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jc w:val="center"/>
      </w:pPr>
      <w:r>
        <w:rPr>
          <w:rFonts w:ascii="Calibri" w:hAnsi="Calibri"/>
          <w:b/>
          <w:color w:val="1B4F72"/>
          <w:sz w:val="32"/>
        </w:rPr>
        <w:t>LAPORAN PRAKTIKUM PERTEMUAN 7</w:t>
      </w:r>
    </w:p>
    <w:p>
      <w:pPr>
        <w:spacing w:before="0" w:after="360"/>
        <w:jc w:val="center"/>
      </w:pPr>
      <w:r>
        <w:rPr>
          <w:rFonts w:ascii="Calibri" w:hAnsi="Calibri"/>
          <w:b/>
          <w:color w:val="2874A6"/>
          <w:sz w:val="24"/>
        </w:rPr>
        <w:t>Peningkatan Akurasi Klasifikasi Dataset CIFAR-10 Menggunakan Feature Engineering Multi-Domain (RGB, Grayscale AVG, Grayscale NTSC) dan SVM Classifier</w:t>
        <w:br/>
        <w:t>(Arsitektur Pipeline 18 File Flat &amp; Single-Container Model Injection)</w:t>
      </w:r>
    </w:p>
    <w:p/>
    <w:p/>
    <w:p>
      <w:pPr>
        <w:spacing w:after="40"/>
        <w:jc w:val="center"/>
      </w:pPr>
      <w:r>
        <w:rPr>
          <w:rFonts w:ascii="Calibri" w:hAnsi="Calibri"/>
          <w:color w:val="2C3E50"/>
          <w:sz w:val="23"/>
        </w:rPr>
        <w:t>Mata Kuliah: Big Data Analytic</w:t>
        <w:br/>
        <w:t>Dosen Pengampu: Bayu Adi Nugroho, Ph.D</w:t>
      </w:r>
    </w:p>
    <w:p/>
    <w:p/>
    <w:p>
      <w:pPr>
        <w:spacing w:after="40"/>
        <w:jc w:val="center"/>
      </w:pPr>
      <w:r>
        <w:rPr>
          <w:rFonts w:ascii="Calibri" w:hAnsi="Calibri"/>
          <w:color w:val="2C3E50"/>
          <w:sz w:val="22"/>
        </w:rPr>
        <w:t>Disusun Oleh:</w:t>
      </w:r>
    </w:p>
    <w:p>
      <w:pPr>
        <w:spacing w:after="400"/>
        <w:jc w:val="center"/>
      </w:pPr>
      <w:r>
        <w:rPr>
          <w:rFonts w:ascii="Calibri" w:hAnsi="Calibri"/>
          <w:b/>
          <w:color w:val="1B4F72"/>
          <w:sz w:val="24"/>
        </w:rPr>
        <w:t>Daffa Danendra Fairuzza</w:t>
        <w:br/>
        <w:t>NIM: 09020624026</w:t>
      </w:r>
    </w:p>
    <w:p/>
    <w:p/>
    <w:p/>
    <w:p/>
    <w:p>
      <w:pPr>
        <w:spacing w:after="0"/>
        <w:jc w:val="center"/>
      </w:pPr>
      <w:r>
        <w:rPr>
          <w:rFonts w:ascii="Calibri" w:hAnsi="Calibri"/>
          <w:b/>
          <w:color w:val="2C3E50"/>
          <w:sz w:val="24"/>
        </w:rPr>
        <w:t>PROGRAM STUDI SISTEM INFORMASI</w:t>
        <w:br/>
        <w:t>FAKULTAS SAINS DAN TEKNOLOGI</w:t>
        <w:br/>
        <w:t>UNIVERSITAS ISLAM NEGERI SUNAN AMPEL SURABAYA</w:t>
        <w:br/>
        <w:t>2026</w:t>
      </w:r>
    </w:p>
    <w:p>
      <w:r>
        <w:br w:type="page"/>
      </w:r>
    </w:p>
    <w:p>
      <w:pPr>
        <w:keepNext/>
        <w:spacing w:before="280" w:after="80"/>
      </w:pPr>
      <w:r>
        <w:rPr>
          <w:rFonts w:ascii="Calibri" w:hAnsi="Calibri"/>
          <w:b/>
          <w:color w:val="1B4F72"/>
          <w:sz w:val="28"/>
        </w:rPr>
        <w:t>1. Tujuan Praktikum</w:t>
      </w:r>
    </w:p>
    <w:p>
      <w:pPr>
        <w:spacing w:before="0" w:after="80" w:line="276" w:lineRule="auto"/>
        <w:jc w:val="both"/>
      </w:pPr>
      <w:r>
        <w:rPr>
          <w:rFonts w:ascii="Calibri" w:hAnsi="Calibri"/>
          <w:i w:val="0"/>
          <w:color w:val="2C3E50"/>
          <w:sz w:val="22"/>
        </w:rPr>
        <w:t>Praktikum Pertemuan 7 ini difokuskan pada penguasaan teknik rekayasa fitur tingkat tinggi (Advanced Feature Engineering) dan klasifikasi hibrida pada citra digital berukuran 32x32 piksel dari dataset CIFAR-10. Tujuan komprehensif dari praktikum ini adalah sebagai berikut:</w:t>
      </w:r>
    </w:p>
    <w:p>
      <w:pPr>
        <w:pStyle w:val="ListBullet"/>
        <w:spacing w:before="0" w:after="50" w:line="276" w:lineRule="auto"/>
        <w:jc w:val="both"/>
      </w:pPr>
      <w:r>
        <w:rPr>
          <w:rFonts w:ascii="Calibri" w:hAnsi="Calibri"/>
          <w:b/>
          <w:color w:val="2C3E50"/>
          <w:sz w:val="22"/>
        </w:rPr>
        <w:t>1. Pembangunan Arsitektur Hibrida CNN-SVM:</w:t>
      </w:r>
      <w:r>
        <w:rPr>
          <w:rFonts w:ascii="Calibri" w:hAnsi="Calibri"/>
          <w:color w:val="2C3E50"/>
          <w:sz w:val="22"/>
        </w:rPr>
        <w:t xml:space="preserve"> Membangun model Deep Convolutional Neural Network (CNN) 4-blok berarsitektur teratur yang difungsikan sebagai ekstraktor fitur representasi semantik tinggi (high-level feature extractor) melalui layer GlobalAveragePooling2D (svm_features, 512 dimensi), dilanjutkan dengan pengklasifikasian menggunakan Support Vector Machine (SVM) dengan Radial Basis Function (RBF) Kernel.</w:t>
      </w:r>
    </w:p>
    <w:p>
      <w:pPr>
        <w:pStyle w:val="ListBullet"/>
        <w:spacing w:before="0" w:after="50" w:line="276" w:lineRule="auto"/>
        <w:jc w:val="both"/>
      </w:pPr>
      <w:r>
        <w:rPr>
          <w:rFonts w:ascii="Calibri" w:hAnsi="Calibri"/>
          <w:b/>
          <w:color w:val="2C3E50"/>
          <w:sz w:val="22"/>
        </w:rPr>
        <w:t>2. Analisis Representasi Multi-Domain Visual:</w:t>
      </w:r>
      <w:r>
        <w:rPr>
          <w:rFonts w:ascii="Calibri" w:hAnsi="Calibri"/>
          <w:color w:val="2C3E50"/>
          <w:sz w:val="22"/>
        </w:rPr>
        <w:t xml:space="preserve"> Menginvestigasi pengaruh variasi domain representasi visual pada akurasi klasifikasi citra objek beresolusi rendah, yang mencakup domain RGB multi-spektral (3 saluran), Grayscale Arithmetic Average (1 saluran), dan Grayscale Perceptual Luminance NTSC (1 saluran).</w:t>
      </w:r>
    </w:p>
    <w:p>
      <w:pPr>
        <w:pStyle w:val="ListBullet"/>
        <w:spacing w:before="0" w:after="50" w:line="276" w:lineRule="auto"/>
        <w:jc w:val="both"/>
      </w:pPr>
      <w:r>
        <w:rPr>
          <w:rFonts w:ascii="Calibri" w:hAnsi="Calibri"/>
          <w:b/>
          <w:color w:val="2C3E50"/>
          <w:sz w:val="22"/>
        </w:rPr>
        <w:t>3. Sinergi Fitur Komplementer (Feature Fusion):</w:t>
      </w:r>
      <w:r>
        <w:rPr>
          <w:rFonts w:ascii="Calibri" w:hAnsi="Calibri"/>
          <w:color w:val="2C3E50"/>
          <w:sz w:val="22"/>
        </w:rPr>
        <w:t xml:space="preserve"> Mengembangkan teknik Feature Engineering ke-4 berupa Multi-Domain Concatenative Feature Fusion yang menggabungkan vektor fitur 512-dimensi dari ketiga model CNN terlatih (RGB, AVG, NTSC) menjadi vektor gabungan komprehensif berdimensi 1.536 tanpa perlu melatih ulang (re-train) model CNN dari nol.</w:t>
      </w:r>
    </w:p>
    <w:p>
      <w:pPr>
        <w:pStyle w:val="ListBullet"/>
        <w:spacing w:before="0" w:after="50" w:line="276" w:lineRule="auto"/>
        <w:jc w:val="both"/>
      </w:pPr>
      <w:r>
        <w:rPr>
          <w:rFonts w:ascii="Calibri" w:hAnsi="Calibri"/>
          <w:b/>
          <w:color w:val="2C3E50"/>
          <w:sz w:val="22"/>
        </w:rPr>
        <w:t>4. Pembuktian Target Akurasi (&gt;= 95.0%):</w:t>
      </w:r>
      <w:r>
        <w:rPr>
          <w:rFonts w:ascii="Calibri" w:hAnsi="Calibri"/>
          <w:color w:val="2C3E50"/>
          <w:sz w:val="22"/>
        </w:rPr>
        <w:t xml:space="preserve"> Membuktikan secara empiris bahwa rekayasa fitur fusi 1.536-dimensi mampu melampaui batas ambang akurasi minimum praktikum sebesar 95.0% pada data testing resmi (10.000 sampel).</w:t>
      </w:r>
    </w:p>
    <w:p>
      <w:pPr>
        <w:pStyle w:val="ListBullet"/>
        <w:spacing w:before="0" w:after="50" w:line="276" w:lineRule="auto"/>
        <w:jc w:val="both"/>
      </w:pPr>
      <w:r>
        <w:rPr>
          <w:rFonts w:ascii="Calibri" w:hAnsi="Calibri"/>
          <w:b/>
          <w:color w:val="2C3E50"/>
          <w:sz w:val="22"/>
        </w:rPr>
        <w:t>5. Standarisasi Pipeline 18 File Flat:</w:t>
      </w:r>
      <w:r>
        <w:rPr>
          <w:rFonts w:ascii="Calibri" w:hAnsi="Calibri"/>
          <w:color w:val="2C3E50"/>
          <w:sz w:val="22"/>
        </w:rPr>
        <w:t xml:space="preserve"> Menerapkan standarisasi kode yang terstruktur rapi ke dalam format FLAT tepat 18 file notebook dengan prinsip Anti-Data Leakage yang ketat dan teknologi Single-Container Model Injection berbasis kompresi HDF5 (.keras).</w:t>
      </w:r>
    </w:p>
    <w:p>
      <w:pPr>
        <w:keepNext/>
        <w:spacing w:before="280" w:after="80"/>
      </w:pPr>
      <w:r>
        <w:rPr>
          <w:rFonts w:ascii="Calibri" w:hAnsi="Calibri"/>
          <w:b/>
          <w:color w:val="1B4F72"/>
          <w:sz w:val="28"/>
        </w:rPr>
        <w:t>2. Landasan Teori Singkat</w:t>
      </w:r>
    </w:p>
    <w:p>
      <w:pPr>
        <w:keepNext/>
        <w:spacing w:before="200" w:after="60"/>
      </w:pPr>
      <w:r>
        <w:rPr>
          <w:rFonts w:ascii="Calibri" w:hAnsi="Calibri"/>
          <w:b/>
          <w:color w:val="2874A6"/>
          <w:sz w:val="25"/>
        </w:rPr>
        <w:t>2.1 Deep Convolutional Neural Network (CNN) sebagai Ekstraktor Fitur</w:t>
      </w:r>
    </w:p>
    <w:p>
      <w:pPr>
        <w:spacing w:before="0" w:after="80" w:line="276" w:lineRule="auto"/>
        <w:jc w:val="both"/>
      </w:pPr>
      <w:r>
        <w:rPr>
          <w:rFonts w:ascii="Calibri" w:hAnsi="Calibri"/>
          <w:i w:val="0"/>
          <w:color w:val="2C3E50"/>
          <w:sz w:val="22"/>
        </w:rPr>
        <w:t>Convolutional Neural Network (CNN) adalah arsitektur deep learning yang dirancang khusus untuk memproses data berbentuk matriks berdimensi dua dan tiga, seperti citra digital. Layer konvolusi bekerja dengan menggeser filter berukuran kecil (misalnya 3x3) ke seluruh area citra untuk mengekstrak fitur spasial lokal berupa tepi (edges), tekstur, dan bentuk geometris. Pada layer yang lebih dalam, representasi yang diekstrak berkembang menjadi fitur abstrak tingkat tinggi.</w:t>
      </w:r>
    </w:p>
    <w:p>
      <w:pPr>
        <w:spacing w:before="0" w:after="80" w:line="276" w:lineRule="auto"/>
        <w:jc w:val="both"/>
      </w:pPr>
      <w:r>
        <w:rPr>
          <w:rFonts w:ascii="Calibri" w:hAnsi="Calibri"/>
          <w:i w:val="0"/>
          <w:color w:val="2C3E50"/>
          <w:sz w:val="22"/>
        </w:rPr>
        <w:t>Pada pendekatan konvensional, layer konvolusi disambungkan langsung dengan fully-connected layer dan fungsi aktivasi Softmax. Namun, Softmax cenderung membagi ruang keputusan secara linear pada layer terakhir dengan prinsip Cross-Entropy Loss, yang sering kali menghasilkan batas keputusan kurang optimal jika terdapat kelas-kelas yang saling berdekatan. Oleh karena itu, pada praktikum ini representasi fitur 512-dimensi yang dihasilkan dari layer GlobalAveragePooling2D diambil untuk dijadikan masukan bagi pengklasifikasi dengan margin maksimal.</w:t>
      </w:r>
    </w:p>
    <w:p>
      <w:pPr>
        <w:keepNext/>
        <w:spacing w:before="200" w:after="60"/>
      </w:pPr>
      <w:r>
        <w:rPr>
          <w:rFonts w:ascii="Calibri" w:hAnsi="Calibri"/>
          <w:b/>
          <w:color w:val="2874A6"/>
          <w:sz w:val="25"/>
        </w:rPr>
        <w:t>2.2 Support Vector Machine (SVM) dan Kernel Radial Basis Function (RBF)</w:t>
      </w:r>
    </w:p>
    <w:p>
      <w:pPr>
        <w:spacing w:before="0" w:after="80" w:line="276" w:lineRule="auto"/>
        <w:jc w:val="both"/>
      </w:pPr>
      <w:r>
        <w:rPr>
          <w:rFonts w:ascii="Calibri" w:hAnsi="Calibri"/>
          <w:i w:val="0"/>
          <w:color w:val="2C3E50"/>
          <w:sz w:val="22"/>
        </w:rPr>
        <w:t>Support Vector Machine (SVM) adalah algoritma supervised learning berbasis teori statistik yang bertujuan menemukan hyperplane pemisah optimal dengan memaksimalkan margin (jarak geometris) antara support vector terluar dari masing-masing kelas. Dengan memaksimalkan margin, SVM memiliki generalisasi yang sangat kuat dan resisten terhadap fenomena overfitting pada data dimensi tinggi.</w:t>
      </w:r>
    </w:p>
    <w:p>
      <w:pPr>
        <w:spacing w:before="0" w:after="80" w:line="276" w:lineRule="auto"/>
        <w:jc w:val="both"/>
      </w:pPr>
      <w:r>
        <w:rPr>
          <w:rFonts w:ascii="Calibri" w:hAnsi="Calibri"/>
          <w:i w:val="0"/>
          <w:color w:val="2C3E50"/>
          <w:sz w:val="22"/>
        </w:rPr>
        <w:t>Untuk menangani data yang tidak dapat dipisahkan secara linear, SVM memanfaatkan teknik Kernel Trick dengan memetakan vektor fitur ke ruang berdimensi tak terhingga menggunakan Radial Basis Function (RBF) Kernel:</w:t>
      </w:r>
    </w:p>
    <w:p>
      <w:pPr>
        <w:spacing w:before="0" w:after="80" w:line="276" w:lineRule="auto"/>
        <w:jc w:val="both"/>
      </w:pPr>
      <w:r>
        <w:rPr>
          <w:rFonts w:ascii="Calibri" w:hAnsi="Calibri"/>
          <w:b/>
          <w:color w:val="2C3E50"/>
          <w:sz w:val="22"/>
        </w:rPr>
        <w:t xml:space="preserve">Formula Kernel RBF: </w:t>
      </w:r>
      <w:r>
        <w:rPr>
          <w:rFonts w:ascii="Calibri" w:hAnsi="Calibri"/>
          <w:i/>
          <w:color w:val="2C3E50"/>
          <w:sz w:val="22"/>
        </w:rPr>
        <w:t>K(x, x') = exp(-gamma * ||x - x'||^2)</w:t>
      </w:r>
    </w:p>
    <w:p>
      <w:pPr>
        <w:spacing w:before="0" w:after="80" w:line="276" w:lineRule="auto"/>
        <w:jc w:val="both"/>
      </w:pPr>
      <w:r>
        <w:rPr>
          <w:rFonts w:ascii="Calibri" w:hAnsi="Calibri"/>
          <w:i w:val="0"/>
          <w:color w:val="2C3E50"/>
          <w:sz w:val="22"/>
        </w:rPr>
        <w:t>Kombinasi antara CNN sebagai pembuat representasi fitur dan SVM sebagai pemutus batas keputusan (hybrid CNN-SVM) terbukti secara konsisten mampu memberikan akurasi yang lebih unggul dibandingkan CNN murni.</w:t>
      </w:r>
    </w:p>
    <w:p>
      <w:pPr>
        <w:keepNext/>
        <w:spacing w:before="200" w:after="60"/>
      </w:pPr>
      <w:r>
        <w:rPr>
          <w:rFonts w:ascii="Calibri" w:hAnsi="Calibri"/>
          <w:b/>
          <w:color w:val="2874A6"/>
          <w:sz w:val="25"/>
        </w:rPr>
        <w:t>2.3 Representasi Domain Warna dan Transformasi Citra</w:t>
      </w:r>
    </w:p>
    <w:p>
      <w:pPr>
        <w:spacing w:before="0" w:after="80" w:line="276" w:lineRule="auto"/>
        <w:jc w:val="both"/>
      </w:pPr>
      <w:r>
        <w:rPr>
          <w:rFonts w:ascii="Calibri" w:hAnsi="Calibri"/>
          <w:i w:val="0"/>
          <w:color w:val="2C3E50"/>
          <w:sz w:val="22"/>
        </w:rPr>
        <w:t>Informasi visual pada citra digital sangat dipengaruhi oleh representasi saluran warna:</w:t>
      </w:r>
    </w:p>
    <w:p>
      <w:pPr>
        <w:pStyle w:val="ListBullet"/>
        <w:spacing w:before="0" w:after="50" w:line="276" w:lineRule="auto"/>
        <w:jc w:val="both"/>
      </w:pPr>
      <w:r>
        <w:rPr>
          <w:rFonts w:ascii="Calibri" w:hAnsi="Calibri"/>
          <w:b/>
          <w:color w:val="2C3E50"/>
          <w:sz w:val="22"/>
        </w:rPr>
        <w:t>RGB (Red-Green-Blue):</w:t>
      </w:r>
      <w:r>
        <w:rPr>
          <w:rFonts w:ascii="Calibri" w:hAnsi="Calibri"/>
          <w:color w:val="2C3E50"/>
          <w:sz w:val="22"/>
        </w:rPr>
        <w:t xml:space="preserve"> Representasi standar 3 saluran warna dasar (Red, Green, Blue) bernilai 0–255. Mempertahankan seluruh informasi spektral kromatisitas objek.</w:t>
      </w:r>
    </w:p>
    <w:p>
      <w:pPr>
        <w:pStyle w:val="ListBullet"/>
        <w:spacing w:before="0" w:after="50" w:line="276" w:lineRule="auto"/>
        <w:jc w:val="both"/>
      </w:pPr>
      <w:r>
        <w:rPr>
          <w:rFonts w:ascii="Calibri" w:hAnsi="Calibri"/>
          <w:b/>
          <w:color w:val="2C3E50"/>
          <w:sz w:val="22"/>
        </w:rPr>
        <w:t>Grayscale Average (AVG):</w:t>
      </w:r>
      <w:r>
        <w:rPr>
          <w:rFonts w:ascii="Calibri" w:hAnsi="Calibri"/>
          <w:color w:val="2C3E50"/>
          <w:sz w:val="22"/>
        </w:rPr>
        <w:t xml:space="preserve"> Konversi satu saluran menggunakan rata-rata aritmatika sederhana Gray = (R + G + B) / 3. Mengeliminasi spektrum warna namun mempertahankan proporsi intensitas rata-rata cahaya.</w:t>
      </w:r>
    </w:p>
    <w:p>
      <w:pPr>
        <w:pStyle w:val="ListBullet"/>
        <w:spacing w:before="0" w:after="50" w:line="276" w:lineRule="auto"/>
        <w:jc w:val="both"/>
      </w:pPr>
      <w:r>
        <w:rPr>
          <w:rFonts w:ascii="Calibri" w:hAnsi="Calibri"/>
          <w:b/>
          <w:color w:val="2C3E50"/>
          <w:sz w:val="22"/>
        </w:rPr>
        <w:t>Grayscale NTSC (Perceptual Luminance):</w:t>
      </w:r>
      <w:r>
        <w:rPr>
          <w:rFonts w:ascii="Calibri" w:hAnsi="Calibri"/>
          <w:color w:val="2C3E50"/>
          <w:sz w:val="22"/>
        </w:rPr>
        <w:t xml:space="preserve"> Konversi satu saluran menggunakan formula standar luminansi penyiaran televisi NTSC Y = 0.2989*R + 0.5870*G + 0.1140*B. Formula ini disesuaikan dengan sensitivitas fotoreseptor mata manusia yang paling responsif terhadap warna hijau dan merah dibandingkan biru.</w:t>
      </w:r>
    </w:p>
    <w:p>
      <w:pPr>
        <w:keepNext/>
        <w:spacing w:before="280" w:after="80"/>
      </w:pPr>
      <w:r>
        <w:rPr>
          <w:rFonts w:ascii="Calibri" w:hAnsi="Calibri"/>
          <w:b/>
          <w:color w:val="1B4F72"/>
          <w:sz w:val="28"/>
        </w:rPr>
        <w:t>3. Lingkungan Komputasi dan Konfigurasi Sistem</w:t>
      </w:r>
    </w:p>
    <w:p>
      <w:pPr>
        <w:spacing w:before="0" w:after="80" w:line="276" w:lineRule="auto"/>
        <w:jc w:val="both"/>
      </w:pPr>
      <w:r>
        <w:rPr>
          <w:rFonts w:ascii="Calibri" w:hAnsi="Calibri"/>
          <w:i w:val="0"/>
          <w:color w:val="2C3E50"/>
          <w:sz w:val="22"/>
        </w:rPr>
        <w:t>Seluruh proses komputasi yang meliputi pelatihan Deep CNN, ekstraksi vektor fitur tingkat tinggi, standardisasi fitur, dan optimasi SVM dijalankan pada workstation lokal dengan spesifikasi perangkat keras dan perangkat lunak sebagai berikut:</w:t>
      </w:r>
    </w:p>
    <w:tbl>
      <w:tblPr>
        <w:tblStyle w:val="TableGrid"/>
        <w:tblW w:type="auto" w:w="0"/>
        <w:jc w:val="center"/>
        <w:tblLook w:firstColumn="1" w:firstRow="1" w:lastColumn="0" w:lastRow="0" w:noHBand="0" w:noVBand="1" w:val="04A0"/>
        <w:tblBorders>
          <w:top w:val="single" w:sz="6" w:space="0" w:color="1B4F72"/>
          <w:left w:val="none"/>
          <w:bottom w:val="single" w:sz="8" w:space="0" w:color="1B4F72"/>
          <w:right w:val="none"/>
          <w:insideH w:val="single" w:sz="4" w:space="0" w:color="BDC3C7"/>
          <w:insideV w:val="none"/>
        </w:tblBorders>
      </w:tblPr>
      <w:tblGrid>
        <w:gridCol w:w="4514"/>
        <w:gridCol w:w="4514"/>
      </w:tblGrid>
      <w:tr>
        <w:tc>
          <w:tcPr>
            <w:tcW w:type="dxa" w:w="4514"/>
            <w:shd w:fill="1B4F72"/>
            <w:tcMar>
              <w:top w:w="60" w:type="dxa"/>
              <w:bottom w:w="60" w:type="dxa"/>
              <w:left w:w="100" w:type="dxa"/>
              <w:right w:w="100" w:type="dxa"/>
            </w:tcMar>
          </w:tcPr>
          <w:p>
            <w:r>
              <w:rPr>
                <w:rFonts w:ascii="Calibri" w:hAnsi="Calibri"/>
                <w:b/>
                <w:color w:val="FFFFFF"/>
              </w:rPr>
              <w:t>Komponen Sistem</w:t>
            </w:r>
          </w:p>
        </w:tc>
        <w:tc>
          <w:tcPr>
            <w:tcW w:type="dxa" w:w="4514"/>
            <w:shd w:fill="1B4F72"/>
            <w:tcMar>
              <w:top w:w="60" w:type="dxa"/>
              <w:bottom w:w="60" w:type="dxa"/>
              <w:left w:w="100" w:type="dxa"/>
              <w:right w:w="100" w:type="dxa"/>
            </w:tcMar>
          </w:tcPr>
          <w:p>
            <w:r>
              <w:rPr>
                <w:rFonts w:ascii="Calibri" w:hAnsi="Calibri"/>
                <w:b/>
                <w:color w:val="FFFFFF"/>
              </w:rPr>
              <w:t>Spesifikasi dan Konfigurasi Lingkungan</w:t>
            </w:r>
          </w:p>
        </w:tc>
      </w:tr>
      <w:tr>
        <w:tc>
          <w:tcPr>
            <w:tcW w:type="dxa" w:w="4514"/>
            <w:shd w:fill="F8F9FA"/>
            <w:tcMar>
              <w:top w:w="60" w:type="dxa"/>
              <w:bottom w:w="60" w:type="dxa"/>
              <w:left w:w="100" w:type="dxa"/>
              <w:right w:w="100" w:type="dxa"/>
            </w:tcMar>
          </w:tcPr>
          <w:p>
            <w:r>
              <w:rPr>
                <w:rFonts w:ascii="Calibri" w:hAnsi="Calibri"/>
                <w:b/>
              </w:rPr>
              <w:t>Sistem Operasi</w:t>
            </w:r>
          </w:p>
        </w:tc>
        <w:tc>
          <w:tcPr>
            <w:tcW w:type="dxa" w:w="4514"/>
            <w:shd w:fill="F8F9FA"/>
            <w:tcMar>
              <w:top w:w="60" w:type="dxa"/>
              <w:bottom w:w="60" w:type="dxa"/>
              <w:left w:w="100" w:type="dxa"/>
              <w:right w:w="100" w:type="dxa"/>
            </w:tcMar>
          </w:tcPr>
          <w:p>
            <w:r>
              <w:rPr>
                <w:rFonts w:ascii="Calibri" w:hAnsi="Calibri"/>
              </w:rPr>
              <w:t>Windows 11 Home 64-bit Edition</w:t>
            </w:r>
          </w:p>
        </w:tc>
      </w:tr>
      <w:tr>
        <w:tc>
          <w:tcPr>
            <w:tcW w:type="dxa" w:w="4514"/>
            <w:tcMar>
              <w:top w:w="60" w:type="dxa"/>
              <w:bottom w:w="60" w:type="dxa"/>
              <w:left w:w="100" w:type="dxa"/>
              <w:right w:w="100" w:type="dxa"/>
            </w:tcMar>
          </w:tcPr>
          <w:p>
            <w:r>
              <w:rPr>
                <w:rFonts w:ascii="Calibri" w:hAnsi="Calibri"/>
                <w:b/>
              </w:rPr>
              <w:t>Processor (CPU)</w:t>
            </w:r>
          </w:p>
        </w:tc>
        <w:tc>
          <w:tcPr>
            <w:tcW w:type="dxa" w:w="4514"/>
            <w:tcMar>
              <w:top w:w="60" w:type="dxa"/>
              <w:bottom w:w="60" w:type="dxa"/>
              <w:left w:w="100" w:type="dxa"/>
              <w:right w:w="100" w:type="dxa"/>
            </w:tcMar>
          </w:tcPr>
          <w:p>
            <w:r>
              <w:rPr>
                <w:rFonts w:ascii="Calibri" w:hAnsi="Calibri"/>
              </w:rPr>
              <w:t>Intel® Core™ i7-13620H (10 Cores: 6 Performance Cores + 4 Efficient Cores, 16 Threads, up to 4.90 GHz)</w:t>
            </w:r>
          </w:p>
        </w:tc>
      </w:tr>
      <w:tr>
        <w:tc>
          <w:tcPr>
            <w:tcW w:type="dxa" w:w="4514"/>
            <w:shd w:fill="F8F9FA"/>
            <w:tcMar>
              <w:top w:w="60" w:type="dxa"/>
              <w:bottom w:w="60" w:type="dxa"/>
              <w:left w:w="100" w:type="dxa"/>
              <w:right w:w="100" w:type="dxa"/>
            </w:tcMar>
          </w:tcPr>
          <w:p>
            <w:r>
              <w:rPr>
                <w:rFonts w:ascii="Calibri" w:hAnsi="Calibri"/>
                <w:b/>
              </w:rPr>
              <w:t>Kartu Grafis (GPU)</w:t>
            </w:r>
          </w:p>
        </w:tc>
        <w:tc>
          <w:tcPr>
            <w:tcW w:type="dxa" w:w="4514"/>
            <w:shd w:fill="F8F9FA"/>
            <w:tcMar>
              <w:top w:w="60" w:type="dxa"/>
              <w:bottom w:w="60" w:type="dxa"/>
              <w:left w:w="100" w:type="dxa"/>
              <w:right w:w="100" w:type="dxa"/>
            </w:tcMar>
          </w:tcPr>
          <w:p>
            <w:r>
              <w:rPr>
                <w:rFonts w:ascii="Calibri" w:hAnsi="Calibri"/>
              </w:rPr>
              <w:t>NVIDIA® GeForce RTX™ 2050 Laptop GPU (4 GB GDDR6 Dedicated VRAM, Ampere Architecture, CUDA Cores)</w:t>
            </w:r>
          </w:p>
        </w:tc>
      </w:tr>
      <w:tr>
        <w:tc>
          <w:tcPr>
            <w:tcW w:type="dxa" w:w="4514"/>
            <w:tcMar>
              <w:top w:w="60" w:type="dxa"/>
              <w:bottom w:w="60" w:type="dxa"/>
              <w:left w:w="100" w:type="dxa"/>
              <w:right w:w="100" w:type="dxa"/>
            </w:tcMar>
          </w:tcPr>
          <w:p>
            <w:r>
              <w:rPr>
                <w:rFonts w:ascii="Calibri" w:hAnsi="Calibri"/>
                <w:b/>
              </w:rPr>
              <w:t>Memori Utama (RAM)</w:t>
            </w:r>
          </w:p>
        </w:tc>
        <w:tc>
          <w:tcPr>
            <w:tcW w:type="dxa" w:w="4514"/>
            <w:tcMar>
              <w:top w:w="60" w:type="dxa"/>
              <w:bottom w:w="60" w:type="dxa"/>
              <w:left w:w="100" w:type="dxa"/>
              <w:right w:w="100" w:type="dxa"/>
            </w:tcMar>
          </w:tcPr>
          <w:p>
            <w:r>
              <w:rPr>
                <w:rFonts w:ascii="Calibri" w:hAnsi="Calibri"/>
              </w:rPr>
              <w:t>16 GB DDR5 4800 MHz Dual-Channel High-Bandwidth System Memory</w:t>
            </w:r>
          </w:p>
        </w:tc>
      </w:tr>
      <w:tr>
        <w:tc>
          <w:tcPr>
            <w:tcW w:type="dxa" w:w="4514"/>
            <w:shd w:fill="F8F9FA"/>
            <w:tcMar>
              <w:top w:w="60" w:type="dxa"/>
              <w:bottom w:w="60" w:type="dxa"/>
              <w:left w:w="100" w:type="dxa"/>
              <w:right w:w="100" w:type="dxa"/>
            </w:tcMar>
          </w:tcPr>
          <w:p>
            <w:r>
              <w:rPr>
                <w:rFonts w:ascii="Calibri" w:hAnsi="Calibri"/>
                <w:b/>
              </w:rPr>
              <w:t>Environment Python</w:t>
            </w:r>
          </w:p>
        </w:tc>
        <w:tc>
          <w:tcPr>
            <w:tcW w:type="dxa" w:w="4514"/>
            <w:shd w:fill="F8F9FA"/>
            <w:tcMar>
              <w:top w:w="60" w:type="dxa"/>
              <w:bottom w:w="60" w:type="dxa"/>
              <w:left w:w="100" w:type="dxa"/>
              <w:right w:w="100" w:type="dxa"/>
            </w:tcMar>
          </w:tcPr>
          <w:p>
            <w:r>
              <w:rPr>
                <w:rFonts w:ascii="Calibri" w:hAnsi="Calibri"/>
              </w:rPr>
              <w:t>Conda Environment 'CNNgpu', Python 3.10.21, CUDA Toolkit 11.2, cuDNN 8.1.1</w:t>
            </w:r>
          </w:p>
        </w:tc>
      </w:tr>
      <w:tr>
        <w:tc>
          <w:tcPr>
            <w:tcW w:type="dxa" w:w="4514"/>
            <w:tcMar>
              <w:top w:w="60" w:type="dxa"/>
              <w:bottom w:w="60" w:type="dxa"/>
              <w:left w:w="100" w:type="dxa"/>
              <w:right w:w="100" w:type="dxa"/>
            </w:tcMar>
          </w:tcPr>
          <w:p>
            <w:r>
              <w:rPr>
                <w:rFonts w:ascii="Calibri" w:hAnsi="Calibri"/>
                <w:b/>
              </w:rPr>
              <w:t>Pustaka Komputasi</w:t>
            </w:r>
          </w:p>
        </w:tc>
        <w:tc>
          <w:tcPr>
            <w:tcW w:type="dxa" w:w="4514"/>
            <w:tcMar>
              <w:top w:w="60" w:type="dxa"/>
              <w:bottom w:w="60" w:type="dxa"/>
              <w:left w:w="100" w:type="dxa"/>
              <w:right w:w="100" w:type="dxa"/>
            </w:tcMar>
          </w:tcPr>
          <w:p>
            <w:r>
              <w:rPr>
                <w:rFonts w:ascii="Calibri" w:hAnsi="Calibri"/>
              </w:rPr>
              <w:t>TensorFlow 2.10.1 (GPU acceleration enabled), Scikit-Learn 1.7.2, NumPy 1.26, Matplotlib 3.8</w:t>
            </w:r>
          </w:p>
        </w:tc>
      </w:tr>
    </w:tbl>
    <w:p>
      <w:pPr>
        <w:spacing w:before="0" w:after="80" w:line="276" w:lineRule="auto"/>
        <w:jc w:val="both"/>
      </w:pPr>
      <w:r>
        <w:rPr>
          <w:rFonts w:ascii="Calibri" w:hAnsi="Calibri"/>
          <w:i w:val="0"/>
          <w:color w:val="2C3E50"/>
          <w:sz w:val="22"/>
        </w:rPr>
        <w:t>Untuk menjamin reproduktifitas penuh dari eksperimen, fixed random seed ditetapkan secara seragam sebesar 23092026 pada os, random, numpy, dan tensorflow.</w:t>
      </w:r>
    </w:p>
    <w:p>
      <w:pPr>
        <w:keepNext/>
        <w:spacing w:before="280" w:after="80"/>
      </w:pPr>
      <w:r>
        <w:rPr>
          <w:rFonts w:ascii="Calibri" w:hAnsi="Calibri"/>
          <w:b/>
          <w:color w:val="1B4F72"/>
          <w:sz w:val="28"/>
        </w:rPr>
        <w:t>4. Karakteristik Dataset CIFAR-10</w:t>
      </w:r>
    </w:p>
    <w:p>
      <w:pPr>
        <w:spacing w:before="0" w:after="80" w:line="276" w:lineRule="auto"/>
        <w:jc w:val="both"/>
      </w:pPr>
      <w:r>
        <w:rPr>
          <w:rFonts w:ascii="Calibri" w:hAnsi="Calibri"/>
          <w:i w:val="0"/>
          <w:color w:val="2C3E50"/>
          <w:sz w:val="22"/>
        </w:rPr>
        <w:t>Dataset CIFAR-10 merupakan salah satu tolak ukur (benchmark) standar paling populer dalam domain Computer Vision. Dataset ini terdiri dari 60.000 citra digital berukuran 32x32 piksel yang terbagi secara proporsional ke dalam 10 kelas objek yang saling terpisah (mutually exclusive):</w:t>
      </w:r>
    </w:p>
    <w:p>
      <w:pPr>
        <w:pStyle w:val="ListBullet"/>
        <w:spacing w:before="0" w:after="50" w:line="276" w:lineRule="auto"/>
        <w:jc w:val="both"/>
      </w:pPr>
      <w:r>
        <w:rPr>
          <w:rFonts w:ascii="Calibri" w:hAnsi="Calibri"/>
          <w:color w:val="2C3E50"/>
          <w:sz w:val="22"/>
        </w:rPr>
        <w:t xml:space="preserve"> Kategori Hewan (Non-Rigid Natural Objects): Bird, Cat, Deer, Dog, Frog, Horse.</w:t>
      </w:r>
    </w:p>
    <w:p>
      <w:pPr>
        <w:pStyle w:val="ListBullet"/>
        <w:spacing w:before="0" w:after="50" w:line="276" w:lineRule="auto"/>
        <w:jc w:val="both"/>
      </w:pPr>
      <w:r>
        <w:rPr>
          <w:rFonts w:ascii="Calibri" w:hAnsi="Calibri"/>
          <w:color w:val="2C3E50"/>
          <w:sz w:val="22"/>
        </w:rPr>
        <w:t xml:space="preserve"> Kategori Kendaraan (Rigid Manufactured Vehicles): Airplane, Automobile, Ship, Truck.</w:t>
      </w:r>
    </w:p>
    <w:p>
      <w:pPr>
        <w:spacing w:before="0" w:after="80" w:line="276" w:lineRule="auto"/>
        <w:jc w:val="both"/>
      </w:pPr>
      <w:r>
        <w:rPr>
          <w:rFonts w:ascii="Calibri" w:hAnsi="Calibri"/>
          <w:i w:val="0"/>
          <w:color w:val="2C3E50"/>
          <w:sz w:val="22"/>
        </w:rPr>
        <w:t>Pembagian data mengikuti protokol resmi: 50.000 citra untuk data training (5.000 citra per kelas) dan 10.000 citra untuk data testing (1.000 citra per kelas). Resolusi yang sangat kecil (32x32 piksel) menciptakan tantangan tinggi karena detail tekstur sangat minim dan rentan mengalami kerancuan visual antar kelas yang memiliki kemiripan bentuk (misalnya Cat vs Dog, atau Automobile vs Truck).</w:t>
      </w:r>
    </w:p>
    <w:p>
      <w:pPr>
        <w:keepNext/>
        <w:spacing w:before="280" w:after="80"/>
      </w:pPr>
      <w:r>
        <w:rPr>
          <w:rFonts w:ascii="Calibri" w:hAnsi="Calibri"/>
          <w:b/>
          <w:color w:val="1B4F72"/>
          <w:sz w:val="28"/>
        </w:rPr>
        <w:t>5. Struktur Arsitektur Pipeline 18 File Flat</w:t>
      </w:r>
    </w:p>
    <w:p>
      <w:pPr>
        <w:spacing w:before="0" w:after="80" w:line="276" w:lineRule="auto"/>
        <w:jc w:val="both"/>
      </w:pPr>
      <w:r>
        <w:rPr>
          <w:rFonts w:ascii="Calibri" w:hAnsi="Calibri"/>
          <w:i w:val="0"/>
          <w:color w:val="2C3E50"/>
          <w:sz w:val="22"/>
        </w:rPr>
        <w:t>Proyek ini mengikuti standarisasi struktur FLAT tepat 18 file notebook di dalam direktori root Tugas7_CIFAR10_18_Files/ tanpa pembuatan subfolder metode yang membingungkan. Setiap tahapan eksperimen diisolasi ke dalam notebook tersendiri secara berurutan:</w:t>
      </w:r>
    </w:p>
    <w:tbl>
      <w:tblPr>
        <w:tblStyle w:val="TableGrid"/>
        <w:tblW w:type="auto" w:w="0"/>
        <w:jc w:val="center"/>
        <w:tblLook w:firstColumn="1" w:firstRow="1" w:lastColumn="0" w:lastRow="0" w:noHBand="0" w:noVBand="1" w:val="04A0"/>
        <w:tblBorders>
          <w:top w:val="single" w:sz="6" w:space="0" w:color="1B4F72"/>
          <w:left w:val="none"/>
          <w:bottom w:val="single" w:sz="8" w:space="0" w:color="1B4F72"/>
          <w:right w:val="none"/>
          <w:insideH w:val="single" w:sz="4" w:space="0" w:color="BDC3C7"/>
          <w:insideV w:val="none"/>
        </w:tblBorders>
      </w:tblPr>
      <w:tblGrid>
        <w:gridCol w:w="3010"/>
        <w:gridCol w:w="3010"/>
        <w:gridCol w:w="3010"/>
      </w:tblGrid>
      <w:tr>
        <w:tc>
          <w:tcPr>
            <w:tcW w:type="dxa" w:w="3010"/>
            <w:shd w:fill="1B4F72"/>
            <w:tcMar>
              <w:top w:w="45" w:type="dxa"/>
              <w:bottom w:w="45" w:type="dxa"/>
              <w:left w:w="70" w:type="dxa"/>
              <w:right w:w="70" w:type="dxa"/>
            </w:tcMar>
          </w:tcPr>
          <w:p>
            <w:r>
              <w:rPr>
                <w:rFonts w:ascii="Calibri" w:hAnsi="Calibri"/>
                <w:b/>
                <w:color w:val="FFFFFF"/>
              </w:rPr>
              <w:t>Nama File Notebook</w:t>
            </w:r>
          </w:p>
        </w:tc>
        <w:tc>
          <w:tcPr>
            <w:tcW w:type="dxa" w:w="3010"/>
            <w:shd w:fill="1B4F72"/>
            <w:tcMar>
              <w:top w:w="45" w:type="dxa"/>
              <w:bottom w:w="45" w:type="dxa"/>
              <w:left w:w="70" w:type="dxa"/>
              <w:right w:w="70" w:type="dxa"/>
            </w:tcMar>
          </w:tcPr>
          <w:p>
            <w:r>
              <w:rPr>
                <w:rFonts w:ascii="Calibri" w:hAnsi="Calibri"/>
                <w:b/>
                <w:color w:val="FFFFFF"/>
              </w:rPr>
              <w:t>Alur Eksperimen</w:t>
            </w:r>
          </w:p>
        </w:tc>
        <w:tc>
          <w:tcPr>
            <w:tcW w:type="dxa" w:w="3010"/>
            <w:shd w:fill="1B4F72"/>
            <w:tcMar>
              <w:top w:w="45" w:type="dxa"/>
              <w:bottom w:w="45" w:type="dxa"/>
              <w:left w:w="70" w:type="dxa"/>
              <w:right w:w="70" w:type="dxa"/>
            </w:tcMar>
          </w:tcPr>
          <w:p>
            <w:r>
              <w:rPr>
                <w:rFonts w:ascii="Calibri" w:hAnsi="Calibri"/>
                <w:b/>
                <w:color w:val="FFFFFF"/>
              </w:rPr>
              <w:t>Peran &amp; Fungsi Utama Pipeline</w:t>
            </w:r>
          </w:p>
        </w:tc>
      </w:tr>
      <w:tr>
        <w:tc>
          <w:tcPr>
            <w:tcW w:type="dxa" w:w="3010"/>
            <w:shd w:fill="F8F9FA"/>
            <w:tcMar>
              <w:top w:w="45" w:type="dxa"/>
              <w:bottom w:w="45" w:type="dxa"/>
              <w:left w:w="70" w:type="dxa"/>
              <w:right w:w="70" w:type="dxa"/>
            </w:tcMar>
          </w:tcPr>
          <w:p>
            <w:r>
              <w:rPr>
                <w:rFonts w:ascii="Consolas" w:hAnsi="Consolas"/>
                <w:sz w:val="19"/>
              </w:rPr>
              <w:t>01_RGB_Training.ipynb</w:t>
            </w:r>
          </w:p>
        </w:tc>
        <w:tc>
          <w:tcPr>
            <w:tcW w:type="dxa" w:w="3010"/>
            <w:shd w:fill="F8F9FA"/>
            <w:tcMar>
              <w:top w:w="45" w:type="dxa"/>
              <w:bottom w:w="45" w:type="dxa"/>
              <w:left w:w="70" w:type="dxa"/>
              <w:right w:w="70" w:type="dxa"/>
            </w:tcMar>
          </w:tcPr>
          <w:p>
            <w:r>
              <w:rPr>
                <w:rFonts w:ascii="Calibri" w:hAnsi="Calibri"/>
                <w:b/>
              </w:rPr>
              <w:t>Alur 1: RGB</w:t>
            </w:r>
          </w:p>
        </w:tc>
        <w:tc>
          <w:tcPr>
            <w:tcW w:type="dxa" w:w="3010"/>
            <w:shd w:fill="F8F9FA"/>
            <w:tcMar>
              <w:top w:w="45" w:type="dxa"/>
              <w:bottom w:w="45" w:type="dxa"/>
              <w:left w:w="70" w:type="dxa"/>
              <w:right w:w="70" w:type="dxa"/>
            </w:tcMar>
          </w:tcPr>
          <w:p>
            <w:r>
              <w:rPr>
                <w:rFonts w:ascii="Calibri" w:hAnsi="Calibri"/>
              </w:rPr>
              <w:t>Training Deep CNN 4-Blok pada citra RGB (32x32x3)</w:t>
            </w:r>
          </w:p>
        </w:tc>
      </w:tr>
      <w:tr>
        <w:tc>
          <w:tcPr>
            <w:tcW w:type="dxa" w:w="3010"/>
            <w:tcMar>
              <w:top w:w="45" w:type="dxa"/>
              <w:bottom w:w="45" w:type="dxa"/>
              <w:left w:w="70" w:type="dxa"/>
              <w:right w:w="70" w:type="dxa"/>
            </w:tcMar>
          </w:tcPr>
          <w:p>
            <w:r>
              <w:rPr>
                <w:rFonts w:ascii="Consolas" w:hAnsi="Consolas"/>
                <w:sz w:val="19"/>
              </w:rPr>
              <w:t>02_RGB_Ekstraksi.ipynb</w:t>
            </w:r>
          </w:p>
        </w:tc>
        <w:tc>
          <w:tcPr>
            <w:tcW w:type="dxa" w:w="3010"/>
            <w:tcMar>
              <w:top w:w="45" w:type="dxa"/>
              <w:bottom w:w="45" w:type="dxa"/>
              <w:left w:w="70" w:type="dxa"/>
              <w:right w:w="70" w:type="dxa"/>
            </w:tcMar>
          </w:tcPr>
          <w:p>
            <w:r>
              <w:rPr>
                <w:rFonts w:ascii="Calibri" w:hAnsi="Calibri"/>
                <w:b/>
              </w:rPr>
              <w:t>Alur 1: RGB</w:t>
            </w:r>
          </w:p>
        </w:tc>
        <w:tc>
          <w:tcPr>
            <w:tcW w:type="dxa" w:w="3010"/>
            <w:tcMar>
              <w:top w:w="45" w:type="dxa"/>
              <w:bottom w:w="45" w:type="dxa"/>
              <w:left w:w="70" w:type="dxa"/>
              <w:right w:w="70" w:type="dxa"/>
            </w:tcMar>
          </w:tcPr>
          <w:p>
            <w:r>
              <w:rPr>
                <w:rFonts w:ascii="Calibri" w:hAnsi="Calibri"/>
              </w:rPr>
              <w:t>Ekstraksi fitur 512-dimensi layer svm_features</w:t>
            </w:r>
          </w:p>
        </w:tc>
      </w:tr>
      <w:tr>
        <w:tc>
          <w:tcPr>
            <w:tcW w:type="dxa" w:w="3010"/>
            <w:shd w:fill="F8F9FA"/>
            <w:tcMar>
              <w:top w:w="45" w:type="dxa"/>
              <w:bottom w:w="45" w:type="dxa"/>
              <w:left w:w="70" w:type="dxa"/>
              <w:right w:w="70" w:type="dxa"/>
            </w:tcMar>
          </w:tcPr>
          <w:p>
            <w:r>
              <w:rPr>
                <w:rFonts w:ascii="Consolas" w:hAnsi="Consolas"/>
                <w:sz w:val="19"/>
              </w:rPr>
              <w:t>03_RGB_Training_SVM.ipynb</w:t>
            </w:r>
          </w:p>
        </w:tc>
        <w:tc>
          <w:tcPr>
            <w:tcW w:type="dxa" w:w="3010"/>
            <w:shd w:fill="F8F9FA"/>
            <w:tcMar>
              <w:top w:w="45" w:type="dxa"/>
              <w:bottom w:w="45" w:type="dxa"/>
              <w:left w:w="70" w:type="dxa"/>
              <w:right w:w="70" w:type="dxa"/>
            </w:tcMar>
          </w:tcPr>
          <w:p>
            <w:r>
              <w:rPr>
                <w:rFonts w:ascii="Calibri" w:hAnsi="Calibri"/>
                <w:b/>
              </w:rPr>
              <w:t>Alur 1: RGB</w:t>
            </w:r>
          </w:p>
        </w:tc>
        <w:tc>
          <w:tcPr>
            <w:tcW w:type="dxa" w:w="3010"/>
            <w:shd w:fill="F8F9FA"/>
            <w:tcMar>
              <w:top w:w="45" w:type="dxa"/>
              <w:bottom w:w="45" w:type="dxa"/>
              <w:left w:w="70" w:type="dxa"/>
              <w:right w:w="70" w:type="dxa"/>
            </w:tcMar>
          </w:tcPr>
          <w:p>
            <w:r>
              <w:rPr>
                <w:rFonts w:ascii="Calibri" w:hAnsi="Calibri"/>
              </w:rPr>
              <w:t>StandardScaler + Training SVM RBF &amp; Injeksi ke .keras</w:t>
            </w:r>
          </w:p>
        </w:tc>
      </w:tr>
      <w:tr>
        <w:tc>
          <w:tcPr>
            <w:tcW w:type="dxa" w:w="3010"/>
            <w:tcMar>
              <w:top w:w="45" w:type="dxa"/>
              <w:bottom w:w="45" w:type="dxa"/>
              <w:left w:w="70" w:type="dxa"/>
              <w:right w:w="70" w:type="dxa"/>
            </w:tcMar>
          </w:tcPr>
          <w:p>
            <w:r>
              <w:rPr>
                <w:rFonts w:ascii="Consolas" w:hAnsi="Consolas"/>
                <w:sz w:val="19"/>
              </w:rPr>
              <w:t>04_RGB_Testing_CNN.ipynb</w:t>
            </w:r>
          </w:p>
        </w:tc>
        <w:tc>
          <w:tcPr>
            <w:tcW w:type="dxa" w:w="3010"/>
            <w:tcMar>
              <w:top w:w="45" w:type="dxa"/>
              <w:bottom w:w="45" w:type="dxa"/>
              <w:left w:w="70" w:type="dxa"/>
              <w:right w:w="70" w:type="dxa"/>
            </w:tcMar>
          </w:tcPr>
          <w:p>
            <w:r>
              <w:rPr>
                <w:rFonts w:ascii="Calibri" w:hAnsi="Calibri"/>
                <w:b/>
              </w:rPr>
              <w:t>Alur 1: RGB</w:t>
            </w:r>
          </w:p>
        </w:tc>
        <w:tc>
          <w:tcPr>
            <w:tcW w:type="dxa" w:w="3010"/>
            <w:tcMar>
              <w:top w:w="45" w:type="dxa"/>
              <w:bottom w:w="45" w:type="dxa"/>
              <w:left w:w="70" w:type="dxa"/>
              <w:right w:w="70" w:type="dxa"/>
            </w:tcMar>
          </w:tcPr>
          <w:p>
            <w:r>
              <w:rPr>
                <w:rFonts w:ascii="Calibri" w:hAnsi="Calibri"/>
              </w:rPr>
              <w:t>Testing CNN Softmax pada 10.000 sampel testing</w:t>
            </w:r>
          </w:p>
        </w:tc>
      </w:tr>
      <w:tr>
        <w:tc>
          <w:tcPr>
            <w:tcW w:type="dxa" w:w="3010"/>
            <w:shd w:fill="F8F9FA"/>
            <w:tcMar>
              <w:top w:w="45" w:type="dxa"/>
              <w:bottom w:w="45" w:type="dxa"/>
              <w:left w:w="70" w:type="dxa"/>
              <w:right w:w="70" w:type="dxa"/>
            </w:tcMar>
          </w:tcPr>
          <w:p>
            <w:r>
              <w:rPr>
                <w:rFonts w:ascii="Consolas" w:hAnsi="Consolas"/>
                <w:sz w:val="19"/>
              </w:rPr>
              <w:t>05_RGB_Testing_SVM.ipynb</w:t>
            </w:r>
          </w:p>
        </w:tc>
        <w:tc>
          <w:tcPr>
            <w:tcW w:type="dxa" w:w="3010"/>
            <w:shd w:fill="F8F9FA"/>
            <w:tcMar>
              <w:top w:w="45" w:type="dxa"/>
              <w:bottom w:w="45" w:type="dxa"/>
              <w:left w:w="70" w:type="dxa"/>
              <w:right w:w="70" w:type="dxa"/>
            </w:tcMar>
          </w:tcPr>
          <w:p>
            <w:r>
              <w:rPr>
                <w:rFonts w:ascii="Calibri" w:hAnsi="Calibri"/>
                <w:b/>
              </w:rPr>
              <w:t>Alur 1: RGB</w:t>
            </w:r>
          </w:p>
        </w:tc>
        <w:tc>
          <w:tcPr>
            <w:tcW w:type="dxa" w:w="3010"/>
            <w:shd w:fill="F8F9FA"/>
            <w:tcMar>
              <w:top w:w="45" w:type="dxa"/>
              <w:bottom w:w="45" w:type="dxa"/>
              <w:left w:w="70" w:type="dxa"/>
              <w:right w:w="70" w:type="dxa"/>
            </w:tcMar>
          </w:tcPr>
          <w:p>
            <w:r>
              <w:rPr>
                <w:rFonts w:ascii="Calibri" w:hAnsi="Calibri"/>
              </w:rPr>
              <w:t>Testing SVM RBF dari single file .keras container</w:t>
            </w:r>
          </w:p>
        </w:tc>
      </w:tr>
      <w:tr>
        <w:tc>
          <w:tcPr>
            <w:tcW w:type="dxa" w:w="3010"/>
            <w:tcMar>
              <w:top w:w="45" w:type="dxa"/>
              <w:bottom w:w="45" w:type="dxa"/>
              <w:left w:w="70" w:type="dxa"/>
              <w:right w:w="70" w:type="dxa"/>
            </w:tcMar>
          </w:tcPr>
          <w:p>
            <w:r>
              <w:rPr>
                <w:rFonts w:ascii="Consolas" w:hAnsi="Consolas"/>
                <w:sz w:val="19"/>
              </w:rPr>
              <w:t>06_Grayscale_AVG_Training.ipynb</w:t>
            </w:r>
          </w:p>
        </w:tc>
        <w:tc>
          <w:tcPr>
            <w:tcW w:type="dxa" w:w="3010"/>
            <w:tcMar>
              <w:top w:w="45" w:type="dxa"/>
              <w:bottom w:w="45" w:type="dxa"/>
              <w:left w:w="70" w:type="dxa"/>
              <w:right w:w="70" w:type="dxa"/>
            </w:tcMar>
          </w:tcPr>
          <w:p>
            <w:r>
              <w:rPr>
                <w:rFonts w:ascii="Calibri" w:hAnsi="Calibri"/>
                <w:b/>
              </w:rPr>
              <w:t>Alur 2: Gray AVG</w:t>
            </w:r>
          </w:p>
        </w:tc>
        <w:tc>
          <w:tcPr>
            <w:tcW w:type="dxa" w:w="3010"/>
            <w:tcMar>
              <w:top w:w="45" w:type="dxa"/>
              <w:bottom w:w="45" w:type="dxa"/>
              <w:left w:w="70" w:type="dxa"/>
              <w:right w:w="70" w:type="dxa"/>
            </w:tcMar>
          </w:tcPr>
          <w:p>
            <w:r>
              <w:rPr>
                <w:rFonts w:ascii="Calibri" w:hAnsi="Calibri"/>
              </w:rPr>
              <w:t>Training CNN citra Gray AVG (R+G+B)/3 (32x32x1)</w:t>
            </w:r>
          </w:p>
        </w:tc>
      </w:tr>
      <w:tr>
        <w:tc>
          <w:tcPr>
            <w:tcW w:type="dxa" w:w="3010"/>
            <w:shd w:fill="F8F9FA"/>
            <w:tcMar>
              <w:top w:w="45" w:type="dxa"/>
              <w:bottom w:w="45" w:type="dxa"/>
              <w:left w:w="70" w:type="dxa"/>
              <w:right w:w="70" w:type="dxa"/>
            </w:tcMar>
          </w:tcPr>
          <w:p>
            <w:r>
              <w:rPr>
                <w:rFonts w:ascii="Consolas" w:hAnsi="Consolas"/>
                <w:sz w:val="19"/>
              </w:rPr>
              <w:t>07_Grayscale_AVG_Ekstraksi.ipynb</w:t>
            </w:r>
          </w:p>
        </w:tc>
        <w:tc>
          <w:tcPr>
            <w:tcW w:type="dxa" w:w="3010"/>
            <w:shd w:fill="F8F9FA"/>
            <w:tcMar>
              <w:top w:w="45" w:type="dxa"/>
              <w:bottom w:w="45" w:type="dxa"/>
              <w:left w:w="70" w:type="dxa"/>
              <w:right w:w="70" w:type="dxa"/>
            </w:tcMar>
          </w:tcPr>
          <w:p>
            <w:r>
              <w:rPr>
                <w:rFonts w:ascii="Calibri" w:hAnsi="Calibri"/>
                <w:b/>
              </w:rPr>
              <w:t>Alur 2: Gray AVG</w:t>
            </w:r>
          </w:p>
        </w:tc>
        <w:tc>
          <w:tcPr>
            <w:tcW w:type="dxa" w:w="3010"/>
            <w:shd w:fill="F8F9FA"/>
            <w:tcMar>
              <w:top w:w="45" w:type="dxa"/>
              <w:bottom w:w="45" w:type="dxa"/>
              <w:left w:w="70" w:type="dxa"/>
              <w:right w:w="70" w:type="dxa"/>
            </w:tcMar>
          </w:tcPr>
          <w:p>
            <w:r>
              <w:rPr>
                <w:rFonts w:ascii="Calibri" w:hAnsi="Calibri"/>
              </w:rPr>
              <w:t>Ekstraksi fitur 512-dimensi citra Grayscale AVG</w:t>
            </w:r>
          </w:p>
        </w:tc>
      </w:tr>
      <w:tr>
        <w:tc>
          <w:tcPr>
            <w:tcW w:type="dxa" w:w="3010"/>
            <w:tcMar>
              <w:top w:w="45" w:type="dxa"/>
              <w:bottom w:w="45" w:type="dxa"/>
              <w:left w:w="70" w:type="dxa"/>
              <w:right w:w="70" w:type="dxa"/>
            </w:tcMar>
          </w:tcPr>
          <w:p>
            <w:r>
              <w:rPr>
                <w:rFonts w:ascii="Consolas" w:hAnsi="Consolas"/>
                <w:sz w:val="19"/>
              </w:rPr>
              <w:t>08_Grayscale_AVG_Training_SVM.ipynb</w:t>
            </w:r>
          </w:p>
        </w:tc>
        <w:tc>
          <w:tcPr>
            <w:tcW w:type="dxa" w:w="3010"/>
            <w:tcMar>
              <w:top w:w="45" w:type="dxa"/>
              <w:bottom w:w="45" w:type="dxa"/>
              <w:left w:w="70" w:type="dxa"/>
              <w:right w:w="70" w:type="dxa"/>
            </w:tcMar>
          </w:tcPr>
          <w:p>
            <w:r>
              <w:rPr>
                <w:rFonts w:ascii="Calibri" w:hAnsi="Calibri"/>
                <w:b/>
              </w:rPr>
              <w:t>Alur 2: Gray AVG</w:t>
            </w:r>
          </w:p>
        </w:tc>
        <w:tc>
          <w:tcPr>
            <w:tcW w:type="dxa" w:w="3010"/>
            <w:tcMar>
              <w:top w:w="45" w:type="dxa"/>
              <w:bottom w:w="45" w:type="dxa"/>
              <w:left w:w="70" w:type="dxa"/>
              <w:right w:w="70" w:type="dxa"/>
            </w:tcMar>
          </w:tcPr>
          <w:p>
            <w:r>
              <w:rPr>
                <w:rFonts w:ascii="Calibri" w:hAnsi="Calibri"/>
              </w:rPr>
              <w:t>Training SVM RBF &amp; Injeksi ke .keras container</w:t>
            </w:r>
          </w:p>
        </w:tc>
      </w:tr>
      <w:tr>
        <w:tc>
          <w:tcPr>
            <w:tcW w:type="dxa" w:w="3010"/>
            <w:shd w:fill="F8F9FA"/>
            <w:tcMar>
              <w:top w:w="45" w:type="dxa"/>
              <w:bottom w:w="45" w:type="dxa"/>
              <w:left w:w="70" w:type="dxa"/>
              <w:right w:w="70" w:type="dxa"/>
            </w:tcMar>
          </w:tcPr>
          <w:p>
            <w:r>
              <w:rPr>
                <w:rFonts w:ascii="Consolas" w:hAnsi="Consolas"/>
                <w:sz w:val="19"/>
              </w:rPr>
              <w:t>09_Grayscale_AVG_Testing_CNN.ipynb</w:t>
            </w:r>
          </w:p>
        </w:tc>
        <w:tc>
          <w:tcPr>
            <w:tcW w:type="dxa" w:w="3010"/>
            <w:shd w:fill="F8F9FA"/>
            <w:tcMar>
              <w:top w:w="45" w:type="dxa"/>
              <w:bottom w:w="45" w:type="dxa"/>
              <w:left w:w="70" w:type="dxa"/>
              <w:right w:w="70" w:type="dxa"/>
            </w:tcMar>
          </w:tcPr>
          <w:p>
            <w:r>
              <w:rPr>
                <w:rFonts w:ascii="Calibri" w:hAnsi="Calibri"/>
                <w:b/>
              </w:rPr>
              <w:t>Alur 2: Gray AVG</w:t>
            </w:r>
          </w:p>
        </w:tc>
        <w:tc>
          <w:tcPr>
            <w:tcW w:type="dxa" w:w="3010"/>
            <w:shd w:fill="F8F9FA"/>
            <w:tcMar>
              <w:top w:w="45" w:type="dxa"/>
              <w:bottom w:w="45" w:type="dxa"/>
              <w:left w:w="70" w:type="dxa"/>
              <w:right w:w="70" w:type="dxa"/>
            </w:tcMar>
          </w:tcPr>
          <w:p>
            <w:r>
              <w:rPr>
                <w:rFonts w:ascii="Calibri" w:hAnsi="Calibri"/>
              </w:rPr>
              <w:t>Testing CNN Softmax Grayscale AVG (10.000 sampel)</w:t>
            </w:r>
          </w:p>
        </w:tc>
      </w:tr>
      <w:tr>
        <w:tc>
          <w:tcPr>
            <w:tcW w:type="dxa" w:w="3010"/>
            <w:tcMar>
              <w:top w:w="45" w:type="dxa"/>
              <w:bottom w:w="45" w:type="dxa"/>
              <w:left w:w="70" w:type="dxa"/>
              <w:right w:w="70" w:type="dxa"/>
            </w:tcMar>
          </w:tcPr>
          <w:p>
            <w:r>
              <w:rPr>
                <w:rFonts w:ascii="Consolas" w:hAnsi="Consolas"/>
                <w:sz w:val="19"/>
              </w:rPr>
              <w:t>10_Grayscale_AVG_Testing_SVM.ipynb</w:t>
            </w:r>
          </w:p>
        </w:tc>
        <w:tc>
          <w:tcPr>
            <w:tcW w:type="dxa" w:w="3010"/>
            <w:tcMar>
              <w:top w:w="45" w:type="dxa"/>
              <w:bottom w:w="45" w:type="dxa"/>
              <w:left w:w="70" w:type="dxa"/>
              <w:right w:w="70" w:type="dxa"/>
            </w:tcMar>
          </w:tcPr>
          <w:p>
            <w:r>
              <w:rPr>
                <w:rFonts w:ascii="Calibri" w:hAnsi="Calibri"/>
                <w:b/>
              </w:rPr>
              <w:t>Alur 2: Gray AVG</w:t>
            </w:r>
          </w:p>
        </w:tc>
        <w:tc>
          <w:tcPr>
            <w:tcW w:type="dxa" w:w="3010"/>
            <w:tcMar>
              <w:top w:w="45" w:type="dxa"/>
              <w:bottom w:w="45" w:type="dxa"/>
              <w:left w:w="70" w:type="dxa"/>
              <w:right w:w="70" w:type="dxa"/>
            </w:tcMar>
          </w:tcPr>
          <w:p>
            <w:r>
              <w:rPr>
                <w:rFonts w:ascii="Calibri" w:hAnsi="Calibri"/>
              </w:rPr>
              <w:t>Testing SVM RBF Grayscale AVG dari file .keras</w:t>
            </w:r>
          </w:p>
        </w:tc>
      </w:tr>
      <w:tr>
        <w:tc>
          <w:tcPr>
            <w:tcW w:type="dxa" w:w="3010"/>
            <w:shd w:fill="F8F9FA"/>
            <w:tcMar>
              <w:top w:w="45" w:type="dxa"/>
              <w:bottom w:w="45" w:type="dxa"/>
              <w:left w:w="70" w:type="dxa"/>
              <w:right w:w="70" w:type="dxa"/>
            </w:tcMar>
          </w:tcPr>
          <w:p>
            <w:r>
              <w:rPr>
                <w:rFonts w:ascii="Consolas" w:hAnsi="Consolas"/>
                <w:sz w:val="19"/>
              </w:rPr>
              <w:t>11_Grayscale_NTSC_Training.ipynb</w:t>
            </w:r>
          </w:p>
        </w:tc>
        <w:tc>
          <w:tcPr>
            <w:tcW w:type="dxa" w:w="3010"/>
            <w:shd w:fill="F8F9FA"/>
            <w:tcMar>
              <w:top w:w="45" w:type="dxa"/>
              <w:bottom w:w="45" w:type="dxa"/>
              <w:left w:w="70" w:type="dxa"/>
              <w:right w:w="70" w:type="dxa"/>
            </w:tcMar>
          </w:tcPr>
          <w:p>
            <w:r>
              <w:rPr>
                <w:rFonts w:ascii="Calibri" w:hAnsi="Calibri"/>
                <w:b/>
              </w:rPr>
              <w:t>Alur 3: Gray NTSC</w:t>
            </w:r>
          </w:p>
        </w:tc>
        <w:tc>
          <w:tcPr>
            <w:tcW w:type="dxa" w:w="3010"/>
            <w:shd w:fill="F8F9FA"/>
            <w:tcMar>
              <w:top w:w="45" w:type="dxa"/>
              <w:bottom w:w="45" w:type="dxa"/>
              <w:left w:w="70" w:type="dxa"/>
              <w:right w:w="70" w:type="dxa"/>
            </w:tcMar>
          </w:tcPr>
          <w:p>
            <w:r>
              <w:rPr>
                <w:rFonts w:ascii="Calibri" w:hAnsi="Calibri"/>
              </w:rPr>
              <w:t>Training CNN citra Y = 0.2989R+0.5870G+0.1140B</w:t>
            </w:r>
          </w:p>
        </w:tc>
      </w:tr>
      <w:tr>
        <w:tc>
          <w:tcPr>
            <w:tcW w:type="dxa" w:w="3010"/>
            <w:tcMar>
              <w:top w:w="45" w:type="dxa"/>
              <w:bottom w:w="45" w:type="dxa"/>
              <w:left w:w="70" w:type="dxa"/>
              <w:right w:w="70" w:type="dxa"/>
            </w:tcMar>
          </w:tcPr>
          <w:p>
            <w:r>
              <w:rPr>
                <w:rFonts w:ascii="Consolas" w:hAnsi="Consolas"/>
                <w:sz w:val="19"/>
              </w:rPr>
              <w:t>12_Grayscale_NTSC_Ekstraksi.ipynb</w:t>
            </w:r>
          </w:p>
        </w:tc>
        <w:tc>
          <w:tcPr>
            <w:tcW w:type="dxa" w:w="3010"/>
            <w:tcMar>
              <w:top w:w="45" w:type="dxa"/>
              <w:bottom w:w="45" w:type="dxa"/>
              <w:left w:w="70" w:type="dxa"/>
              <w:right w:w="70" w:type="dxa"/>
            </w:tcMar>
          </w:tcPr>
          <w:p>
            <w:r>
              <w:rPr>
                <w:rFonts w:ascii="Calibri" w:hAnsi="Calibri"/>
                <w:b/>
              </w:rPr>
              <w:t>Alur 3: Gray NTSC</w:t>
            </w:r>
          </w:p>
        </w:tc>
        <w:tc>
          <w:tcPr>
            <w:tcW w:type="dxa" w:w="3010"/>
            <w:tcMar>
              <w:top w:w="45" w:type="dxa"/>
              <w:bottom w:w="45" w:type="dxa"/>
              <w:left w:w="70" w:type="dxa"/>
              <w:right w:w="70" w:type="dxa"/>
            </w:tcMar>
          </w:tcPr>
          <w:p>
            <w:r>
              <w:rPr>
                <w:rFonts w:ascii="Calibri" w:hAnsi="Calibri"/>
              </w:rPr>
              <w:t>Ekstraksi fitur 512-dimensi citra Grayscale NTSC</w:t>
            </w:r>
          </w:p>
        </w:tc>
      </w:tr>
      <w:tr>
        <w:tc>
          <w:tcPr>
            <w:tcW w:type="dxa" w:w="3010"/>
            <w:shd w:fill="F8F9FA"/>
            <w:tcMar>
              <w:top w:w="45" w:type="dxa"/>
              <w:bottom w:w="45" w:type="dxa"/>
              <w:left w:w="70" w:type="dxa"/>
              <w:right w:w="70" w:type="dxa"/>
            </w:tcMar>
          </w:tcPr>
          <w:p>
            <w:r>
              <w:rPr>
                <w:rFonts w:ascii="Consolas" w:hAnsi="Consolas"/>
                <w:sz w:val="19"/>
              </w:rPr>
              <w:t>13_Grayscale_NTSC_Training_SVM.ipynb</w:t>
            </w:r>
          </w:p>
        </w:tc>
        <w:tc>
          <w:tcPr>
            <w:tcW w:type="dxa" w:w="3010"/>
            <w:shd w:fill="F8F9FA"/>
            <w:tcMar>
              <w:top w:w="45" w:type="dxa"/>
              <w:bottom w:w="45" w:type="dxa"/>
              <w:left w:w="70" w:type="dxa"/>
              <w:right w:w="70" w:type="dxa"/>
            </w:tcMar>
          </w:tcPr>
          <w:p>
            <w:r>
              <w:rPr>
                <w:rFonts w:ascii="Calibri" w:hAnsi="Calibri"/>
                <w:b/>
              </w:rPr>
              <w:t>Alur 3: Gray NTSC</w:t>
            </w:r>
          </w:p>
        </w:tc>
        <w:tc>
          <w:tcPr>
            <w:tcW w:type="dxa" w:w="3010"/>
            <w:shd w:fill="F8F9FA"/>
            <w:tcMar>
              <w:top w:w="45" w:type="dxa"/>
              <w:bottom w:w="45" w:type="dxa"/>
              <w:left w:w="70" w:type="dxa"/>
              <w:right w:w="70" w:type="dxa"/>
            </w:tcMar>
          </w:tcPr>
          <w:p>
            <w:r>
              <w:rPr>
                <w:rFonts w:ascii="Calibri" w:hAnsi="Calibri"/>
              </w:rPr>
              <w:t>Training SVM RBF &amp; Injeksi ke .keras container</w:t>
            </w:r>
          </w:p>
        </w:tc>
      </w:tr>
      <w:tr>
        <w:tc>
          <w:tcPr>
            <w:tcW w:type="dxa" w:w="3010"/>
            <w:tcMar>
              <w:top w:w="45" w:type="dxa"/>
              <w:bottom w:w="45" w:type="dxa"/>
              <w:left w:w="70" w:type="dxa"/>
              <w:right w:w="70" w:type="dxa"/>
            </w:tcMar>
          </w:tcPr>
          <w:p>
            <w:r>
              <w:rPr>
                <w:rFonts w:ascii="Consolas" w:hAnsi="Consolas"/>
                <w:sz w:val="19"/>
              </w:rPr>
              <w:t>14_Grayscale_NTSC_Testing_CNN.ipynb</w:t>
            </w:r>
          </w:p>
        </w:tc>
        <w:tc>
          <w:tcPr>
            <w:tcW w:type="dxa" w:w="3010"/>
            <w:tcMar>
              <w:top w:w="45" w:type="dxa"/>
              <w:bottom w:w="45" w:type="dxa"/>
              <w:left w:w="70" w:type="dxa"/>
              <w:right w:w="70" w:type="dxa"/>
            </w:tcMar>
          </w:tcPr>
          <w:p>
            <w:r>
              <w:rPr>
                <w:rFonts w:ascii="Calibri" w:hAnsi="Calibri"/>
                <w:b/>
              </w:rPr>
              <w:t>Alur 3: Gray NTSC</w:t>
            </w:r>
          </w:p>
        </w:tc>
        <w:tc>
          <w:tcPr>
            <w:tcW w:type="dxa" w:w="3010"/>
            <w:tcMar>
              <w:top w:w="45" w:type="dxa"/>
              <w:bottom w:w="45" w:type="dxa"/>
              <w:left w:w="70" w:type="dxa"/>
              <w:right w:w="70" w:type="dxa"/>
            </w:tcMar>
          </w:tcPr>
          <w:p>
            <w:r>
              <w:rPr>
                <w:rFonts w:ascii="Calibri" w:hAnsi="Calibri"/>
              </w:rPr>
              <w:t>Testing CNN Softmax Grayscale NTSC (10.000 sampel)</w:t>
            </w:r>
          </w:p>
        </w:tc>
      </w:tr>
      <w:tr>
        <w:tc>
          <w:tcPr>
            <w:tcW w:type="dxa" w:w="3010"/>
            <w:shd w:fill="F8F9FA"/>
            <w:tcMar>
              <w:top w:w="45" w:type="dxa"/>
              <w:bottom w:w="45" w:type="dxa"/>
              <w:left w:w="70" w:type="dxa"/>
              <w:right w:w="70" w:type="dxa"/>
            </w:tcMar>
          </w:tcPr>
          <w:p>
            <w:r>
              <w:rPr>
                <w:rFonts w:ascii="Consolas" w:hAnsi="Consolas"/>
                <w:sz w:val="19"/>
              </w:rPr>
              <w:t>15_Grayscale_NTSC_Testing_SVM.ipynb</w:t>
            </w:r>
          </w:p>
        </w:tc>
        <w:tc>
          <w:tcPr>
            <w:tcW w:type="dxa" w:w="3010"/>
            <w:shd w:fill="F8F9FA"/>
            <w:tcMar>
              <w:top w:w="45" w:type="dxa"/>
              <w:bottom w:w="45" w:type="dxa"/>
              <w:left w:w="70" w:type="dxa"/>
              <w:right w:w="70" w:type="dxa"/>
            </w:tcMar>
          </w:tcPr>
          <w:p>
            <w:r>
              <w:rPr>
                <w:rFonts w:ascii="Calibri" w:hAnsi="Calibri"/>
                <w:b/>
              </w:rPr>
              <w:t>Alur 3: Gray NTSC</w:t>
            </w:r>
          </w:p>
        </w:tc>
        <w:tc>
          <w:tcPr>
            <w:tcW w:type="dxa" w:w="3010"/>
            <w:shd w:fill="F8F9FA"/>
            <w:tcMar>
              <w:top w:w="45" w:type="dxa"/>
              <w:bottom w:w="45" w:type="dxa"/>
              <w:left w:w="70" w:type="dxa"/>
              <w:right w:w="70" w:type="dxa"/>
            </w:tcMar>
          </w:tcPr>
          <w:p>
            <w:r>
              <w:rPr>
                <w:rFonts w:ascii="Calibri" w:hAnsi="Calibri"/>
              </w:rPr>
              <w:t>Testing SVM RBF Grayscale NTSC dari file .keras</w:t>
            </w:r>
          </w:p>
        </w:tc>
      </w:tr>
      <w:tr>
        <w:tc>
          <w:tcPr>
            <w:tcW w:type="dxa" w:w="3010"/>
            <w:tcMar>
              <w:top w:w="45" w:type="dxa"/>
              <w:bottom w:w="45" w:type="dxa"/>
              <w:left w:w="70" w:type="dxa"/>
              <w:right w:w="70" w:type="dxa"/>
            </w:tcMar>
          </w:tcPr>
          <w:p>
            <w:r>
              <w:rPr>
                <w:rFonts w:ascii="Consolas" w:hAnsi="Consolas"/>
                <w:sz w:val="19"/>
              </w:rPr>
              <w:t>16_RGB_AVG_NTSC_Ekstraksi.ipynb</w:t>
            </w:r>
          </w:p>
        </w:tc>
        <w:tc>
          <w:tcPr>
            <w:tcW w:type="dxa" w:w="3010"/>
            <w:tcMar>
              <w:top w:w="45" w:type="dxa"/>
              <w:bottom w:w="45" w:type="dxa"/>
              <w:left w:w="70" w:type="dxa"/>
              <w:right w:w="70" w:type="dxa"/>
            </w:tcMar>
          </w:tcPr>
          <w:p>
            <w:r>
              <w:rPr>
                <w:rFonts w:ascii="Calibri" w:hAnsi="Calibri"/>
                <w:b/>
              </w:rPr>
              <w:t>Alur 4: Feature Eng.</w:t>
            </w:r>
          </w:p>
        </w:tc>
        <w:tc>
          <w:tcPr>
            <w:tcW w:type="dxa" w:w="3010"/>
            <w:tcMar>
              <w:top w:w="45" w:type="dxa"/>
              <w:bottom w:w="45" w:type="dxa"/>
              <w:left w:w="70" w:type="dxa"/>
              <w:right w:w="70" w:type="dxa"/>
            </w:tcMar>
          </w:tcPr>
          <w:p>
            <w:r>
              <w:rPr>
                <w:rFonts w:ascii="Calibri" w:hAnsi="Calibri"/>
              </w:rPr>
              <w:t>Fusi fitur (512 RGB + 512 AVG + 512 NTSC = 1.536-D)</w:t>
            </w:r>
          </w:p>
        </w:tc>
      </w:tr>
      <w:tr>
        <w:tc>
          <w:tcPr>
            <w:tcW w:type="dxa" w:w="3010"/>
            <w:shd w:fill="F8F9FA"/>
            <w:tcMar>
              <w:top w:w="45" w:type="dxa"/>
              <w:bottom w:w="45" w:type="dxa"/>
              <w:left w:w="70" w:type="dxa"/>
              <w:right w:w="70" w:type="dxa"/>
            </w:tcMar>
          </w:tcPr>
          <w:p>
            <w:r>
              <w:rPr>
                <w:rFonts w:ascii="Consolas" w:hAnsi="Consolas"/>
                <w:sz w:val="19"/>
              </w:rPr>
              <w:t>17_RGB_AVG_NTSC_Training_SVM.ipynb</w:t>
            </w:r>
          </w:p>
        </w:tc>
        <w:tc>
          <w:tcPr>
            <w:tcW w:type="dxa" w:w="3010"/>
            <w:shd w:fill="F8F9FA"/>
            <w:tcMar>
              <w:top w:w="45" w:type="dxa"/>
              <w:bottom w:w="45" w:type="dxa"/>
              <w:left w:w="70" w:type="dxa"/>
              <w:right w:w="70" w:type="dxa"/>
            </w:tcMar>
          </w:tcPr>
          <w:p>
            <w:r>
              <w:rPr>
                <w:rFonts w:ascii="Calibri" w:hAnsi="Calibri"/>
                <w:b/>
              </w:rPr>
              <w:t>Alur 4: Feature Eng.</w:t>
            </w:r>
          </w:p>
        </w:tc>
        <w:tc>
          <w:tcPr>
            <w:tcW w:type="dxa" w:w="3010"/>
            <w:shd w:fill="F8F9FA"/>
            <w:tcMar>
              <w:top w:w="45" w:type="dxa"/>
              <w:bottom w:w="45" w:type="dxa"/>
              <w:left w:w="70" w:type="dxa"/>
              <w:right w:w="70" w:type="dxa"/>
            </w:tcMar>
          </w:tcPr>
          <w:p>
            <w:r>
              <w:rPr>
                <w:rFonts w:ascii="Calibri" w:hAnsi="Calibri"/>
              </w:rPr>
              <w:t>StandardScaler &amp; Training SVM pada fitur fusi 1.536-D</w:t>
            </w:r>
          </w:p>
        </w:tc>
      </w:tr>
      <w:tr>
        <w:tc>
          <w:tcPr>
            <w:tcW w:type="dxa" w:w="3010"/>
            <w:tcMar>
              <w:top w:w="45" w:type="dxa"/>
              <w:bottom w:w="45" w:type="dxa"/>
              <w:left w:w="70" w:type="dxa"/>
              <w:right w:w="70" w:type="dxa"/>
            </w:tcMar>
          </w:tcPr>
          <w:p>
            <w:r>
              <w:rPr>
                <w:rFonts w:ascii="Consolas" w:hAnsi="Consolas"/>
                <w:sz w:val="19"/>
              </w:rPr>
              <w:t>18_RGB_AVG_NTSC_Testing_SVM.ipynb</w:t>
            </w:r>
          </w:p>
        </w:tc>
        <w:tc>
          <w:tcPr>
            <w:tcW w:type="dxa" w:w="3010"/>
            <w:tcMar>
              <w:top w:w="45" w:type="dxa"/>
              <w:bottom w:w="45" w:type="dxa"/>
              <w:left w:w="70" w:type="dxa"/>
              <w:right w:w="70" w:type="dxa"/>
            </w:tcMar>
          </w:tcPr>
          <w:p>
            <w:r>
              <w:rPr>
                <w:rFonts w:ascii="Calibri" w:hAnsi="Calibri"/>
                <w:b/>
              </w:rPr>
              <w:t>Alur 4: Feature Eng.</w:t>
            </w:r>
          </w:p>
        </w:tc>
        <w:tc>
          <w:tcPr>
            <w:tcW w:type="dxa" w:w="3010"/>
            <w:tcMar>
              <w:top w:w="45" w:type="dxa"/>
              <w:bottom w:w="45" w:type="dxa"/>
              <w:left w:w="70" w:type="dxa"/>
              <w:right w:w="70" w:type="dxa"/>
            </w:tcMar>
          </w:tcPr>
          <w:p>
            <w:r>
              <w:rPr>
                <w:rFonts w:ascii="Calibri" w:hAnsi="Calibri"/>
              </w:rPr>
              <w:t>Testing SVM Fusi (95.18%) &amp; Master Comparison Plot</w:t>
            </w:r>
          </w:p>
        </w:tc>
      </w:tr>
    </w:tbl>
    <w:p>
      <w:pPr>
        <w:keepNext/>
        <w:spacing w:before="280" w:after="80"/>
      </w:pPr>
      <w:r>
        <w:rPr>
          <w:rFonts w:ascii="Calibri" w:hAnsi="Calibri"/>
          <w:b/>
          <w:color w:val="1B4F72"/>
          <w:sz w:val="28"/>
        </w:rPr>
        <w:t>6. Kajian Metodologi 7 Feature Engineering Terintegrasi</w:t>
      </w:r>
    </w:p>
    <w:p>
      <w:pPr>
        <w:spacing w:before="0" w:after="80" w:line="276" w:lineRule="auto"/>
        <w:jc w:val="both"/>
      </w:pPr>
      <w:r>
        <w:rPr>
          <w:rFonts w:ascii="Calibri" w:hAnsi="Calibri"/>
          <w:i w:val="0"/>
          <w:color w:val="2C3E50"/>
          <w:sz w:val="22"/>
        </w:rPr>
        <w:t>Peningkatan akurasi dari baseline menuju 95.18% dicapai melalui penerapan 7 pilar Feature Engineering terpadu:</w:t>
      </w:r>
    </w:p>
    <w:tbl>
      <w:tblPr>
        <w:tblStyle w:val="TableGrid"/>
        <w:tblW w:type="auto" w:w="0"/>
        <w:jc w:val="center"/>
        <w:tblLook w:firstColumn="1" w:firstRow="1" w:lastColumn="0" w:lastRow="0" w:noHBand="0" w:noVBand="1" w:val="04A0"/>
        <w:tblBorders>
          <w:top w:val="single" w:sz="6" w:space="0" w:color="1B4F72"/>
          <w:left w:val="none"/>
          <w:bottom w:val="single" w:sz="8" w:space="0" w:color="1B4F72"/>
          <w:right w:val="none"/>
          <w:insideH w:val="single" w:sz="4" w:space="0" w:color="BDC3C7"/>
          <w:insideV w:val="none"/>
        </w:tblBorders>
      </w:tblPr>
      <w:tblGrid>
        <w:gridCol w:w="3010"/>
        <w:gridCol w:w="3010"/>
        <w:gridCol w:w="3010"/>
      </w:tblGrid>
      <w:tr>
        <w:tc>
          <w:tcPr>
            <w:tcW w:type="dxa" w:w="3010"/>
            <w:shd w:fill="1B4F72"/>
            <w:tcMar>
              <w:top w:w="50" w:type="dxa"/>
              <w:bottom w:w="50" w:type="dxa"/>
              <w:left w:w="75" w:type="dxa"/>
              <w:right w:w="75" w:type="dxa"/>
            </w:tcMar>
          </w:tcPr>
          <w:p>
            <w:r>
              <w:rPr>
                <w:rFonts w:ascii="Calibri" w:hAnsi="Calibri"/>
                <w:b/>
                <w:color w:val="FFFFFF"/>
              </w:rPr>
              <w:t>Komponen Feature Engineering</w:t>
            </w:r>
          </w:p>
        </w:tc>
        <w:tc>
          <w:tcPr>
            <w:tcW w:type="dxa" w:w="3010"/>
            <w:shd w:fill="1B4F72"/>
            <w:tcMar>
              <w:top w:w="50" w:type="dxa"/>
              <w:bottom w:w="50" w:type="dxa"/>
              <w:left w:w="75" w:type="dxa"/>
              <w:right w:w="75" w:type="dxa"/>
            </w:tcMar>
          </w:tcPr>
          <w:p>
            <w:r>
              <w:rPr>
                <w:rFonts w:ascii="Calibri" w:hAnsi="Calibri"/>
                <w:b/>
                <w:color w:val="FFFFFF"/>
              </w:rPr>
              <w:t>Formula / Mekanisme Operasional</w:t>
            </w:r>
          </w:p>
        </w:tc>
        <w:tc>
          <w:tcPr>
            <w:tcW w:type="dxa" w:w="3010"/>
            <w:shd w:fill="1B4F72"/>
            <w:tcMar>
              <w:top w:w="50" w:type="dxa"/>
              <w:bottom w:w="50" w:type="dxa"/>
              <w:left w:w="75" w:type="dxa"/>
              <w:right w:w="75" w:type="dxa"/>
            </w:tcMar>
          </w:tcPr>
          <w:p>
            <w:r>
              <w:rPr>
                <w:rFonts w:ascii="Calibri" w:hAnsi="Calibri"/>
                <w:b/>
                <w:color w:val="FFFFFF"/>
              </w:rPr>
              <w:t>Dimensi &amp; Sasaran Optimasi</w:t>
            </w:r>
          </w:p>
        </w:tc>
      </w:tr>
      <w:tr>
        <w:tc>
          <w:tcPr>
            <w:tcW w:type="dxa" w:w="3010"/>
            <w:shd w:fill="F8F9FA"/>
            <w:tcMar>
              <w:top w:w="50" w:type="dxa"/>
              <w:bottom w:w="50" w:type="dxa"/>
              <w:left w:w="75" w:type="dxa"/>
              <w:right w:w="75" w:type="dxa"/>
            </w:tcMar>
          </w:tcPr>
          <w:p>
            <w:r>
              <w:rPr>
                <w:rFonts w:ascii="Calibri" w:hAnsi="Calibri"/>
                <w:b/>
              </w:rPr>
              <w:t>FE 1: RGB Multi-Spectral</w:t>
            </w:r>
          </w:p>
        </w:tc>
        <w:tc>
          <w:tcPr>
            <w:tcW w:type="dxa" w:w="3010"/>
            <w:shd w:fill="F8F9FA"/>
            <w:tcMar>
              <w:top w:w="50" w:type="dxa"/>
              <w:bottom w:w="50" w:type="dxa"/>
              <w:left w:w="75" w:type="dxa"/>
              <w:right w:w="75" w:type="dxa"/>
            </w:tcMar>
          </w:tcPr>
          <w:p>
            <w:r>
              <w:rPr>
                <w:rFonts w:ascii="Calibri" w:hAnsi="Calibri"/>
              </w:rPr>
              <w:t>Input citra 3-channel asli X in R^(32x32x3)</w:t>
            </w:r>
          </w:p>
        </w:tc>
        <w:tc>
          <w:tcPr>
            <w:tcW w:type="dxa" w:w="3010"/>
            <w:shd w:fill="F8F9FA"/>
            <w:tcMar>
              <w:top w:w="50" w:type="dxa"/>
              <w:bottom w:w="50" w:type="dxa"/>
              <w:left w:w="75" w:type="dxa"/>
              <w:right w:w="75" w:type="dxa"/>
            </w:tcMar>
          </w:tcPr>
          <w:p>
            <w:r>
              <w:rPr>
                <w:rFonts w:ascii="Calibri" w:hAnsi="Calibri"/>
              </w:rPr>
              <w:t>512 Dimensi (Mempertahankan kromatisitas &amp; kontras warna)</w:t>
            </w:r>
          </w:p>
        </w:tc>
      </w:tr>
      <w:tr>
        <w:tc>
          <w:tcPr>
            <w:tcW w:type="dxa" w:w="3010"/>
            <w:tcMar>
              <w:top w:w="50" w:type="dxa"/>
              <w:bottom w:w="50" w:type="dxa"/>
              <w:left w:w="75" w:type="dxa"/>
              <w:right w:w="75" w:type="dxa"/>
            </w:tcMar>
          </w:tcPr>
          <w:p>
            <w:r>
              <w:rPr>
                <w:rFonts w:ascii="Calibri" w:hAnsi="Calibri"/>
                <w:b/>
              </w:rPr>
              <w:t>FE 2: Grayscale Average (AVG)</w:t>
            </w:r>
          </w:p>
        </w:tc>
        <w:tc>
          <w:tcPr>
            <w:tcW w:type="dxa" w:w="3010"/>
            <w:tcMar>
              <w:top w:w="50" w:type="dxa"/>
              <w:bottom w:w="50" w:type="dxa"/>
              <w:left w:w="75" w:type="dxa"/>
              <w:right w:w="75" w:type="dxa"/>
            </w:tcMar>
          </w:tcPr>
          <w:p>
            <w:r>
              <w:rPr>
                <w:rFonts w:ascii="Calibri" w:hAnsi="Calibri"/>
              </w:rPr>
              <w:t>Gray = (R + G + B) / 3 in R^(32x32x1)</w:t>
            </w:r>
          </w:p>
        </w:tc>
        <w:tc>
          <w:tcPr>
            <w:tcW w:type="dxa" w:w="3010"/>
            <w:tcMar>
              <w:top w:w="50" w:type="dxa"/>
              <w:bottom w:w="50" w:type="dxa"/>
              <w:left w:w="75" w:type="dxa"/>
              <w:right w:w="75" w:type="dxa"/>
            </w:tcMar>
          </w:tcPr>
          <w:p>
            <w:r>
              <w:rPr>
                <w:rFonts w:ascii="Calibri" w:hAnsi="Calibri"/>
              </w:rPr>
              <w:t>512 Dimensi (Invarian terhadap saturasi warna)</w:t>
            </w:r>
          </w:p>
        </w:tc>
      </w:tr>
      <w:tr>
        <w:tc>
          <w:tcPr>
            <w:tcW w:type="dxa" w:w="3010"/>
            <w:shd w:fill="F8F9FA"/>
            <w:tcMar>
              <w:top w:w="50" w:type="dxa"/>
              <w:bottom w:w="50" w:type="dxa"/>
              <w:left w:w="75" w:type="dxa"/>
              <w:right w:w="75" w:type="dxa"/>
            </w:tcMar>
          </w:tcPr>
          <w:p>
            <w:r>
              <w:rPr>
                <w:rFonts w:ascii="Calibri" w:hAnsi="Calibri"/>
                <w:b/>
              </w:rPr>
              <w:t>FE 3: Grayscale NTSC Luminance</w:t>
            </w:r>
          </w:p>
        </w:tc>
        <w:tc>
          <w:tcPr>
            <w:tcW w:type="dxa" w:w="3010"/>
            <w:shd w:fill="F8F9FA"/>
            <w:tcMar>
              <w:top w:w="50" w:type="dxa"/>
              <w:bottom w:w="50" w:type="dxa"/>
              <w:left w:w="75" w:type="dxa"/>
              <w:right w:w="75" w:type="dxa"/>
            </w:tcMar>
          </w:tcPr>
          <w:p>
            <w:r>
              <w:rPr>
                <w:rFonts w:ascii="Calibri" w:hAnsi="Calibri"/>
              </w:rPr>
              <w:t>Y = 0.2989*R + 0.5870*G + 0.1140*B</w:t>
            </w:r>
          </w:p>
        </w:tc>
        <w:tc>
          <w:tcPr>
            <w:tcW w:type="dxa" w:w="3010"/>
            <w:shd w:fill="F8F9FA"/>
            <w:tcMar>
              <w:top w:w="50" w:type="dxa"/>
              <w:bottom w:w="50" w:type="dxa"/>
              <w:left w:w="75" w:type="dxa"/>
              <w:right w:w="75" w:type="dxa"/>
            </w:tcMar>
          </w:tcPr>
          <w:p>
            <w:r>
              <w:rPr>
                <w:rFonts w:ascii="Calibri" w:hAnsi="Calibri"/>
              </w:rPr>
              <w:t>512 Dimensi (Memaksimalkan ketajaman tekstur perseptual)</w:t>
            </w:r>
          </w:p>
        </w:tc>
      </w:tr>
      <w:tr>
        <w:tc>
          <w:tcPr>
            <w:tcW w:type="dxa" w:w="3010"/>
            <w:tcMar>
              <w:top w:w="50" w:type="dxa"/>
              <w:bottom w:w="50" w:type="dxa"/>
              <w:left w:w="75" w:type="dxa"/>
              <w:right w:w="75" w:type="dxa"/>
            </w:tcMar>
          </w:tcPr>
          <w:p>
            <w:r>
              <w:rPr>
                <w:rFonts w:ascii="Calibri" w:hAnsi="Calibri"/>
                <w:b/>
              </w:rPr>
              <w:t>FE 4: Multi-Domain Concatenative Fusion</w:t>
            </w:r>
          </w:p>
        </w:tc>
        <w:tc>
          <w:tcPr>
            <w:tcW w:type="dxa" w:w="3010"/>
            <w:tcMar>
              <w:top w:w="50" w:type="dxa"/>
              <w:bottom w:w="50" w:type="dxa"/>
              <w:left w:w="75" w:type="dxa"/>
              <w:right w:w="75" w:type="dxa"/>
            </w:tcMar>
          </w:tcPr>
          <w:p>
            <w:r>
              <w:rPr>
                <w:rFonts w:ascii="Calibri" w:hAnsi="Calibri"/>
              </w:rPr>
              <w:t>X_fused = [X_rgb || X_avg || X_ntsc]</w:t>
            </w:r>
          </w:p>
        </w:tc>
        <w:tc>
          <w:tcPr>
            <w:tcW w:type="dxa" w:w="3010"/>
            <w:tcMar>
              <w:top w:w="50" w:type="dxa"/>
              <w:bottom w:w="50" w:type="dxa"/>
              <w:left w:w="75" w:type="dxa"/>
              <w:right w:w="75" w:type="dxa"/>
            </w:tcMar>
          </w:tcPr>
          <w:p>
            <w:r>
              <w:rPr>
                <w:rFonts w:ascii="Calibri" w:hAnsi="Calibri"/>
              </w:rPr>
              <w:t>1.536 Dimensi (Sinergi representasi komplementer)</w:t>
            </w:r>
          </w:p>
        </w:tc>
      </w:tr>
      <w:tr>
        <w:tc>
          <w:tcPr>
            <w:tcW w:type="dxa" w:w="3010"/>
            <w:shd w:fill="F8F9FA"/>
            <w:tcMar>
              <w:top w:w="50" w:type="dxa"/>
              <w:bottom w:w="50" w:type="dxa"/>
              <w:left w:w="75" w:type="dxa"/>
              <w:right w:w="75" w:type="dxa"/>
            </w:tcMar>
          </w:tcPr>
          <w:p>
            <w:r>
              <w:rPr>
                <w:rFonts w:ascii="Calibri" w:hAnsi="Calibri"/>
                <w:b/>
              </w:rPr>
              <w:t>FE 5: Statistical Standardization</w:t>
            </w:r>
          </w:p>
        </w:tc>
        <w:tc>
          <w:tcPr>
            <w:tcW w:type="dxa" w:w="3010"/>
            <w:shd w:fill="F8F9FA"/>
            <w:tcMar>
              <w:top w:w="50" w:type="dxa"/>
              <w:bottom w:w="50" w:type="dxa"/>
              <w:left w:w="75" w:type="dxa"/>
              <w:right w:w="75" w:type="dxa"/>
            </w:tcMar>
          </w:tcPr>
          <w:p>
            <w:r>
              <w:rPr>
                <w:rFonts w:ascii="Calibri" w:hAnsi="Calibri"/>
              </w:rPr>
              <w:t>z = (x - mu_train) / sigma_train (StandardScaler)</w:t>
            </w:r>
          </w:p>
        </w:tc>
        <w:tc>
          <w:tcPr>
            <w:tcW w:type="dxa" w:w="3010"/>
            <w:shd w:fill="F8F9FA"/>
            <w:tcMar>
              <w:top w:w="50" w:type="dxa"/>
              <w:bottom w:w="50" w:type="dxa"/>
              <w:left w:w="75" w:type="dxa"/>
              <w:right w:w="75" w:type="dxa"/>
            </w:tcMar>
          </w:tcPr>
          <w:p>
            <w:r>
              <w:rPr>
                <w:rFonts w:ascii="Calibri" w:hAnsi="Calibri"/>
              </w:rPr>
              <w:t>1.536 Dimensi (Zero mean, unit variance, anti-leakage)</w:t>
            </w:r>
          </w:p>
        </w:tc>
      </w:tr>
      <w:tr>
        <w:tc>
          <w:tcPr>
            <w:tcW w:type="dxa" w:w="3010"/>
            <w:tcMar>
              <w:top w:w="50" w:type="dxa"/>
              <w:bottom w:w="50" w:type="dxa"/>
              <w:left w:w="75" w:type="dxa"/>
              <w:right w:w="75" w:type="dxa"/>
            </w:tcMar>
          </w:tcPr>
          <w:p>
            <w:r>
              <w:rPr>
                <w:rFonts w:ascii="Calibri" w:hAnsi="Calibri"/>
                <w:b/>
              </w:rPr>
              <w:t>FE 6: High-Dimensional Margin Optimization</w:t>
            </w:r>
          </w:p>
        </w:tc>
        <w:tc>
          <w:tcPr>
            <w:tcW w:type="dxa" w:w="3010"/>
            <w:tcMar>
              <w:top w:w="50" w:type="dxa"/>
              <w:bottom w:w="50" w:type="dxa"/>
              <w:left w:w="75" w:type="dxa"/>
              <w:right w:w="75" w:type="dxa"/>
            </w:tcMar>
          </w:tcPr>
          <w:p>
            <w:r>
              <w:rPr>
                <w:rFonts w:ascii="Calibri" w:hAnsi="Calibri"/>
              </w:rPr>
              <w:t>SVM RBF Kernel: K(x, x') = exp(-gamma * ||x-x'||^2)</w:t>
            </w:r>
          </w:p>
        </w:tc>
        <w:tc>
          <w:tcPr>
            <w:tcW w:type="dxa" w:w="3010"/>
            <w:tcMar>
              <w:top w:w="50" w:type="dxa"/>
              <w:bottom w:w="50" w:type="dxa"/>
              <w:left w:w="75" w:type="dxa"/>
              <w:right w:w="75" w:type="dxa"/>
            </w:tcMar>
          </w:tcPr>
          <w:p>
            <w:r>
              <w:rPr>
                <w:rFonts w:ascii="Calibri" w:hAnsi="Calibri"/>
              </w:rPr>
              <w:t>C=10.0, gamma='scale' (Memaksimalkan margin pemisah)</w:t>
            </w:r>
          </w:p>
        </w:tc>
      </w:tr>
      <w:tr>
        <w:tc>
          <w:tcPr>
            <w:tcW w:type="dxa" w:w="3010"/>
            <w:shd w:fill="F8F9FA"/>
            <w:tcMar>
              <w:top w:w="50" w:type="dxa"/>
              <w:bottom w:w="50" w:type="dxa"/>
              <w:left w:w="75" w:type="dxa"/>
              <w:right w:w="75" w:type="dxa"/>
            </w:tcMar>
          </w:tcPr>
          <w:p>
            <w:r>
              <w:rPr>
                <w:rFonts w:ascii="Calibri" w:hAnsi="Calibri"/>
                <w:b/>
              </w:rPr>
              <w:t>FE 7: Single-Container Model Injection</w:t>
            </w:r>
          </w:p>
        </w:tc>
        <w:tc>
          <w:tcPr>
            <w:tcW w:type="dxa" w:w="3010"/>
            <w:shd w:fill="F8F9FA"/>
            <w:tcMar>
              <w:top w:w="50" w:type="dxa"/>
              <w:bottom w:w="50" w:type="dxa"/>
              <w:left w:w="75" w:type="dxa"/>
              <w:right w:w="75" w:type="dxa"/>
            </w:tcMar>
          </w:tcPr>
          <w:p>
            <w:r>
              <w:rPr>
                <w:rFonts w:ascii="Calibri" w:hAnsi="Calibri"/>
              </w:rPr>
              <w:t>HDF5 group serialization (/scaler_pickle, /svm_model_pickle)</w:t>
            </w:r>
          </w:p>
        </w:tc>
        <w:tc>
          <w:tcPr>
            <w:tcW w:type="dxa" w:w="3010"/>
            <w:shd w:fill="F8F9FA"/>
            <w:tcMar>
              <w:top w:w="50" w:type="dxa"/>
              <w:bottom w:w="50" w:type="dxa"/>
              <w:left w:w="75" w:type="dxa"/>
              <w:right w:w="75" w:type="dxa"/>
            </w:tcMar>
          </w:tcPr>
          <w:p>
            <w:r>
              <w:rPr>
                <w:rFonts w:ascii="Calibri" w:hAnsi="Calibri"/>
              </w:rPr>
              <w:t>File .keras mandiri terpadu (Keras CNN + Sklearn SVM)</w:t>
            </w:r>
          </w:p>
        </w:tc>
      </w:tr>
    </w:tbl>
    <w:p>
      <w:pPr>
        <w:keepNext/>
        <w:spacing w:before="80" w:after="40"/>
      </w:pPr>
      <w:r>
        <w:rPr>
          <w:rFonts w:ascii="Calibri" w:hAnsi="Calibri"/>
          <w:b/>
          <w:color w:val="2874A6"/>
          <w:sz w:val="19"/>
        </w:rPr>
        <w:t>Potongan Kode 1. Fusi Vektor Fitur Multi-Domain 1.536 Dimensi:</w:t>
      </w:r>
    </w:p>
    <w:tbl>
      <w:tblPr>
        <w:tblW w:type="auto" w:w="0"/>
        <w:jc w:val="center"/>
        <w:tblLook w:firstColumn="1" w:firstRow="1" w:lastColumn="0" w:lastRow="0" w:noHBand="0" w:noVBand="1" w:val="04A0"/>
      </w:tblPr>
      <w:tblGrid>
        <w:gridCol w:w="9029"/>
      </w:tblGrid>
      <w:tr>
        <w:tc>
          <w:tcPr>
            <w:tcW w:type="dxa" w:w="9029"/>
            <w:shd w:fill="F4F6F7"/>
            <w:tcBorders>
              <w:top w:val="none"/>
              <w:left w:val="single" w:sz="20" w:space="0" w:color="1B4F72"/>
              <w:bottom w:val="none"/>
              <w:right w:val="none"/>
            </w:tcBorders>
            <w:tcMar>
              <w:top w:w="100" w:type="dxa"/>
              <w:bottom w:w="100" w:type="dxa"/>
              <w:left w:w="160" w:type="dxa"/>
              <w:right w:w="160" w:type="dxa"/>
            </w:tcMar>
          </w:tcPr>
          <w:p>
            <w:pPr>
              <w:spacing w:before="40" w:after="40" w:line="252" w:lineRule="auto"/>
            </w:pPr>
            <w:r>
              <w:rPr>
                <w:rFonts w:ascii="Consolas" w:hAnsi="Consolas"/>
                <w:color w:val="2C3E50"/>
                <w:sz w:val="18"/>
              </w:rPr>
              <w:t># Operasi Penyatuan Vektor Fitur Multi-Domain (16_RGB_AVG_NTSC_Ekstraksi.ipynb)</w:t>
              <w:br/>
              <w:t>X_train_fused = np.hstack([X_train_rgb, X_train_avg, X_train_ntsc]) # Shape: (50000, 1536)</w:t>
              <w:br/>
              <w:t>X_test_fused  = np.hstack([X_test_rgb,  X_test_avg,  X_test_ntsc])  # Shape: (10000, 1536)</w:t>
              <w:br/>
              <w:t>print(f"Dimensi Vektor Fusi: {X_train_fused.shape[1]} Dimensi")</w:t>
            </w:r>
          </w:p>
        </w:tc>
      </w:tr>
    </w:tbl>
    <w:p>
      <w:pPr>
        <w:spacing w:after="80"/>
      </w:pPr>
    </w:p>
    <w:p>
      <w:pPr>
        <w:keepNext/>
        <w:spacing w:before="280" w:after="80"/>
      </w:pPr>
      <w:r>
        <w:rPr>
          <w:rFonts w:ascii="Calibri" w:hAnsi="Calibri"/>
          <w:b/>
          <w:color w:val="1B4F72"/>
          <w:sz w:val="28"/>
        </w:rPr>
        <w:t>7. Implementasi dan Evaluasi Alur 1: RGB CNN + SVM (File 01 s/d 05)</w:t>
      </w:r>
    </w:p>
    <w:p>
      <w:pPr>
        <w:spacing w:before="0" w:after="80" w:line="276" w:lineRule="auto"/>
        <w:jc w:val="both"/>
      </w:pPr>
      <w:r>
        <w:rPr>
          <w:rFonts w:ascii="Calibri" w:hAnsi="Calibri"/>
          <w:i w:val="0"/>
          <w:color w:val="2C3E50"/>
          <w:sz w:val="22"/>
        </w:rPr>
        <w:t>Alur 1 merepresentasikan alur konvensional berbasis domain citra RGB 32x32x3. Model Deep CNN 4-blok (Conv2D 64 -&gt; 128 -&gt; 256 -&gt; 512 dengan Batch Normalization, Max Pooling, dan Dropout 0.25 - 0.4) dilatih selama 80 epoch dengan Data Augmentation (rotasi 15 derajat, zoom 0.15, pergeseran horizontal/vertikal 10%, dan horizontal flip).</w:t>
      </w:r>
    </w:p>
    <w:p>
      <w:pPr>
        <w:spacing w:before="0" w:after="80" w:line="276" w:lineRule="auto"/>
        <w:jc w:val="both"/>
      </w:pPr>
      <w:r>
        <w:rPr>
          <w:rFonts w:ascii="Calibri" w:hAnsi="Calibri"/>
          <w:i w:val="0"/>
          <w:color w:val="2C3E50"/>
          <w:sz w:val="22"/>
        </w:rPr>
        <w:t>Setelah proses pelatihan selesai, representasi 512-dimensi diekstrak dari layer svm_features. Data distandarisasi menggunakan StandardScaler dan diklasifikasikan menggunakan SVM RBF Kernel (C=10.0, gamma='scale').</w:t>
      </w:r>
    </w:p>
    <w:p>
      <w:pPr>
        <w:pStyle w:val="ListBullet"/>
        <w:spacing w:before="0" w:after="50" w:line="276" w:lineRule="auto"/>
        <w:jc w:val="both"/>
      </w:pPr>
      <w:r>
        <w:rPr>
          <w:rFonts w:ascii="Calibri" w:hAnsi="Calibri"/>
          <w:color w:val="2C3E50"/>
          <w:sz w:val="22"/>
        </w:rPr>
        <w:t xml:space="preserve"> Akurasi Test CNN Softmax Murni: 92.25% (9.225 / 10.000 Sampel Benar)</w:t>
      </w:r>
    </w:p>
    <w:p>
      <w:pPr>
        <w:pStyle w:val="ListBullet"/>
        <w:spacing w:before="0" w:after="50" w:line="276" w:lineRule="auto"/>
        <w:jc w:val="both"/>
      </w:pPr>
      <w:r>
        <w:rPr>
          <w:rFonts w:ascii="Calibri" w:hAnsi="Calibri"/>
          <w:color w:val="2C3E50"/>
          <w:sz w:val="22"/>
        </w:rPr>
        <w:t xml:space="preserve"> Akurasi Test CNN + SVM Classifier: 92.72% (9.272 / 10.000 Sampel Benar)</w:t>
      </w:r>
    </w:p>
    <w:p>
      <w:pPr>
        <w:pStyle w:val="ListBullet"/>
        <w:spacing w:before="0" w:after="50" w:line="276" w:lineRule="auto"/>
        <w:jc w:val="both"/>
      </w:pPr>
      <w:r>
        <w:rPr>
          <w:rFonts w:ascii="Calibri" w:hAnsi="Calibri"/>
          <w:color w:val="2C3E50"/>
          <w:sz w:val="22"/>
        </w:rPr>
        <w:t xml:space="preserve"> Delta Peningkatan SVM: +0.47% (47 sampel tambahan berhasil dikoreksi oleh SVM)</w:t>
      </w:r>
    </w:p>
    <w:p>
      <w:pPr>
        <w:keepNext/>
        <w:spacing w:before="120" w:after="40"/>
        <w:jc w:val="center"/>
      </w:pPr>
      <w:r>
        <w:drawing>
          <wp:inline xmlns:a="http://schemas.openxmlformats.org/drawingml/2006/main" xmlns:pic="http://schemas.openxmlformats.org/drawingml/2006/picture">
            <wp:extent cx="4937760" cy="3526971"/>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4937760" cy="3526971"/>
                    </a:xfrm>
                    <a:prstGeom prst="rect"/>
                  </pic:spPr>
                </pic:pic>
              </a:graphicData>
            </a:graphic>
          </wp:inline>
        </w:drawing>
      </w:r>
    </w:p>
    <w:p>
      <w:pPr>
        <w:spacing w:before="0" w:after="160"/>
        <w:jc w:val="center"/>
      </w:pPr>
      <w:r>
        <w:rPr>
          <w:rFonts w:ascii="Calibri" w:hAnsi="Calibri"/>
          <w:i/>
          <w:color w:val="7F8C8D"/>
          <w:sz w:val="19"/>
        </w:rPr>
        <w:t>Gambar 1. Kurva Pembelajaran (Loss &amp; Accuracy) Model CNN RGB 4-Blok</w:t>
      </w:r>
    </w:p>
    <w:p>
      <w:pPr>
        <w:keepNext/>
        <w:spacing w:before="120" w:after="40"/>
        <w:jc w:val="center"/>
      </w:pPr>
      <w:r>
        <w:drawing>
          <wp:inline xmlns:a="http://schemas.openxmlformats.org/drawingml/2006/main" xmlns:pic="http://schemas.openxmlformats.org/drawingml/2006/picture">
            <wp:extent cx="4937760" cy="3840480"/>
            <wp:docPr id="2" name="Picture 2"/>
            <wp:cNvGraphicFramePr>
              <a:graphicFrameLocks noChangeAspect="1"/>
            </wp:cNvGraphicFramePr>
            <a:graphic>
              <a:graphicData uri="http://schemas.openxmlformats.org/drawingml/2006/picture">
                <pic:pic>
                  <pic:nvPicPr>
                    <pic:cNvPr id="0" name="confusion_matrix_svm.png"/>
                    <pic:cNvPicPr/>
                  </pic:nvPicPr>
                  <pic:blipFill>
                    <a:blip r:embed="rId10"/>
                    <a:stretch>
                      <a:fillRect/>
                    </a:stretch>
                  </pic:blipFill>
                  <pic:spPr>
                    <a:xfrm>
                      <a:off x="0" y="0"/>
                      <a:ext cx="4937760" cy="3840480"/>
                    </a:xfrm>
                    <a:prstGeom prst="rect"/>
                  </pic:spPr>
                </pic:pic>
              </a:graphicData>
            </a:graphic>
          </wp:inline>
        </w:drawing>
      </w:r>
    </w:p>
    <w:p>
      <w:pPr>
        <w:spacing w:before="0" w:after="160"/>
        <w:jc w:val="center"/>
      </w:pPr>
      <w:r>
        <w:rPr>
          <w:rFonts w:ascii="Calibri" w:hAnsi="Calibri"/>
          <w:i/>
          <w:color w:val="7F8C8D"/>
          <w:sz w:val="19"/>
        </w:rPr>
        <w:t>Gambar 2. Confusion Matrix Evaluasi Testing SVM pada Domain Fitur RGB (Akurasi: 92.72%)</w:t>
      </w:r>
    </w:p>
    <w:p>
      <w:pPr>
        <w:keepNext/>
        <w:spacing w:before="280" w:after="80"/>
      </w:pPr>
      <w:r>
        <w:rPr>
          <w:rFonts w:ascii="Calibri" w:hAnsi="Calibri"/>
          <w:b/>
          <w:color w:val="1B4F72"/>
          <w:sz w:val="28"/>
        </w:rPr>
        <w:t>8. Implementasi dan Evaluasi Alur 2: Grayscale AVG CNN + SVM (File 06 s/d 10)</w:t>
      </w:r>
    </w:p>
    <w:p>
      <w:pPr>
        <w:spacing w:before="0" w:after="80" w:line="276" w:lineRule="auto"/>
        <w:jc w:val="both"/>
      </w:pPr>
      <w:r>
        <w:rPr>
          <w:rFonts w:ascii="Calibri" w:hAnsi="Calibri"/>
          <w:i w:val="0"/>
          <w:color w:val="2C3E50"/>
          <w:sz w:val="22"/>
        </w:rPr>
        <w:t>Pada Alur 2, citra dikonversi ke skala abu-abu menggunakan rata-rata aritmatika: Gray = (R + G + B) / 3 dengan resolusi 32x32x1. Model CNN dilatih secara mandiri untuk mempelajari pola struktural dan bentuk geometri murni tanpa bantuan warna.</w:t>
      </w:r>
    </w:p>
    <w:p>
      <w:pPr>
        <w:pStyle w:val="ListBullet"/>
        <w:spacing w:before="0" w:after="50" w:line="276" w:lineRule="auto"/>
        <w:jc w:val="both"/>
      </w:pPr>
      <w:r>
        <w:rPr>
          <w:rFonts w:ascii="Calibri" w:hAnsi="Calibri"/>
          <w:color w:val="2C3E50"/>
          <w:sz w:val="22"/>
        </w:rPr>
        <w:t xml:space="preserve"> Akurasi Test CNN Softmax Murni: 87.27% (8.727 / 10.000 Sampel Benar)</w:t>
      </w:r>
    </w:p>
    <w:p>
      <w:pPr>
        <w:pStyle w:val="ListBullet"/>
        <w:spacing w:before="0" w:after="50" w:line="276" w:lineRule="auto"/>
        <w:jc w:val="both"/>
      </w:pPr>
      <w:r>
        <w:rPr>
          <w:rFonts w:ascii="Calibri" w:hAnsi="Calibri"/>
          <w:color w:val="2C3E50"/>
          <w:sz w:val="22"/>
        </w:rPr>
        <w:t xml:space="preserve"> Akurasi Test CNN + SVM Classifier: 88.99% (8.899 / 10.000 Sampel Benar)</w:t>
      </w:r>
    </w:p>
    <w:p>
      <w:pPr>
        <w:pStyle w:val="ListBullet"/>
        <w:spacing w:before="0" w:after="50" w:line="276" w:lineRule="auto"/>
        <w:jc w:val="both"/>
      </w:pPr>
      <w:r>
        <w:rPr>
          <w:rFonts w:ascii="Calibri" w:hAnsi="Calibri"/>
          <w:color w:val="2C3E50"/>
          <w:sz w:val="22"/>
        </w:rPr>
        <w:t xml:space="preserve"> Delta Peningkatan SVM: +1.72% (Peningkatan sangat signifikan oleh SVM)</w:t>
      </w:r>
    </w:p>
    <w:p>
      <w:pPr>
        <w:spacing w:before="0" w:after="80" w:line="276" w:lineRule="auto"/>
        <w:jc w:val="both"/>
      </w:pPr>
      <w:r>
        <w:rPr>
          <w:rFonts w:ascii="Calibri" w:hAnsi="Calibri"/>
          <w:i w:val="0"/>
          <w:color w:val="2C3E50"/>
          <w:sz w:val="22"/>
        </w:rPr>
        <w:t>Analisis: Terjadi penurunan performa baseline dari 92.25% (RGB) menjadi 87.27% (AVG). Penurunan ini membuktikan adanya Chroma Loss (kehilangan informasi diskriminatif warna). Meskipun demikian, SVM membuktikan efektivitasnya dengan mendongkrak performa sebesar +1.72% hingga mencapai 88.99%.</w:t>
      </w:r>
    </w:p>
    <w:p>
      <w:pPr>
        <w:keepNext/>
        <w:spacing w:before="120" w:after="40"/>
        <w:jc w:val="center"/>
      </w:pPr>
      <w:r>
        <w:drawing>
          <wp:inline xmlns:a="http://schemas.openxmlformats.org/drawingml/2006/main" xmlns:pic="http://schemas.openxmlformats.org/drawingml/2006/picture">
            <wp:extent cx="4937760" cy="3526971"/>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4937760" cy="3526971"/>
                    </a:xfrm>
                    <a:prstGeom prst="rect"/>
                  </pic:spPr>
                </pic:pic>
              </a:graphicData>
            </a:graphic>
          </wp:inline>
        </w:drawing>
      </w:r>
    </w:p>
    <w:p>
      <w:pPr>
        <w:spacing w:before="0" w:after="160"/>
        <w:jc w:val="center"/>
      </w:pPr>
      <w:r>
        <w:rPr>
          <w:rFonts w:ascii="Calibri" w:hAnsi="Calibri"/>
          <w:i/>
          <w:color w:val="7F8C8D"/>
          <w:sz w:val="19"/>
        </w:rPr>
        <w:t>Gambar 3. Kurva Pembelajaran Model CNN Grayscale AVG 4-Blok</w:t>
      </w:r>
    </w:p>
    <w:p>
      <w:pPr>
        <w:keepNext/>
        <w:spacing w:before="120" w:after="40"/>
        <w:jc w:val="center"/>
      </w:pPr>
      <w:r>
        <w:drawing>
          <wp:inline xmlns:a="http://schemas.openxmlformats.org/drawingml/2006/main" xmlns:pic="http://schemas.openxmlformats.org/drawingml/2006/picture">
            <wp:extent cx="4937760" cy="3840480"/>
            <wp:docPr id="4" name="Picture 4"/>
            <wp:cNvGraphicFramePr>
              <a:graphicFrameLocks noChangeAspect="1"/>
            </wp:cNvGraphicFramePr>
            <a:graphic>
              <a:graphicData uri="http://schemas.openxmlformats.org/drawingml/2006/picture">
                <pic:pic>
                  <pic:nvPicPr>
                    <pic:cNvPr id="0" name="confusion_matrix_svm.png"/>
                    <pic:cNvPicPr/>
                  </pic:nvPicPr>
                  <pic:blipFill>
                    <a:blip r:embed="rId12"/>
                    <a:stretch>
                      <a:fillRect/>
                    </a:stretch>
                  </pic:blipFill>
                  <pic:spPr>
                    <a:xfrm>
                      <a:off x="0" y="0"/>
                      <a:ext cx="4937760" cy="3840480"/>
                    </a:xfrm>
                    <a:prstGeom prst="rect"/>
                  </pic:spPr>
                </pic:pic>
              </a:graphicData>
            </a:graphic>
          </wp:inline>
        </w:drawing>
      </w:r>
    </w:p>
    <w:p>
      <w:pPr>
        <w:spacing w:before="0" w:after="160"/>
        <w:jc w:val="center"/>
      </w:pPr>
      <w:r>
        <w:rPr>
          <w:rFonts w:ascii="Calibri" w:hAnsi="Calibri"/>
          <w:i/>
          <w:color w:val="7F8C8D"/>
          <w:sz w:val="19"/>
        </w:rPr>
        <w:t>Gambar 4. Confusion Matrix Evaluasi Testing SVM Grayscale AVG (Akurasi: 88.99%)</w:t>
      </w:r>
    </w:p>
    <w:p>
      <w:pPr>
        <w:keepNext/>
        <w:spacing w:before="280" w:after="80"/>
      </w:pPr>
      <w:r>
        <w:rPr>
          <w:rFonts w:ascii="Calibri" w:hAnsi="Calibri"/>
          <w:b/>
          <w:color w:val="1B4F72"/>
          <w:sz w:val="28"/>
        </w:rPr>
        <w:t>9. Implementasi dan Evaluasi Alur 3: Grayscale NTSC CNN + SVM (File 11 s/d 15)</w:t>
      </w:r>
    </w:p>
    <w:p>
      <w:pPr>
        <w:spacing w:before="0" w:after="80" w:line="276" w:lineRule="auto"/>
        <w:jc w:val="both"/>
      </w:pPr>
      <w:r>
        <w:rPr>
          <w:rFonts w:ascii="Calibri" w:hAnsi="Calibri"/>
          <w:i w:val="0"/>
          <w:color w:val="2C3E50"/>
          <w:sz w:val="22"/>
        </w:rPr>
        <w:t>Pada Alur 3, citra dikonversi menggunakan pembobotan fisiologis mata manusia (NTSC): Y = 0.2989*R + 0.5870*G + 0.1140*B dengan resolusi 32x32x1. Pendekatan ini mempertahankan kontras perseptual dan ketajaman kontur objek.</w:t>
      </w:r>
    </w:p>
    <w:p>
      <w:pPr>
        <w:pStyle w:val="ListBullet"/>
        <w:spacing w:before="0" w:after="50" w:line="276" w:lineRule="auto"/>
        <w:jc w:val="both"/>
      </w:pPr>
      <w:r>
        <w:rPr>
          <w:rFonts w:ascii="Calibri" w:hAnsi="Calibri"/>
          <w:color w:val="2C3E50"/>
          <w:sz w:val="22"/>
        </w:rPr>
        <w:t xml:space="preserve"> Akurasi Test CNN Softmax Murni: 83.91% (8.391 / 10.000 Sampel Benar)</w:t>
      </w:r>
    </w:p>
    <w:p>
      <w:pPr>
        <w:pStyle w:val="ListBullet"/>
        <w:spacing w:before="0" w:after="50" w:line="276" w:lineRule="auto"/>
        <w:jc w:val="both"/>
      </w:pPr>
      <w:r>
        <w:rPr>
          <w:rFonts w:ascii="Calibri" w:hAnsi="Calibri"/>
          <w:color w:val="2C3E50"/>
          <w:sz w:val="22"/>
        </w:rPr>
        <w:t xml:space="preserve"> Akurasi Test CNN + SVM Classifier: 88.26% (8.826 / 10.000 Sampel Benar)</w:t>
      </w:r>
    </w:p>
    <w:p>
      <w:pPr>
        <w:pStyle w:val="ListBullet"/>
        <w:spacing w:before="0" w:after="50" w:line="276" w:lineRule="auto"/>
        <w:jc w:val="both"/>
      </w:pPr>
      <w:r>
        <w:rPr>
          <w:rFonts w:ascii="Calibri" w:hAnsi="Calibri"/>
          <w:color w:val="2C3E50"/>
          <w:sz w:val="22"/>
        </w:rPr>
        <w:t xml:space="preserve"> Delta Peningkatan SVM: +4.35% (Lompatan performa tertinggi di antara seluruh alur)</w:t>
      </w:r>
    </w:p>
    <w:p>
      <w:pPr>
        <w:spacing w:before="0" w:after="80" w:line="276" w:lineRule="auto"/>
        <w:jc w:val="both"/>
      </w:pPr>
      <w:r>
        <w:rPr>
          <w:rFonts w:ascii="Calibri" w:hAnsi="Calibri"/>
          <w:i w:val="0"/>
          <w:color w:val="2C3E50"/>
          <w:sz w:val="22"/>
        </w:rPr>
        <w:t>Analisis: Classifier Softmax CNN mengalami kesulitan besar pada batas keputusan fitur NTSC (83.91%). Namun ketika vektor representasi dialihkan ke SVM Kernel RBF dengan margin pemisah maksimal, akurasi melonjak drastis sebesar +4.35% menjadi 88.26%. Hal ini menegaskan keunggulan komparatif SVM atas Softmax.</w:t>
      </w:r>
    </w:p>
    <w:p>
      <w:pPr>
        <w:keepNext/>
        <w:spacing w:before="120" w:after="40"/>
        <w:jc w:val="center"/>
      </w:pPr>
      <w:r>
        <w:drawing>
          <wp:inline xmlns:a="http://schemas.openxmlformats.org/drawingml/2006/main" xmlns:pic="http://schemas.openxmlformats.org/drawingml/2006/picture">
            <wp:extent cx="4937760" cy="3526971"/>
            <wp:docPr id="5" name="Picture 5"/>
            <wp:cNvGraphicFramePr>
              <a:graphicFrameLocks noChangeAspect="1"/>
            </wp:cNvGraphicFramePr>
            <a:graphic>
              <a:graphicData uri="http://schemas.openxmlformats.org/drawingml/2006/picture">
                <pic:pic>
                  <pic:nvPicPr>
                    <pic:cNvPr id="0" name="learning_curves.png"/>
                    <pic:cNvPicPr/>
                  </pic:nvPicPr>
                  <pic:blipFill>
                    <a:blip r:embed="rId13"/>
                    <a:stretch>
                      <a:fillRect/>
                    </a:stretch>
                  </pic:blipFill>
                  <pic:spPr>
                    <a:xfrm>
                      <a:off x="0" y="0"/>
                      <a:ext cx="4937760" cy="3526971"/>
                    </a:xfrm>
                    <a:prstGeom prst="rect"/>
                  </pic:spPr>
                </pic:pic>
              </a:graphicData>
            </a:graphic>
          </wp:inline>
        </w:drawing>
      </w:r>
    </w:p>
    <w:p>
      <w:pPr>
        <w:spacing w:before="0" w:after="160"/>
        <w:jc w:val="center"/>
      </w:pPr>
      <w:r>
        <w:rPr>
          <w:rFonts w:ascii="Calibri" w:hAnsi="Calibri"/>
          <w:i/>
          <w:color w:val="7F8C8D"/>
          <w:sz w:val="19"/>
        </w:rPr>
        <w:t>Gambar 5. Kurva Pembelajaran Model CNN Grayscale NTSC 4-Blok</w:t>
      </w:r>
    </w:p>
    <w:p>
      <w:pPr>
        <w:keepNext/>
        <w:spacing w:before="120" w:after="40"/>
        <w:jc w:val="center"/>
      </w:pPr>
      <w:r>
        <w:drawing>
          <wp:inline xmlns:a="http://schemas.openxmlformats.org/drawingml/2006/main" xmlns:pic="http://schemas.openxmlformats.org/drawingml/2006/picture">
            <wp:extent cx="4937760" cy="3840480"/>
            <wp:docPr id="6" name="Picture 6"/>
            <wp:cNvGraphicFramePr>
              <a:graphicFrameLocks noChangeAspect="1"/>
            </wp:cNvGraphicFramePr>
            <a:graphic>
              <a:graphicData uri="http://schemas.openxmlformats.org/drawingml/2006/picture">
                <pic:pic>
                  <pic:nvPicPr>
                    <pic:cNvPr id="0" name="confusion_matrix_svm.png"/>
                    <pic:cNvPicPr/>
                  </pic:nvPicPr>
                  <pic:blipFill>
                    <a:blip r:embed="rId14"/>
                    <a:stretch>
                      <a:fillRect/>
                    </a:stretch>
                  </pic:blipFill>
                  <pic:spPr>
                    <a:xfrm>
                      <a:off x="0" y="0"/>
                      <a:ext cx="4937760" cy="3840480"/>
                    </a:xfrm>
                    <a:prstGeom prst="rect"/>
                  </pic:spPr>
                </pic:pic>
              </a:graphicData>
            </a:graphic>
          </wp:inline>
        </w:drawing>
      </w:r>
    </w:p>
    <w:p>
      <w:pPr>
        <w:spacing w:before="0" w:after="160"/>
        <w:jc w:val="center"/>
      </w:pPr>
      <w:r>
        <w:rPr>
          <w:rFonts w:ascii="Calibri" w:hAnsi="Calibri"/>
          <w:i/>
          <w:color w:val="7F8C8D"/>
          <w:sz w:val="19"/>
        </w:rPr>
        <w:t>Gambar 6. Confusion Matrix Evaluasi Testing SVM Grayscale NTSC (Akurasi: 88.26%)</w:t>
      </w:r>
    </w:p>
    <w:p>
      <w:pPr>
        <w:keepNext/>
        <w:spacing w:before="280" w:after="80"/>
      </w:pPr>
      <w:r>
        <w:rPr>
          <w:rFonts w:ascii="Calibri" w:hAnsi="Calibri"/>
          <w:b/>
          <w:color w:val="1B4F72"/>
          <w:sz w:val="28"/>
        </w:rPr>
        <w:t>10. Implementasi dan Evaluasi Alur 4: Feature Fusion 1.536-D (File 16 s/d 18)</w:t>
      </w:r>
    </w:p>
    <w:p>
      <w:pPr>
        <w:spacing w:before="0" w:after="80" w:line="276" w:lineRule="auto"/>
        <w:jc w:val="both"/>
      </w:pPr>
      <w:r>
        <w:rPr>
          <w:rFonts w:ascii="Calibri" w:hAnsi="Calibri"/>
          <w:i w:val="0"/>
          <w:color w:val="2C3E50"/>
          <w:sz w:val="22"/>
        </w:rPr>
        <w:t>Alur 4 merupakan puncak inovasi pada praktikum ini. Dengan memanfaatkan representasi 512-dimensi yang telah terlatih matang dari ketiga model CNN (RGB, AVG, NTSC), ketiga vektor tersebut digabungkan secara horizontal (concatenation) menjadi vektor gabungan 1.536 dimensi:</w:t>
      </w:r>
    </w:p>
    <w:p>
      <w:pPr>
        <w:spacing w:before="0" w:after="80" w:line="276" w:lineRule="auto"/>
        <w:jc w:val="both"/>
      </w:pPr>
      <w:r>
        <w:rPr>
          <w:rFonts w:ascii="Calibri" w:hAnsi="Calibri"/>
          <w:b/>
          <w:color w:val="2C3E50"/>
          <w:sz w:val="22"/>
        </w:rPr>
        <w:t xml:space="preserve">Formula Penyatuan Ruang Fitur: </w:t>
      </w:r>
      <w:r>
        <w:rPr>
          <w:rFonts w:ascii="Calibri" w:hAnsi="Calibri"/>
          <w:i/>
          <w:color w:val="2C3E50"/>
          <w:sz w:val="22"/>
        </w:rPr>
        <w:t>X_fused = [Fitur RGB (512-D)  ||  Fitur AVG (512-D)  ||  Fitur NTSC (512-D)]  --&gt;  1.536 Dimensi</w:t>
      </w:r>
    </w:p>
    <w:p>
      <w:pPr>
        <w:keepNext/>
        <w:spacing w:before="200" w:after="60"/>
      </w:pPr>
      <w:r>
        <w:rPr>
          <w:rFonts w:ascii="Calibri" w:hAnsi="Calibri"/>
          <w:b/>
          <w:color w:val="2874A6"/>
          <w:sz w:val="25"/>
        </w:rPr>
        <w:t>10.1 Keunggulan Strategis Rekayasa Fitur Fusi</w:t>
      </w:r>
    </w:p>
    <w:p>
      <w:pPr>
        <w:pStyle w:val="ListBullet"/>
        <w:spacing w:before="0" w:after="50" w:line="276" w:lineRule="auto"/>
        <w:jc w:val="both"/>
      </w:pPr>
      <w:r>
        <w:rPr>
          <w:rFonts w:ascii="Calibri" w:hAnsi="Calibri"/>
          <w:color w:val="2C3E50"/>
          <w:sz w:val="22"/>
        </w:rPr>
        <w:t xml:space="preserve"> Efisiensi Komputasi Ekstrem: Tidak memerlukan pelatihan model CNN baru dari awal yang memakan waktu berjam-jam. Cukup mengekstrak fitur melalui forward pass bobot yang sudah terlatih.</w:t>
      </w:r>
    </w:p>
    <w:p>
      <w:pPr>
        <w:pStyle w:val="ListBullet"/>
        <w:spacing w:before="0" w:after="50" w:line="276" w:lineRule="auto"/>
        <w:jc w:val="both"/>
      </w:pPr>
      <w:r>
        <w:rPr>
          <w:rFonts w:ascii="Calibri" w:hAnsi="Calibri"/>
          <w:color w:val="2C3E50"/>
          <w:sz w:val="22"/>
        </w:rPr>
        <w:t xml:space="preserve"> Sinergi Representasi Komplementer: Informasi kromatik dari RGB menutupi kelemahan citra hitam-putih, sedangkan ketajaman kontur dan invarian saturasi dari AVG dan NTSC membantu memperjelas bentuk geometri objek.</w:t>
      </w:r>
    </w:p>
    <w:p>
      <w:pPr>
        <w:pStyle w:val="ListBullet"/>
        <w:spacing w:before="0" w:after="50" w:line="276" w:lineRule="auto"/>
        <w:jc w:val="both"/>
      </w:pPr>
      <w:r>
        <w:rPr>
          <w:rFonts w:ascii="Calibri" w:hAnsi="Calibri"/>
          <w:color w:val="2C3E50"/>
          <w:sz w:val="22"/>
        </w:rPr>
        <w:t xml:space="preserve"> Kemampuan Generalisasi Tinggi: Dimensi 1.536 yang diskalakan secara adil oleh StandardScaler memberikan ruang separasi yang sangat longgar bagi kernel RBF SVM untuk memisahkan kelas-kelas sulit.</w:t>
      </w:r>
    </w:p>
    <w:p>
      <w:pPr>
        <w:keepNext/>
        <w:spacing w:before="200" w:after="60"/>
      </w:pPr>
      <w:r>
        <w:rPr>
          <w:rFonts w:ascii="Calibri" w:hAnsi="Calibri"/>
          <w:b/>
          <w:color w:val="2874A6"/>
          <w:sz w:val="25"/>
        </w:rPr>
        <w:t>10.2 Metrik Evaluasi Testing Alur 4</w:t>
      </w:r>
    </w:p>
    <w:p>
      <w:pPr>
        <w:spacing w:before="0" w:after="80" w:line="276" w:lineRule="auto"/>
        <w:jc w:val="both"/>
      </w:pPr>
      <w:r>
        <w:rPr>
          <w:rFonts w:ascii="Calibri" w:hAnsi="Calibri"/>
          <w:i w:val="0"/>
          <w:color w:val="2C3E50"/>
          <w:sz w:val="22"/>
        </w:rPr>
        <w:t>Evaluasi komprehensif pada seluruh 10.000 sampel testing CIFAR-10 menunjukkan performa inferensi SVM murni yang sangat unggul dan bebas kebocoran data:</w:t>
      </w:r>
    </w:p>
    <w:tbl>
      <w:tblPr>
        <w:tblStyle w:val="TableGrid"/>
        <w:tblW w:type="auto" w:w="0"/>
        <w:jc w:val="center"/>
        <w:tblLook w:firstColumn="1" w:firstRow="1" w:lastColumn="0" w:lastRow="0" w:noHBand="0" w:noVBand="1" w:val="04A0"/>
        <w:tblBorders>
          <w:top w:val="single" w:sz="6" w:space="0" w:color="1B4F72"/>
          <w:left w:val="none"/>
          <w:bottom w:val="single" w:sz="8" w:space="0" w:color="1B4F72"/>
          <w:right w:val="none"/>
          <w:insideH w:val="single" w:sz="4" w:space="0" w:color="BDC3C7"/>
          <w:insideV w:val="none"/>
        </w:tblBorders>
      </w:tblPr>
      <w:tblGrid>
        <w:gridCol w:w="4514"/>
        <w:gridCol w:w="4514"/>
      </w:tblGrid>
      <w:tr>
        <w:tc>
          <w:tcPr>
            <w:tcW w:type="dxa" w:w="4514"/>
            <w:shd w:fill="1B4F72"/>
            <w:tcMar>
              <w:top w:w="55" w:type="dxa"/>
              <w:bottom w:w="55" w:type="dxa"/>
              <w:left w:w="80" w:type="dxa"/>
              <w:right w:w="80" w:type="dxa"/>
            </w:tcMar>
          </w:tcPr>
          <w:p>
            <w:r>
              <w:rPr>
                <w:rFonts w:ascii="Calibri" w:hAnsi="Calibri"/>
                <w:b/>
                <w:color w:val="FFFFFF"/>
              </w:rPr>
              <w:t>Metrik Evaluasi Testing (10.000 Sampel)</w:t>
            </w:r>
          </w:p>
        </w:tc>
        <w:tc>
          <w:tcPr>
            <w:tcW w:type="dxa" w:w="4514"/>
            <w:shd w:fill="1B4F72"/>
            <w:tcMar>
              <w:top w:w="55" w:type="dxa"/>
              <w:bottom w:w="55" w:type="dxa"/>
              <w:left w:w="80" w:type="dxa"/>
              <w:right w:w="80" w:type="dxa"/>
            </w:tcMar>
          </w:tcPr>
          <w:p>
            <w:r>
              <w:rPr>
                <w:rFonts w:ascii="Calibri" w:hAnsi="Calibri"/>
                <w:b/>
                <w:color w:val="FFFFFF"/>
              </w:rPr>
              <w:t>Nilai Capaian Eksperimen Valid</w:t>
            </w:r>
          </w:p>
        </w:tc>
      </w:tr>
      <w:tr>
        <w:tc>
          <w:tcPr>
            <w:tcW w:type="dxa" w:w="4514"/>
            <w:shd w:fill="EAFAF1"/>
            <w:tcMar>
              <w:top w:w="55" w:type="dxa"/>
              <w:bottom w:w="55" w:type="dxa"/>
              <w:left w:w="80" w:type="dxa"/>
              <w:right w:w="80" w:type="dxa"/>
            </w:tcMar>
          </w:tcPr>
          <w:p>
            <w:r>
              <w:rPr>
                <w:rFonts w:ascii="Calibri" w:hAnsi="Calibri"/>
                <w:b/>
              </w:rPr>
              <w:t>Test Accuracy</w:t>
            </w:r>
          </w:p>
        </w:tc>
        <w:tc>
          <w:tcPr>
            <w:tcW w:type="dxa" w:w="4514"/>
            <w:shd w:fill="EAFAF1"/>
            <w:tcMar>
              <w:top w:w="55" w:type="dxa"/>
              <w:bottom w:w="55" w:type="dxa"/>
              <w:left w:w="80" w:type="dxa"/>
              <w:right w:w="80" w:type="dxa"/>
            </w:tcMar>
          </w:tcPr>
          <w:p>
            <w:r>
              <w:rPr>
                <w:rFonts w:ascii="Calibri" w:hAnsi="Calibri"/>
              </w:rPr>
              <w:t>93.50% (9.350 / 10.000 Sampel Benar) - MURNI &amp; BEBAS LEAKAGE</w:t>
            </w:r>
          </w:p>
        </w:tc>
      </w:tr>
      <w:tr>
        <w:tc>
          <w:tcPr>
            <w:tcW w:type="dxa" w:w="4514"/>
            <w:tcMar>
              <w:top w:w="55" w:type="dxa"/>
              <w:bottom w:w="55" w:type="dxa"/>
              <w:left w:w="80" w:type="dxa"/>
              <w:right w:w="80" w:type="dxa"/>
            </w:tcMar>
          </w:tcPr>
          <w:p>
            <w:r>
              <w:rPr>
                <w:rFonts w:ascii="Calibri" w:hAnsi="Calibri"/>
                <w:b/>
              </w:rPr>
              <w:t>Macro Average Precision</w:t>
            </w:r>
          </w:p>
        </w:tc>
        <w:tc>
          <w:tcPr>
            <w:tcW w:type="dxa" w:w="4514"/>
            <w:tcMar>
              <w:top w:w="55" w:type="dxa"/>
              <w:bottom w:w="55" w:type="dxa"/>
              <w:left w:w="80" w:type="dxa"/>
              <w:right w:w="80" w:type="dxa"/>
            </w:tcMar>
          </w:tcPr>
          <w:p>
            <w:r>
              <w:rPr>
                <w:rFonts w:ascii="Calibri" w:hAnsi="Calibri"/>
              </w:rPr>
              <w:t>93.48% (0.9348)</w:t>
            </w:r>
          </w:p>
        </w:tc>
      </w:tr>
      <w:tr>
        <w:tc>
          <w:tcPr>
            <w:tcW w:type="dxa" w:w="4514"/>
            <w:shd w:fill="EAFAF1"/>
            <w:tcMar>
              <w:top w:w="55" w:type="dxa"/>
              <w:bottom w:w="55" w:type="dxa"/>
              <w:left w:w="80" w:type="dxa"/>
              <w:right w:w="80" w:type="dxa"/>
            </w:tcMar>
          </w:tcPr>
          <w:p>
            <w:r>
              <w:rPr>
                <w:rFonts w:ascii="Calibri" w:hAnsi="Calibri"/>
                <w:b/>
              </w:rPr>
              <w:t>Macro Average Recall</w:t>
            </w:r>
          </w:p>
        </w:tc>
        <w:tc>
          <w:tcPr>
            <w:tcW w:type="dxa" w:w="4514"/>
            <w:shd w:fill="EAFAF1"/>
            <w:tcMar>
              <w:top w:w="55" w:type="dxa"/>
              <w:bottom w:w="55" w:type="dxa"/>
              <w:left w:w="80" w:type="dxa"/>
              <w:right w:w="80" w:type="dxa"/>
            </w:tcMar>
          </w:tcPr>
          <w:p>
            <w:r>
              <w:rPr>
                <w:rFonts w:ascii="Calibri" w:hAnsi="Calibri"/>
              </w:rPr>
              <w:t>93.50% (0.9350)</w:t>
            </w:r>
          </w:p>
        </w:tc>
      </w:tr>
      <w:tr>
        <w:tc>
          <w:tcPr>
            <w:tcW w:type="dxa" w:w="4514"/>
            <w:tcMar>
              <w:top w:w="55" w:type="dxa"/>
              <w:bottom w:w="55" w:type="dxa"/>
              <w:left w:w="80" w:type="dxa"/>
              <w:right w:w="80" w:type="dxa"/>
            </w:tcMar>
          </w:tcPr>
          <w:p>
            <w:r>
              <w:rPr>
                <w:rFonts w:ascii="Calibri" w:hAnsi="Calibri"/>
                <w:b/>
              </w:rPr>
              <w:t>Macro Average F1-Score</w:t>
            </w:r>
          </w:p>
        </w:tc>
        <w:tc>
          <w:tcPr>
            <w:tcW w:type="dxa" w:w="4514"/>
            <w:tcMar>
              <w:top w:w="55" w:type="dxa"/>
              <w:bottom w:w="55" w:type="dxa"/>
              <w:left w:w="80" w:type="dxa"/>
              <w:right w:w="80" w:type="dxa"/>
            </w:tcMar>
          </w:tcPr>
          <w:p>
            <w:r>
              <w:rPr>
                <w:rFonts w:ascii="Calibri" w:hAnsi="Calibri"/>
              </w:rPr>
              <w:t>93.49% (0.9349)</w:t>
            </w:r>
          </w:p>
        </w:tc>
      </w:tr>
      <w:tr>
        <w:tc>
          <w:tcPr>
            <w:tcW w:type="dxa" w:w="4514"/>
            <w:shd w:fill="EAFAF1"/>
            <w:tcMar>
              <w:top w:w="55" w:type="dxa"/>
              <w:bottom w:w="55" w:type="dxa"/>
              <w:left w:w="80" w:type="dxa"/>
              <w:right w:w="80" w:type="dxa"/>
            </w:tcMar>
          </w:tcPr>
          <w:p>
            <w:r>
              <w:rPr>
                <w:rFonts w:ascii="Calibri" w:hAnsi="Calibri"/>
                <w:b/>
              </w:rPr>
              <w:t>Status Capaian Fusi Fitur</w:t>
            </w:r>
          </w:p>
        </w:tc>
        <w:tc>
          <w:tcPr>
            <w:tcW w:type="dxa" w:w="4514"/>
            <w:shd w:fill="EAFAF1"/>
            <w:tcMar>
              <w:top w:w="55" w:type="dxa"/>
              <w:bottom w:w="55" w:type="dxa"/>
              <w:left w:w="80" w:type="dxa"/>
              <w:right w:w="80" w:type="dxa"/>
            </w:tcMar>
          </w:tcPr>
          <w:p>
            <w:r>
              <w:rPr>
                <w:rFonts w:ascii="Calibri" w:hAnsi="Calibri"/>
              </w:rPr>
              <w:t>UNGGUL ATAS SELURUH ALUR MANDIRI (Delta vs RGB: +0.78%, vs AVG: +4.51%)</w:t>
            </w:r>
          </w:p>
        </w:tc>
      </w:tr>
    </w:tbl>
    <w:p>
      <w:pPr>
        <w:keepNext/>
        <w:spacing w:before="200" w:after="60"/>
      </w:pPr>
      <w:r>
        <w:rPr>
          <w:rFonts w:ascii="Calibri" w:hAnsi="Calibri"/>
          <w:b/>
          <w:color w:val="2874A6"/>
          <w:sz w:val="25"/>
        </w:rPr>
        <w:t>10.3 Rincian Metrik Performa per Kelas (10 Kelas CIFAR-10)</w:t>
      </w:r>
    </w:p>
    <w:p>
      <w:pPr>
        <w:spacing w:before="0" w:after="80" w:line="276" w:lineRule="auto"/>
        <w:jc w:val="both"/>
      </w:pPr>
      <w:r>
        <w:rPr>
          <w:rFonts w:ascii="Calibri" w:hAnsi="Calibri"/>
          <w:i w:val="0"/>
          <w:color w:val="2C3E50"/>
          <w:sz w:val="22"/>
        </w:rPr>
        <w:t>Tabel di bawah ini memperlihatkan rincian presisi, recall, dan F1-score untuk setiap kelas objek pada model SVM Fusi 1.536-D hasil evaluasi murni:</w:t>
      </w:r>
    </w:p>
    <w:tbl>
      <w:tblPr>
        <w:tblStyle w:val="TableGrid"/>
        <w:tblW w:type="auto" w:w="0"/>
        <w:jc w:val="center"/>
        <w:tblLook w:firstColumn="1" w:firstRow="1" w:lastColumn="0" w:lastRow="0" w:noHBand="0" w:noVBand="1" w:val="04A0"/>
        <w:tblBorders>
          <w:top w:val="single" w:sz="6" w:space="0" w:color="1B4F72"/>
          <w:left w:val="none"/>
          <w:bottom w:val="single" w:sz="8" w:space="0" w:color="1B4F72"/>
          <w:right w:val="none"/>
          <w:insideH w:val="single" w:sz="4" w:space="0" w:color="BDC3C7"/>
          <w:insideV w:val="none"/>
        </w:tblBorders>
      </w:tblPr>
      <w:tblGrid>
        <w:gridCol w:w="1806"/>
        <w:gridCol w:w="1806"/>
        <w:gridCol w:w="1806"/>
        <w:gridCol w:w="1806"/>
        <w:gridCol w:w="1806"/>
      </w:tblGrid>
      <w:tr>
        <w:tc>
          <w:tcPr>
            <w:tcW w:type="dxa" w:w="1806"/>
            <w:shd w:fill="1B4F72"/>
            <w:tcMar>
              <w:top w:w="40" w:type="dxa"/>
              <w:bottom w:w="40" w:type="dxa"/>
              <w:left w:w="50" w:type="dxa"/>
              <w:right w:w="50" w:type="dxa"/>
            </w:tcMar>
          </w:tcPr>
          <w:p>
            <w:r>
              <w:rPr>
                <w:rFonts w:ascii="Calibri" w:hAnsi="Calibri"/>
                <w:b/>
                <w:color w:val="FFFFFF"/>
              </w:rPr>
              <w:t>Nama Kelas Objek</w:t>
            </w:r>
          </w:p>
        </w:tc>
        <w:tc>
          <w:tcPr>
            <w:tcW w:type="dxa" w:w="1806"/>
            <w:shd w:fill="1B4F72"/>
            <w:tcMar>
              <w:top w:w="40" w:type="dxa"/>
              <w:bottom w:w="40" w:type="dxa"/>
              <w:left w:w="50" w:type="dxa"/>
              <w:right w:w="50" w:type="dxa"/>
            </w:tcMar>
          </w:tcPr>
          <w:p>
            <w:r>
              <w:rPr>
                <w:rFonts w:ascii="Calibri" w:hAnsi="Calibri"/>
                <w:b/>
                <w:color w:val="FFFFFF"/>
              </w:rPr>
              <w:t>Precision</w:t>
            </w:r>
          </w:p>
        </w:tc>
        <w:tc>
          <w:tcPr>
            <w:tcW w:type="dxa" w:w="1806"/>
            <w:shd w:fill="1B4F72"/>
            <w:tcMar>
              <w:top w:w="40" w:type="dxa"/>
              <w:bottom w:w="40" w:type="dxa"/>
              <w:left w:w="50" w:type="dxa"/>
              <w:right w:w="50" w:type="dxa"/>
            </w:tcMar>
          </w:tcPr>
          <w:p>
            <w:r>
              <w:rPr>
                <w:rFonts w:ascii="Calibri" w:hAnsi="Calibri"/>
                <w:b/>
                <w:color w:val="FFFFFF"/>
              </w:rPr>
              <w:t>Recall</w:t>
            </w:r>
          </w:p>
        </w:tc>
        <w:tc>
          <w:tcPr>
            <w:tcW w:type="dxa" w:w="1806"/>
            <w:shd w:fill="1B4F72"/>
            <w:tcMar>
              <w:top w:w="40" w:type="dxa"/>
              <w:bottom w:w="40" w:type="dxa"/>
              <w:left w:w="50" w:type="dxa"/>
              <w:right w:w="50" w:type="dxa"/>
            </w:tcMar>
          </w:tcPr>
          <w:p>
            <w:r>
              <w:rPr>
                <w:rFonts w:ascii="Calibri" w:hAnsi="Calibri"/>
                <w:b/>
                <w:color w:val="FFFFFF"/>
              </w:rPr>
              <w:t>F1-Score</w:t>
            </w:r>
          </w:p>
        </w:tc>
        <w:tc>
          <w:tcPr>
            <w:tcW w:type="dxa" w:w="1806"/>
            <w:shd w:fill="1B4F72"/>
            <w:tcMar>
              <w:top w:w="40" w:type="dxa"/>
              <w:bottom w:w="40" w:type="dxa"/>
              <w:left w:w="50" w:type="dxa"/>
              <w:right w:w="50" w:type="dxa"/>
            </w:tcMar>
          </w:tcPr>
          <w:p>
            <w:r>
              <w:rPr>
                <w:rFonts w:ascii="Calibri" w:hAnsi="Calibri"/>
                <w:b/>
                <w:color w:val="FFFFFF"/>
              </w:rPr>
              <w:t>Jumlah Sampel (Support)</w:t>
            </w:r>
          </w:p>
        </w:tc>
      </w:tr>
      <w:tr>
        <w:tc>
          <w:tcPr>
            <w:tcW w:type="dxa" w:w="1806"/>
            <w:shd w:fill="F8F9FA"/>
            <w:tcMar>
              <w:top w:w="40" w:type="dxa"/>
              <w:bottom w:w="40" w:type="dxa"/>
              <w:left w:w="50" w:type="dxa"/>
              <w:right w:w="50" w:type="dxa"/>
            </w:tcMar>
          </w:tcPr>
          <w:p>
            <w:r>
              <w:rPr>
                <w:rFonts w:ascii="Calibri" w:hAnsi="Calibri"/>
                <w:b/>
              </w:rPr>
              <w:t>Airplane</w:t>
            </w:r>
          </w:p>
        </w:tc>
        <w:tc>
          <w:tcPr>
            <w:tcW w:type="dxa" w:w="1806"/>
            <w:shd w:fill="F8F9FA"/>
            <w:tcMar>
              <w:top w:w="40" w:type="dxa"/>
              <w:bottom w:w="40" w:type="dxa"/>
              <w:left w:w="50" w:type="dxa"/>
              <w:right w:w="50" w:type="dxa"/>
            </w:tcMar>
          </w:tcPr>
          <w:p>
            <w:r>
              <w:rPr>
                <w:rFonts w:ascii="Calibri" w:hAnsi="Calibri"/>
              </w:rPr>
              <w:t>0.9498 (94.98%)</w:t>
            </w:r>
          </w:p>
        </w:tc>
        <w:tc>
          <w:tcPr>
            <w:tcW w:type="dxa" w:w="1806"/>
            <w:shd w:fill="F8F9FA"/>
            <w:tcMar>
              <w:top w:w="40" w:type="dxa"/>
              <w:bottom w:w="40" w:type="dxa"/>
              <w:left w:w="50" w:type="dxa"/>
              <w:right w:w="50" w:type="dxa"/>
            </w:tcMar>
          </w:tcPr>
          <w:p>
            <w:r>
              <w:rPr>
                <w:rFonts w:ascii="Calibri" w:hAnsi="Calibri"/>
              </w:rPr>
              <w:t>0.9470 (94.70%)</w:t>
            </w:r>
          </w:p>
        </w:tc>
        <w:tc>
          <w:tcPr>
            <w:tcW w:type="dxa" w:w="1806"/>
            <w:shd w:fill="F8F9FA"/>
            <w:tcMar>
              <w:top w:w="40" w:type="dxa"/>
              <w:bottom w:w="40" w:type="dxa"/>
              <w:left w:w="50" w:type="dxa"/>
              <w:right w:w="50" w:type="dxa"/>
            </w:tcMar>
          </w:tcPr>
          <w:p>
            <w:r>
              <w:rPr>
                <w:rFonts w:ascii="Calibri" w:hAnsi="Calibri"/>
              </w:rPr>
              <w:t>0.9484</w:t>
            </w:r>
          </w:p>
        </w:tc>
        <w:tc>
          <w:tcPr>
            <w:tcW w:type="dxa" w:w="1806"/>
            <w:shd w:fill="F8F9FA"/>
            <w:tcMar>
              <w:top w:w="40" w:type="dxa"/>
              <w:bottom w:w="40" w:type="dxa"/>
              <w:left w:w="50" w:type="dxa"/>
              <w:right w:w="50" w:type="dxa"/>
            </w:tcMar>
          </w:tcPr>
          <w:p>
            <w:r>
              <w:rPr>
                <w:rFonts w:ascii="Calibri" w:hAnsi="Calibri"/>
              </w:rPr>
              <w:t>1.000 Sampel</w:t>
            </w:r>
          </w:p>
        </w:tc>
      </w:tr>
      <w:tr>
        <w:tc>
          <w:tcPr>
            <w:tcW w:type="dxa" w:w="1806"/>
            <w:tcMar>
              <w:top w:w="40" w:type="dxa"/>
              <w:bottom w:w="40" w:type="dxa"/>
              <w:left w:w="50" w:type="dxa"/>
              <w:right w:w="50" w:type="dxa"/>
            </w:tcMar>
          </w:tcPr>
          <w:p>
            <w:r>
              <w:rPr>
                <w:rFonts w:ascii="Calibri" w:hAnsi="Calibri"/>
                <w:b/>
              </w:rPr>
              <w:t>Automobile</w:t>
            </w:r>
          </w:p>
        </w:tc>
        <w:tc>
          <w:tcPr>
            <w:tcW w:type="dxa" w:w="1806"/>
            <w:tcMar>
              <w:top w:w="40" w:type="dxa"/>
              <w:bottom w:w="40" w:type="dxa"/>
              <w:left w:w="50" w:type="dxa"/>
              <w:right w:w="50" w:type="dxa"/>
            </w:tcMar>
          </w:tcPr>
          <w:p>
            <w:r>
              <w:rPr>
                <w:rFonts w:ascii="Calibri" w:hAnsi="Calibri"/>
              </w:rPr>
              <w:t>0.9691 (96.91%)</w:t>
            </w:r>
          </w:p>
        </w:tc>
        <w:tc>
          <w:tcPr>
            <w:tcW w:type="dxa" w:w="1806"/>
            <w:tcMar>
              <w:top w:w="40" w:type="dxa"/>
              <w:bottom w:w="40" w:type="dxa"/>
              <w:left w:w="50" w:type="dxa"/>
              <w:right w:w="50" w:type="dxa"/>
            </w:tcMar>
          </w:tcPr>
          <w:p>
            <w:r>
              <w:rPr>
                <w:rFonts w:ascii="Calibri" w:hAnsi="Calibri"/>
              </w:rPr>
              <w:t>0.9730 (97.30%)</w:t>
            </w:r>
          </w:p>
        </w:tc>
        <w:tc>
          <w:tcPr>
            <w:tcW w:type="dxa" w:w="1806"/>
            <w:tcMar>
              <w:top w:w="40" w:type="dxa"/>
              <w:bottom w:w="40" w:type="dxa"/>
              <w:left w:w="50" w:type="dxa"/>
              <w:right w:w="50" w:type="dxa"/>
            </w:tcMar>
          </w:tcPr>
          <w:p>
            <w:r>
              <w:rPr>
                <w:rFonts w:ascii="Calibri" w:hAnsi="Calibri"/>
              </w:rPr>
              <w:t>0.9711</w:t>
            </w:r>
          </w:p>
        </w:tc>
        <w:tc>
          <w:tcPr>
            <w:tcW w:type="dxa" w:w="1806"/>
            <w:tcMar>
              <w:top w:w="40" w:type="dxa"/>
              <w:bottom w:w="40" w:type="dxa"/>
              <w:left w:w="50" w:type="dxa"/>
              <w:right w:w="50" w:type="dxa"/>
            </w:tcMar>
          </w:tcPr>
          <w:p>
            <w:r>
              <w:rPr>
                <w:rFonts w:ascii="Calibri" w:hAnsi="Calibri"/>
              </w:rPr>
              <w:t>1.000 Sampel</w:t>
            </w:r>
          </w:p>
        </w:tc>
      </w:tr>
      <w:tr>
        <w:tc>
          <w:tcPr>
            <w:tcW w:type="dxa" w:w="1806"/>
            <w:shd w:fill="F8F9FA"/>
            <w:tcMar>
              <w:top w:w="40" w:type="dxa"/>
              <w:bottom w:w="40" w:type="dxa"/>
              <w:left w:w="50" w:type="dxa"/>
              <w:right w:w="50" w:type="dxa"/>
            </w:tcMar>
          </w:tcPr>
          <w:p>
            <w:r>
              <w:rPr>
                <w:rFonts w:ascii="Calibri" w:hAnsi="Calibri"/>
                <w:b/>
              </w:rPr>
              <w:t>Bird</w:t>
            </w:r>
          </w:p>
        </w:tc>
        <w:tc>
          <w:tcPr>
            <w:tcW w:type="dxa" w:w="1806"/>
            <w:shd w:fill="F8F9FA"/>
            <w:tcMar>
              <w:top w:w="40" w:type="dxa"/>
              <w:bottom w:w="40" w:type="dxa"/>
              <w:left w:w="50" w:type="dxa"/>
              <w:right w:w="50" w:type="dxa"/>
            </w:tcMar>
          </w:tcPr>
          <w:p>
            <w:r>
              <w:rPr>
                <w:rFonts w:ascii="Calibri" w:hAnsi="Calibri"/>
              </w:rPr>
              <w:t>0.9216 (92.16%)</w:t>
            </w:r>
          </w:p>
        </w:tc>
        <w:tc>
          <w:tcPr>
            <w:tcW w:type="dxa" w:w="1806"/>
            <w:shd w:fill="F8F9FA"/>
            <w:tcMar>
              <w:top w:w="40" w:type="dxa"/>
              <w:bottom w:w="40" w:type="dxa"/>
              <w:left w:w="50" w:type="dxa"/>
              <w:right w:w="50" w:type="dxa"/>
            </w:tcMar>
          </w:tcPr>
          <w:p>
            <w:r>
              <w:rPr>
                <w:rFonts w:ascii="Calibri" w:hAnsi="Calibri"/>
              </w:rPr>
              <w:t>0.9170 (91.70%)</w:t>
            </w:r>
          </w:p>
        </w:tc>
        <w:tc>
          <w:tcPr>
            <w:tcW w:type="dxa" w:w="1806"/>
            <w:shd w:fill="F8F9FA"/>
            <w:tcMar>
              <w:top w:w="40" w:type="dxa"/>
              <w:bottom w:w="40" w:type="dxa"/>
              <w:left w:w="50" w:type="dxa"/>
              <w:right w:w="50" w:type="dxa"/>
            </w:tcMar>
          </w:tcPr>
          <w:p>
            <w:r>
              <w:rPr>
                <w:rFonts w:ascii="Calibri" w:hAnsi="Calibri"/>
              </w:rPr>
              <w:t>0.9193</w:t>
            </w:r>
          </w:p>
        </w:tc>
        <w:tc>
          <w:tcPr>
            <w:tcW w:type="dxa" w:w="1806"/>
            <w:shd w:fill="F8F9FA"/>
            <w:tcMar>
              <w:top w:w="40" w:type="dxa"/>
              <w:bottom w:w="40" w:type="dxa"/>
              <w:left w:w="50" w:type="dxa"/>
              <w:right w:w="50" w:type="dxa"/>
            </w:tcMar>
          </w:tcPr>
          <w:p>
            <w:r>
              <w:rPr>
                <w:rFonts w:ascii="Calibri" w:hAnsi="Calibri"/>
              </w:rPr>
              <w:t>1.000 Sampel</w:t>
            </w:r>
          </w:p>
        </w:tc>
      </w:tr>
      <w:tr>
        <w:tc>
          <w:tcPr>
            <w:tcW w:type="dxa" w:w="1806"/>
            <w:tcMar>
              <w:top w:w="40" w:type="dxa"/>
              <w:bottom w:w="40" w:type="dxa"/>
              <w:left w:w="50" w:type="dxa"/>
              <w:right w:w="50" w:type="dxa"/>
            </w:tcMar>
          </w:tcPr>
          <w:p>
            <w:r>
              <w:rPr>
                <w:rFonts w:ascii="Calibri" w:hAnsi="Calibri"/>
                <w:b/>
              </w:rPr>
              <w:t>Cat</w:t>
            </w:r>
          </w:p>
        </w:tc>
        <w:tc>
          <w:tcPr>
            <w:tcW w:type="dxa" w:w="1806"/>
            <w:tcMar>
              <w:top w:w="40" w:type="dxa"/>
              <w:bottom w:w="40" w:type="dxa"/>
              <w:left w:w="50" w:type="dxa"/>
              <w:right w:w="50" w:type="dxa"/>
            </w:tcMar>
          </w:tcPr>
          <w:p>
            <w:r>
              <w:rPr>
                <w:rFonts w:ascii="Calibri" w:hAnsi="Calibri"/>
              </w:rPr>
              <w:t>0.8561 (85.61%)</w:t>
            </w:r>
          </w:p>
        </w:tc>
        <w:tc>
          <w:tcPr>
            <w:tcW w:type="dxa" w:w="1806"/>
            <w:tcMar>
              <w:top w:w="40" w:type="dxa"/>
              <w:bottom w:w="40" w:type="dxa"/>
              <w:left w:w="50" w:type="dxa"/>
              <w:right w:w="50" w:type="dxa"/>
            </w:tcMar>
          </w:tcPr>
          <w:p>
            <w:r>
              <w:rPr>
                <w:rFonts w:ascii="Calibri" w:hAnsi="Calibri"/>
              </w:rPr>
              <w:t>0.8390 (83.90%)</w:t>
            </w:r>
          </w:p>
        </w:tc>
        <w:tc>
          <w:tcPr>
            <w:tcW w:type="dxa" w:w="1806"/>
            <w:tcMar>
              <w:top w:w="40" w:type="dxa"/>
              <w:bottom w:w="40" w:type="dxa"/>
              <w:left w:w="50" w:type="dxa"/>
              <w:right w:w="50" w:type="dxa"/>
            </w:tcMar>
          </w:tcPr>
          <w:p>
            <w:r>
              <w:rPr>
                <w:rFonts w:ascii="Calibri" w:hAnsi="Calibri"/>
              </w:rPr>
              <w:t>0.8475</w:t>
            </w:r>
          </w:p>
        </w:tc>
        <w:tc>
          <w:tcPr>
            <w:tcW w:type="dxa" w:w="1806"/>
            <w:tcMar>
              <w:top w:w="40" w:type="dxa"/>
              <w:bottom w:w="40" w:type="dxa"/>
              <w:left w:w="50" w:type="dxa"/>
              <w:right w:w="50" w:type="dxa"/>
            </w:tcMar>
          </w:tcPr>
          <w:p>
            <w:r>
              <w:rPr>
                <w:rFonts w:ascii="Calibri" w:hAnsi="Calibri"/>
              </w:rPr>
              <w:t>1.000 Sampel</w:t>
            </w:r>
          </w:p>
        </w:tc>
      </w:tr>
      <w:tr>
        <w:tc>
          <w:tcPr>
            <w:tcW w:type="dxa" w:w="1806"/>
            <w:shd w:fill="F8F9FA"/>
            <w:tcMar>
              <w:top w:w="40" w:type="dxa"/>
              <w:bottom w:w="40" w:type="dxa"/>
              <w:left w:w="50" w:type="dxa"/>
              <w:right w:w="50" w:type="dxa"/>
            </w:tcMar>
          </w:tcPr>
          <w:p>
            <w:r>
              <w:rPr>
                <w:rFonts w:ascii="Calibri" w:hAnsi="Calibri"/>
                <w:b/>
              </w:rPr>
              <w:t>Deer</w:t>
            </w:r>
          </w:p>
        </w:tc>
        <w:tc>
          <w:tcPr>
            <w:tcW w:type="dxa" w:w="1806"/>
            <w:shd w:fill="F8F9FA"/>
            <w:tcMar>
              <w:top w:w="40" w:type="dxa"/>
              <w:bottom w:w="40" w:type="dxa"/>
              <w:left w:w="50" w:type="dxa"/>
              <w:right w:w="50" w:type="dxa"/>
            </w:tcMar>
          </w:tcPr>
          <w:p>
            <w:r>
              <w:rPr>
                <w:rFonts w:ascii="Calibri" w:hAnsi="Calibri"/>
              </w:rPr>
              <w:t>0.9220 (92.20%)</w:t>
            </w:r>
          </w:p>
        </w:tc>
        <w:tc>
          <w:tcPr>
            <w:tcW w:type="dxa" w:w="1806"/>
            <w:shd w:fill="F8F9FA"/>
            <w:tcMar>
              <w:top w:w="40" w:type="dxa"/>
              <w:bottom w:w="40" w:type="dxa"/>
              <w:left w:w="50" w:type="dxa"/>
              <w:right w:w="50" w:type="dxa"/>
            </w:tcMar>
          </w:tcPr>
          <w:p>
            <w:r>
              <w:rPr>
                <w:rFonts w:ascii="Calibri" w:hAnsi="Calibri"/>
              </w:rPr>
              <w:t>0.9450 (94.50%)</w:t>
            </w:r>
          </w:p>
        </w:tc>
        <w:tc>
          <w:tcPr>
            <w:tcW w:type="dxa" w:w="1806"/>
            <w:shd w:fill="F8F9FA"/>
            <w:tcMar>
              <w:top w:w="40" w:type="dxa"/>
              <w:bottom w:w="40" w:type="dxa"/>
              <w:left w:w="50" w:type="dxa"/>
              <w:right w:w="50" w:type="dxa"/>
            </w:tcMar>
          </w:tcPr>
          <w:p>
            <w:r>
              <w:rPr>
                <w:rFonts w:ascii="Calibri" w:hAnsi="Calibri"/>
              </w:rPr>
              <w:t>0.9333</w:t>
            </w:r>
          </w:p>
        </w:tc>
        <w:tc>
          <w:tcPr>
            <w:tcW w:type="dxa" w:w="1806"/>
            <w:shd w:fill="F8F9FA"/>
            <w:tcMar>
              <w:top w:w="40" w:type="dxa"/>
              <w:bottom w:w="40" w:type="dxa"/>
              <w:left w:w="50" w:type="dxa"/>
              <w:right w:w="50" w:type="dxa"/>
            </w:tcMar>
          </w:tcPr>
          <w:p>
            <w:r>
              <w:rPr>
                <w:rFonts w:ascii="Calibri" w:hAnsi="Calibri"/>
              </w:rPr>
              <w:t>1.000 Sampel</w:t>
            </w:r>
          </w:p>
        </w:tc>
      </w:tr>
      <w:tr>
        <w:tc>
          <w:tcPr>
            <w:tcW w:type="dxa" w:w="1806"/>
            <w:tcMar>
              <w:top w:w="40" w:type="dxa"/>
              <w:bottom w:w="40" w:type="dxa"/>
              <w:left w:w="50" w:type="dxa"/>
              <w:right w:w="50" w:type="dxa"/>
            </w:tcMar>
          </w:tcPr>
          <w:p>
            <w:r>
              <w:rPr>
                <w:rFonts w:ascii="Calibri" w:hAnsi="Calibri"/>
                <w:b/>
              </w:rPr>
              <w:t>Dog</w:t>
            </w:r>
          </w:p>
        </w:tc>
        <w:tc>
          <w:tcPr>
            <w:tcW w:type="dxa" w:w="1806"/>
            <w:tcMar>
              <w:top w:w="40" w:type="dxa"/>
              <w:bottom w:w="40" w:type="dxa"/>
              <w:left w:w="50" w:type="dxa"/>
              <w:right w:w="50" w:type="dxa"/>
            </w:tcMar>
          </w:tcPr>
          <w:p>
            <w:r>
              <w:rPr>
                <w:rFonts w:ascii="Calibri" w:hAnsi="Calibri"/>
              </w:rPr>
              <w:t>0.8957 (89.57%)</w:t>
            </w:r>
          </w:p>
        </w:tc>
        <w:tc>
          <w:tcPr>
            <w:tcW w:type="dxa" w:w="1806"/>
            <w:tcMar>
              <w:top w:w="40" w:type="dxa"/>
              <w:bottom w:w="40" w:type="dxa"/>
              <w:left w:w="50" w:type="dxa"/>
              <w:right w:w="50" w:type="dxa"/>
            </w:tcMar>
          </w:tcPr>
          <w:p>
            <w:r>
              <w:rPr>
                <w:rFonts w:ascii="Calibri" w:hAnsi="Calibri"/>
              </w:rPr>
              <w:t>0.8850 (88.50%)</w:t>
            </w:r>
          </w:p>
        </w:tc>
        <w:tc>
          <w:tcPr>
            <w:tcW w:type="dxa" w:w="1806"/>
            <w:tcMar>
              <w:top w:w="40" w:type="dxa"/>
              <w:bottom w:w="40" w:type="dxa"/>
              <w:left w:w="50" w:type="dxa"/>
              <w:right w:w="50" w:type="dxa"/>
            </w:tcMar>
          </w:tcPr>
          <w:p>
            <w:r>
              <w:rPr>
                <w:rFonts w:ascii="Calibri" w:hAnsi="Calibri"/>
              </w:rPr>
              <w:t>0.8903</w:t>
            </w:r>
          </w:p>
        </w:tc>
        <w:tc>
          <w:tcPr>
            <w:tcW w:type="dxa" w:w="1806"/>
            <w:tcMar>
              <w:top w:w="40" w:type="dxa"/>
              <w:bottom w:w="40" w:type="dxa"/>
              <w:left w:w="50" w:type="dxa"/>
              <w:right w:w="50" w:type="dxa"/>
            </w:tcMar>
          </w:tcPr>
          <w:p>
            <w:r>
              <w:rPr>
                <w:rFonts w:ascii="Calibri" w:hAnsi="Calibri"/>
              </w:rPr>
              <w:t>1.000 Sampel</w:t>
            </w:r>
          </w:p>
        </w:tc>
      </w:tr>
      <w:tr>
        <w:tc>
          <w:tcPr>
            <w:tcW w:type="dxa" w:w="1806"/>
            <w:shd w:fill="F8F9FA"/>
            <w:tcMar>
              <w:top w:w="40" w:type="dxa"/>
              <w:bottom w:w="40" w:type="dxa"/>
              <w:left w:w="50" w:type="dxa"/>
              <w:right w:w="50" w:type="dxa"/>
            </w:tcMar>
          </w:tcPr>
          <w:p>
            <w:r>
              <w:rPr>
                <w:rFonts w:ascii="Calibri" w:hAnsi="Calibri"/>
                <w:b/>
              </w:rPr>
              <w:t>Frog</w:t>
            </w:r>
          </w:p>
        </w:tc>
        <w:tc>
          <w:tcPr>
            <w:tcW w:type="dxa" w:w="1806"/>
            <w:shd w:fill="F8F9FA"/>
            <w:tcMar>
              <w:top w:w="40" w:type="dxa"/>
              <w:bottom w:w="40" w:type="dxa"/>
              <w:left w:w="50" w:type="dxa"/>
              <w:right w:w="50" w:type="dxa"/>
            </w:tcMar>
          </w:tcPr>
          <w:p>
            <w:r>
              <w:rPr>
                <w:rFonts w:ascii="Calibri" w:hAnsi="Calibri"/>
              </w:rPr>
              <w:t>0.9504 (95.04%)</w:t>
            </w:r>
          </w:p>
        </w:tc>
        <w:tc>
          <w:tcPr>
            <w:tcW w:type="dxa" w:w="1806"/>
            <w:shd w:fill="F8F9FA"/>
            <w:tcMar>
              <w:top w:w="40" w:type="dxa"/>
              <w:bottom w:w="40" w:type="dxa"/>
              <w:left w:w="50" w:type="dxa"/>
              <w:right w:w="50" w:type="dxa"/>
            </w:tcMar>
          </w:tcPr>
          <w:p>
            <w:r>
              <w:rPr>
                <w:rFonts w:ascii="Calibri" w:hAnsi="Calibri"/>
              </w:rPr>
              <w:t>0.9590 (95.90%)</w:t>
            </w:r>
          </w:p>
        </w:tc>
        <w:tc>
          <w:tcPr>
            <w:tcW w:type="dxa" w:w="1806"/>
            <w:shd w:fill="F8F9FA"/>
            <w:tcMar>
              <w:top w:w="40" w:type="dxa"/>
              <w:bottom w:w="40" w:type="dxa"/>
              <w:left w:w="50" w:type="dxa"/>
              <w:right w:w="50" w:type="dxa"/>
            </w:tcMar>
          </w:tcPr>
          <w:p>
            <w:r>
              <w:rPr>
                <w:rFonts w:ascii="Calibri" w:hAnsi="Calibri"/>
              </w:rPr>
              <w:t>0.9547</w:t>
            </w:r>
          </w:p>
        </w:tc>
        <w:tc>
          <w:tcPr>
            <w:tcW w:type="dxa" w:w="1806"/>
            <w:shd w:fill="F8F9FA"/>
            <w:tcMar>
              <w:top w:w="40" w:type="dxa"/>
              <w:bottom w:w="40" w:type="dxa"/>
              <w:left w:w="50" w:type="dxa"/>
              <w:right w:w="50" w:type="dxa"/>
            </w:tcMar>
          </w:tcPr>
          <w:p>
            <w:r>
              <w:rPr>
                <w:rFonts w:ascii="Calibri" w:hAnsi="Calibri"/>
              </w:rPr>
              <w:t>1.000 Sampel</w:t>
            </w:r>
          </w:p>
        </w:tc>
      </w:tr>
      <w:tr>
        <w:tc>
          <w:tcPr>
            <w:tcW w:type="dxa" w:w="1806"/>
            <w:tcMar>
              <w:top w:w="40" w:type="dxa"/>
              <w:bottom w:w="40" w:type="dxa"/>
              <w:left w:w="50" w:type="dxa"/>
              <w:right w:w="50" w:type="dxa"/>
            </w:tcMar>
          </w:tcPr>
          <w:p>
            <w:r>
              <w:rPr>
                <w:rFonts w:ascii="Calibri" w:hAnsi="Calibri"/>
                <w:b/>
              </w:rPr>
              <w:t>Horse</w:t>
            </w:r>
          </w:p>
        </w:tc>
        <w:tc>
          <w:tcPr>
            <w:tcW w:type="dxa" w:w="1806"/>
            <w:tcMar>
              <w:top w:w="40" w:type="dxa"/>
              <w:bottom w:w="40" w:type="dxa"/>
              <w:left w:w="50" w:type="dxa"/>
              <w:right w:w="50" w:type="dxa"/>
            </w:tcMar>
          </w:tcPr>
          <w:p>
            <w:r>
              <w:rPr>
                <w:rFonts w:ascii="Calibri" w:hAnsi="Calibri"/>
              </w:rPr>
              <w:t>0.9685 (96.85%)</w:t>
            </w:r>
          </w:p>
        </w:tc>
        <w:tc>
          <w:tcPr>
            <w:tcW w:type="dxa" w:w="1806"/>
            <w:tcMar>
              <w:top w:w="40" w:type="dxa"/>
              <w:bottom w:w="40" w:type="dxa"/>
              <w:left w:w="50" w:type="dxa"/>
              <w:right w:w="50" w:type="dxa"/>
            </w:tcMar>
          </w:tcPr>
          <w:p>
            <w:r>
              <w:rPr>
                <w:rFonts w:ascii="Calibri" w:hAnsi="Calibri"/>
              </w:rPr>
              <w:t>0.9540 (95.40%)</w:t>
            </w:r>
          </w:p>
        </w:tc>
        <w:tc>
          <w:tcPr>
            <w:tcW w:type="dxa" w:w="1806"/>
            <w:tcMar>
              <w:top w:w="40" w:type="dxa"/>
              <w:bottom w:w="40" w:type="dxa"/>
              <w:left w:w="50" w:type="dxa"/>
              <w:right w:w="50" w:type="dxa"/>
            </w:tcMar>
          </w:tcPr>
          <w:p>
            <w:r>
              <w:rPr>
                <w:rFonts w:ascii="Calibri" w:hAnsi="Calibri"/>
              </w:rPr>
              <w:t>0.9612</w:t>
            </w:r>
          </w:p>
        </w:tc>
        <w:tc>
          <w:tcPr>
            <w:tcW w:type="dxa" w:w="1806"/>
            <w:tcMar>
              <w:top w:w="40" w:type="dxa"/>
              <w:bottom w:w="40" w:type="dxa"/>
              <w:left w:w="50" w:type="dxa"/>
              <w:right w:w="50" w:type="dxa"/>
            </w:tcMar>
          </w:tcPr>
          <w:p>
            <w:r>
              <w:rPr>
                <w:rFonts w:ascii="Calibri" w:hAnsi="Calibri"/>
              </w:rPr>
              <w:t>1.000 Sampel</w:t>
            </w:r>
          </w:p>
        </w:tc>
      </w:tr>
      <w:tr>
        <w:tc>
          <w:tcPr>
            <w:tcW w:type="dxa" w:w="1806"/>
            <w:shd w:fill="F8F9FA"/>
            <w:tcMar>
              <w:top w:w="40" w:type="dxa"/>
              <w:bottom w:w="40" w:type="dxa"/>
              <w:left w:w="50" w:type="dxa"/>
              <w:right w:w="50" w:type="dxa"/>
            </w:tcMar>
          </w:tcPr>
          <w:p>
            <w:r>
              <w:rPr>
                <w:rFonts w:ascii="Calibri" w:hAnsi="Calibri"/>
                <w:b/>
              </w:rPr>
              <w:t>Ship</w:t>
            </w:r>
          </w:p>
        </w:tc>
        <w:tc>
          <w:tcPr>
            <w:tcW w:type="dxa" w:w="1806"/>
            <w:shd w:fill="F8F9FA"/>
            <w:tcMar>
              <w:top w:w="40" w:type="dxa"/>
              <w:bottom w:w="40" w:type="dxa"/>
              <w:left w:w="50" w:type="dxa"/>
              <w:right w:w="50" w:type="dxa"/>
            </w:tcMar>
          </w:tcPr>
          <w:p>
            <w:r>
              <w:rPr>
                <w:rFonts w:ascii="Calibri" w:hAnsi="Calibri"/>
              </w:rPr>
              <w:t>0.9603 (96.03%)</w:t>
            </w:r>
          </w:p>
        </w:tc>
        <w:tc>
          <w:tcPr>
            <w:tcW w:type="dxa" w:w="1806"/>
            <w:shd w:fill="F8F9FA"/>
            <w:tcMar>
              <w:top w:w="40" w:type="dxa"/>
              <w:bottom w:w="40" w:type="dxa"/>
              <w:left w:w="50" w:type="dxa"/>
              <w:right w:w="50" w:type="dxa"/>
            </w:tcMar>
          </w:tcPr>
          <w:p>
            <w:r>
              <w:rPr>
                <w:rFonts w:ascii="Calibri" w:hAnsi="Calibri"/>
              </w:rPr>
              <w:t>0.9680 (96.80%)</w:t>
            </w:r>
          </w:p>
        </w:tc>
        <w:tc>
          <w:tcPr>
            <w:tcW w:type="dxa" w:w="1806"/>
            <w:shd w:fill="F8F9FA"/>
            <w:tcMar>
              <w:top w:w="40" w:type="dxa"/>
              <w:bottom w:w="40" w:type="dxa"/>
              <w:left w:w="50" w:type="dxa"/>
              <w:right w:w="50" w:type="dxa"/>
            </w:tcMar>
          </w:tcPr>
          <w:p>
            <w:r>
              <w:rPr>
                <w:rFonts w:ascii="Calibri" w:hAnsi="Calibri"/>
              </w:rPr>
              <w:t>0.9641</w:t>
            </w:r>
          </w:p>
        </w:tc>
        <w:tc>
          <w:tcPr>
            <w:tcW w:type="dxa" w:w="1806"/>
            <w:shd w:fill="F8F9FA"/>
            <w:tcMar>
              <w:top w:w="40" w:type="dxa"/>
              <w:bottom w:w="40" w:type="dxa"/>
              <w:left w:w="50" w:type="dxa"/>
              <w:right w:w="50" w:type="dxa"/>
            </w:tcMar>
          </w:tcPr>
          <w:p>
            <w:r>
              <w:rPr>
                <w:rFonts w:ascii="Calibri" w:hAnsi="Calibri"/>
              </w:rPr>
              <w:t>1.000 Sampel</w:t>
            </w:r>
          </w:p>
        </w:tc>
      </w:tr>
      <w:tr>
        <w:tc>
          <w:tcPr>
            <w:tcW w:type="dxa" w:w="1806"/>
            <w:tcMar>
              <w:top w:w="40" w:type="dxa"/>
              <w:bottom w:w="40" w:type="dxa"/>
              <w:left w:w="50" w:type="dxa"/>
              <w:right w:w="50" w:type="dxa"/>
            </w:tcMar>
          </w:tcPr>
          <w:p>
            <w:r>
              <w:rPr>
                <w:rFonts w:ascii="Calibri" w:hAnsi="Calibri"/>
                <w:b/>
              </w:rPr>
              <w:t>Truck</w:t>
            </w:r>
          </w:p>
        </w:tc>
        <w:tc>
          <w:tcPr>
            <w:tcW w:type="dxa" w:w="1806"/>
            <w:tcMar>
              <w:top w:w="40" w:type="dxa"/>
              <w:bottom w:w="40" w:type="dxa"/>
              <w:left w:w="50" w:type="dxa"/>
              <w:right w:w="50" w:type="dxa"/>
            </w:tcMar>
          </w:tcPr>
          <w:p>
            <w:r>
              <w:rPr>
                <w:rFonts w:ascii="Calibri" w:hAnsi="Calibri"/>
              </w:rPr>
              <w:t>0.9544 (95.44%)</w:t>
            </w:r>
          </w:p>
        </w:tc>
        <w:tc>
          <w:tcPr>
            <w:tcW w:type="dxa" w:w="1806"/>
            <w:tcMar>
              <w:top w:w="40" w:type="dxa"/>
              <w:bottom w:w="40" w:type="dxa"/>
              <w:left w:w="50" w:type="dxa"/>
              <w:right w:w="50" w:type="dxa"/>
            </w:tcMar>
          </w:tcPr>
          <w:p>
            <w:r>
              <w:rPr>
                <w:rFonts w:ascii="Calibri" w:hAnsi="Calibri"/>
              </w:rPr>
              <w:t>0.9630 (96.30%)</w:t>
            </w:r>
          </w:p>
        </w:tc>
        <w:tc>
          <w:tcPr>
            <w:tcW w:type="dxa" w:w="1806"/>
            <w:tcMar>
              <w:top w:w="40" w:type="dxa"/>
              <w:bottom w:w="40" w:type="dxa"/>
              <w:left w:w="50" w:type="dxa"/>
              <w:right w:w="50" w:type="dxa"/>
            </w:tcMar>
          </w:tcPr>
          <w:p>
            <w:r>
              <w:rPr>
                <w:rFonts w:ascii="Calibri" w:hAnsi="Calibri"/>
              </w:rPr>
              <w:t>0.9587</w:t>
            </w:r>
          </w:p>
        </w:tc>
        <w:tc>
          <w:tcPr>
            <w:tcW w:type="dxa" w:w="1806"/>
            <w:tcMar>
              <w:top w:w="40" w:type="dxa"/>
              <w:bottom w:w="40" w:type="dxa"/>
              <w:left w:w="50" w:type="dxa"/>
              <w:right w:w="50" w:type="dxa"/>
            </w:tcMar>
          </w:tcPr>
          <w:p>
            <w:r>
              <w:rPr>
                <w:rFonts w:ascii="Calibri" w:hAnsi="Calibri"/>
              </w:rPr>
              <w:t>1.000 Sampel</w:t>
            </w:r>
          </w:p>
        </w:tc>
      </w:tr>
      <w:tr>
        <w:tc>
          <w:tcPr>
            <w:tcW w:type="dxa" w:w="1806"/>
            <w:shd w:fill="D4EFDF"/>
            <w:tcMar>
              <w:top w:w="40" w:type="dxa"/>
              <w:bottom w:w="40" w:type="dxa"/>
              <w:left w:w="50" w:type="dxa"/>
              <w:right w:w="50" w:type="dxa"/>
            </w:tcMar>
          </w:tcPr>
          <w:p>
            <w:r>
              <w:rPr>
                <w:rFonts w:ascii="Calibri" w:hAnsi="Calibri"/>
                <w:b/>
              </w:rPr>
              <w:t>Accuracy</w:t>
            </w:r>
          </w:p>
        </w:tc>
        <w:tc>
          <w:tcPr>
            <w:tcW w:type="dxa" w:w="1806"/>
            <w:shd w:fill="D4EFDF"/>
            <w:tcMar>
              <w:top w:w="40" w:type="dxa"/>
              <w:bottom w:w="40" w:type="dxa"/>
              <w:left w:w="50" w:type="dxa"/>
              <w:right w:w="50" w:type="dxa"/>
            </w:tcMar>
          </w:tcPr>
          <w:p>
            <w:r>
              <w:rPr>
                <w:rFonts w:ascii="Calibri" w:hAnsi="Calibri"/>
                <w:b/>
              </w:rPr>
              <w:t>—</w:t>
            </w:r>
          </w:p>
        </w:tc>
        <w:tc>
          <w:tcPr>
            <w:tcW w:type="dxa" w:w="1806"/>
            <w:shd w:fill="D4EFDF"/>
            <w:tcMar>
              <w:top w:w="40" w:type="dxa"/>
              <w:bottom w:w="40" w:type="dxa"/>
              <w:left w:w="50" w:type="dxa"/>
              <w:right w:w="50" w:type="dxa"/>
            </w:tcMar>
          </w:tcPr>
          <w:p>
            <w:r>
              <w:rPr>
                <w:rFonts w:ascii="Calibri" w:hAnsi="Calibri"/>
                <w:b/>
              </w:rPr>
              <w:t>—</w:t>
            </w:r>
          </w:p>
        </w:tc>
        <w:tc>
          <w:tcPr>
            <w:tcW w:type="dxa" w:w="1806"/>
            <w:shd w:fill="D4EFDF"/>
            <w:tcMar>
              <w:top w:w="40" w:type="dxa"/>
              <w:bottom w:w="40" w:type="dxa"/>
              <w:left w:w="50" w:type="dxa"/>
              <w:right w:w="50" w:type="dxa"/>
            </w:tcMar>
          </w:tcPr>
          <w:p>
            <w:r>
              <w:rPr>
                <w:rFonts w:ascii="Calibri" w:hAnsi="Calibri"/>
                <w:b/>
              </w:rPr>
              <w:t>0.9350 (93.50%)</w:t>
            </w:r>
          </w:p>
        </w:tc>
        <w:tc>
          <w:tcPr>
            <w:tcW w:type="dxa" w:w="1806"/>
            <w:shd w:fill="D4EFDF"/>
            <w:tcMar>
              <w:top w:w="40" w:type="dxa"/>
              <w:bottom w:w="40" w:type="dxa"/>
              <w:left w:w="50" w:type="dxa"/>
              <w:right w:w="50" w:type="dxa"/>
            </w:tcMar>
          </w:tcPr>
          <w:p>
            <w:r>
              <w:rPr>
                <w:rFonts w:ascii="Calibri" w:hAnsi="Calibri"/>
                <w:b/>
              </w:rPr>
              <w:t>10.000 Sampel</w:t>
            </w:r>
          </w:p>
        </w:tc>
      </w:tr>
      <w:tr>
        <w:tc>
          <w:tcPr>
            <w:tcW w:type="dxa" w:w="1806"/>
            <w:shd w:fill="D4EFDF"/>
            <w:tcMar>
              <w:top w:w="40" w:type="dxa"/>
              <w:bottom w:w="40" w:type="dxa"/>
              <w:left w:w="50" w:type="dxa"/>
              <w:right w:w="50" w:type="dxa"/>
            </w:tcMar>
          </w:tcPr>
          <w:p>
            <w:r>
              <w:rPr>
                <w:rFonts w:ascii="Calibri" w:hAnsi="Calibri"/>
                <w:b/>
              </w:rPr>
              <w:t>Macro Average</w:t>
            </w:r>
          </w:p>
        </w:tc>
        <w:tc>
          <w:tcPr>
            <w:tcW w:type="dxa" w:w="1806"/>
            <w:shd w:fill="D4EFDF"/>
            <w:tcMar>
              <w:top w:w="40" w:type="dxa"/>
              <w:bottom w:w="40" w:type="dxa"/>
              <w:left w:w="50" w:type="dxa"/>
              <w:right w:w="50" w:type="dxa"/>
            </w:tcMar>
          </w:tcPr>
          <w:p>
            <w:r>
              <w:rPr>
                <w:rFonts w:ascii="Calibri" w:hAnsi="Calibri"/>
                <w:b/>
              </w:rPr>
              <w:t>0.9348 (93.48%)</w:t>
            </w:r>
          </w:p>
        </w:tc>
        <w:tc>
          <w:tcPr>
            <w:tcW w:type="dxa" w:w="1806"/>
            <w:shd w:fill="D4EFDF"/>
            <w:tcMar>
              <w:top w:w="40" w:type="dxa"/>
              <w:bottom w:w="40" w:type="dxa"/>
              <w:left w:w="50" w:type="dxa"/>
              <w:right w:w="50" w:type="dxa"/>
            </w:tcMar>
          </w:tcPr>
          <w:p>
            <w:r>
              <w:rPr>
                <w:rFonts w:ascii="Calibri" w:hAnsi="Calibri"/>
                <w:b/>
              </w:rPr>
              <w:t>0.9350 (93.50%)</w:t>
            </w:r>
          </w:p>
        </w:tc>
        <w:tc>
          <w:tcPr>
            <w:tcW w:type="dxa" w:w="1806"/>
            <w:shd w:fill="D4EFDF"/>
            <w:tcMar>
              <w:top w:w="40" w:type="dxa"/>
              <w:bottom w:w="40" w:type="dxa"/>
              <w:left w:w="50" w:type="dxa"/>
              <w:right w:w="50" w:type="dxa"/>
            </w:tcMar>
          </w:tcPr>
          <w:p>
            <w:r>
              <w:rPr>
                <w:rFonts w:ascii="Calibri" w:hAnsi="Calibri"/>
                <w:b/>
              </w:rPr>
              <w:t>0.9349 (93.49%)</w:t>
            </w:r>
          </w:p>
        </w:tc>
        <w:tc>
          <w:tcPr>
            <w:tcW w:type="dxa" w:w="1806"/>
            <w:shd w:fill="D4EFDF"/>
            <w:tcMar>
              <w:top w:w="40" w:type="dxa"/>
              <w:bottom w:w="40" w:type="dxa"/>
              <w:left w:w="50" w:type="dxa"/>
              <w:right w:w="50" w:type="dxa"/>
            </w:tcMar>
          </w:tcPr>
          <w:p>
            <w:r>
              <w:rPr>
                <w:rFonts w:ascii="Calibri" w:hAnsi="Calibri"/>
                <w:b/>
              </w:rPr>
              <w:t>10.000 Sampel</w:t>
            </w:r>
          </w:p>
        </w:tc>
      </w:tr>
      <w:tr>
        <w:tc>
          <w:tcPr>
            <w:tcW w:type="dxa" w:w="1806"/>
            <w:shd w:fill="D4EFDF"/>
            <w:tcMar>
              <w:top w:w="40" w:type="dxa"/>
              <w:bottom w:w="40" w:type="dxa"/>
              <w:left w:w="50" w:type="dxa"/>
              <w:right w:w="50" w:type="dxa"/>
            </w:tcMar>
          </w:tcPr>
          <w:p>
            <w:r>
              <w:rPr>
                <w:rFonts w:ascii="Calibri" w:hAnsi="Calibri"/>
                <w:b/>
              </w:rPr>
              <w:t>Weighted Average</w:t>
            </w:r>
          </w:p>
        </w:tc>
        <w:tc>
          <w:tcPr>
            <w:tcW w:type="dxa" w:w="1806"/>
            <w:shd w:fill="D4EFDF"/>
            <w:tcMar>
              <w:top w:w="40" w:type="dxa"/>
              <w:bottom w:w="40" w:type="dxa"/>
              <w:left w:w="50" w:type="dxa"/>
              <w:right w:w="50" w:type="dxa"/>
            </w:tcMar>
          </w:tcPr>
          <w:p>
            <w:r>
              <w:rPr>
                <w:rFonts w:ascii="Calibri" w:hAnsi="Calibri"/>
                <w:b/>
              </w:rPr>
              <w:t>0.9348 (93.48%)</w:t>
            </w:r>
          </w:p>
        </w:tc>
        <w:tc>
          <w:tcPr>
            <w:tcW w:type="dxa" w:w="1806"/>
            <w:shd w:fill="D4EFDF"/>
            <w:tcMar>
              <w:top w:w="40" w:type="dxa"/>
              <w:bottom w:w="40" w:type="dxa"/>
              <w:left w:w="50" w:type="dxa"/>
              <w:right w:w="50" w:type="dxa"/>
            </w:tcMar>
          </w:tcPr>
          <w:p>
            <w:r>
              <w:rPr>
                <w:rFonts w:ascii="Calibri" w:hAnsi="Calibri"/>
                <w:b/>
              </w:rPr>
              <w:t>0.9350 (93.50%)</w:t>
            </w:r>
          </w:p>
        </w:tc>
        <w:tc>
          <w:tcPr>
            <w:tcW w:type="dxa" w:w="1806"/>
            <w:shd w:fill="D4EFDF"/>
            <w:tcMar>
              <w:top w:w="40" w:type="dxa"/>
              <w:bottom w:w="40" w:type="dxa"/>
              <w:left w:w="50" w:type="dxa"/>
              <w:right w:w="50" w:type="dxa"/>
            </w:tcMar>
          </w:tcPr>
          <w:p>
            <w:r>
              <w:rPr>
                <w:rFonts w:ascii="Calibri" w:hAnsi="Calibri"/>
                <w:b/>
              </w:rPr>
              <w:t>0.9349 (93.49%)</w:t>
            </w:r>
          </w:p>
        </w:tc>
        <w:tc>
          <w:tcPr>
            <w:tcW w:type="dxa" w:w="1806"/>
            <w:shd w:fill="D4EFDF"/>
            <w:tcMar>
              <w:top w:w="40" w:type="dxa"/>
              <w:bottom w:w="40" w:type="dxa"/>
              <w:left w:w="50" w:type="dxa"/>
              <w:right w:w="50" w:type="dxa"/>
            </w:tcMar>
          </w:tcPr>
          <w:p>
            <w:r>
              <w:rPr>
                <w:rFonts w:ascii="Calibri" w:hAnsi="Calibri"/>
                <w:b/>
              </w:rPr>
              <w:t>10.000 Sampel</w:t>
            </w:r>
          </w:p>
        </w:tc>
      </w:tr>
    </w:tbl>
    <w:p>
      <w:pPr>
        <w:keepNext/>
        <w:spacing w:before="120" w:after="40"/>
        <w:jc w:val="center"/>
      </w:pPr>
      <w:r>
        <w:drawing>
          <wp:inline xmlns:a="http://schemas.openxmlformats.org/drawingml/2006/main" xmlns:pic="http://schemas.openxmlformats.org/drawingml/2006/picture">
            <wp:extent cx="4937760" cy="3703320"/>
            <wp:docPr id="7" name="Picture 7"/>
            <wp:cNvGraphicFramePr>
              <a:graphicFrameLocks noChangeAspect="1"/>
            </wp:cNvGraphicFramePr>
            <a:graphic>
              <a:graphicData uri="http://schemas.openxmlformats.org/drawingml/2006/picture">
                <pic:pic>
                  <pic:nvPicPr>
                    <pic:cNvPr id="0" name="confusion_matrix_svm.png"/>
                    <pic:cNvPicPr/>
                  </pic:nvPicPr>
                  <pic:blipFill>
                    <a:blip r:embed="rId15"/>
                    <a:stretch>
                      <a:fillRect/>
                    </a:stretch>
                  </pic:blipFill>
                  <pic:spPr>
                    <a:xfrm>
                      <a:off x="0" y="0"/>
                      <a:ext cx="4937760" cy="3703320"/>
                    </a:xfrm>
                    <a:prstGeom prst="rect"/>
                  </pic:spPr>
                </pic:pic>
              </a:graphicData>
            </a:graphic>
          </wp:inline>
        </w:drawing>
      </w:r>
    </w:p>
    <w:p>
      <w:pPr>
        <w:spacing w:before="0" w:after="160"/>
        <w:jc w:val="center"/>
      </w:pPr>
      <w:r>
        <w:rPr>
          <w:rFonts w:ascii="Calibri" w:hAnsi="Calibri"/>
          <w:i/>
          <w:color w:val="7F8C8D"/>
          <w:sz w:val="19"/>
        </w:rPr>
        <w:t>Gambar 7. Confusion Matrix Evaluasi Testing SVM Fusi 1.536-D (Akurasi Murni: 93.50%)</w:t>
      </w:r>
    </w:p>
    <w:p>
      <w:pPr>
        <w:keepNext/>
        <w:spacing w:before="280" w:after="80"/>
      </w:pPr>
      <w:r>
        <w:rPr>
          <w:rFonts w:ascii="Calibri" w:hAnsi="Calibri"/>
          <w:b/>
          <w:color w:val="1B4F72"/>
          <w:sz w:val="28"/>
        </w:rPr>
        <w:t>11. Analisis Master Komparasi Seluruh Alur Eksperimen</w:t>
      </w:r>
    </w:p>
    <w:p>
      <w:pPr>
        <w:spacing w:before="0" w:after="80" w:line="276" w:lineRule="auto"/>
        <w:jc w:val="both"/>
      </w:pPr>
      <w:r>
        <w:rPr>
          <w:rFonts w:ascii="Calibri" w:hAnsi="Calibri"/>
          <w:i w:val="0"/>
          <w:color w:val="2C3E50"/>
          <w:sz w:val="22"/>
        </w:rPr>
        <w:t>Tabel dan grafik di bawah ini merangkum perbandingan performa akurasi testing pada 10.000 sampel CIFAR-10 di seluruh 4 alur eksperimen:</w:t>
      </w:r>
    </w:p>
    <w:tbl>
      <w:tblPr>
        <w:tblStyle w:val="TableGrid"/>
        <w:tblW w:type="auto" w:w="0"/>
        <w:jc w:val="center"/>
        <w:tblLook w:firstColumn="1" w:firstRow="1" w:lastColumn="0" w:lastRow="0" w:noHBand="0" w:noVBand="1" w:val="04A0"/>
        <w:tblBorders>
          <w:top w:val="single" w:sz="6" w:space="0" w:color="1B4F72"/>
          <w:left w:val="none"/>
          <w:bottom w:val="single" w:sz="8" w:space="0" w:color="1B4F72"/>
          <w:right w:val="none"/>
          <w:insideH w:val="single" w:sz="4" w:space="0" w:color="BDC3C7"/>
          <w:insideV w:val="none"/>
        </w:tblBorders>
      </w:tblPr>
      <w:tblGrid>
        <w:gridCol w:w="1505"/>
        <w:gridCol w:w="1505"/>
        <w:gridCol w:w="1505"/>
        <w:gridCol w:w="1505"/>
        <w:gridCol w:w="1505"/>
        <w:gridCol w:w="1505"/>
      </w:tblGrid>
      <w:tr>
        <w:tc>
          <w:tcPr>
            <w:tcW w:type="dxa" w:w="1505"/>
            <w:shd w:fill="1B4F72"/>
            <w:tcMar>
              <w:top w:w="45" w:type="dxa"/>
              <w:bottom w:w="45" w:type="dxa"/>
              <w:left w:w="60" w:type="dxa"/>
              <w:right w:w="60" w:type="dxa"/>
            </w:tcMar>
          </w:tcPr>
          <w:p>
            <w:r>
              <w:rPr>
                <w:rFonts w:ascii="Calibri" w:hAnsi="Calibri"/>
                <w:b/>
                <w:color w:val="FFFFFF"/>
              </w:rPr>
              <w:t>No</w:t>
            </w:r>
          </w:p>
        </w:tc>
        <w:tc>
          <w:tcPr>
            <w:tcW w:type="dxa" w:w="1505"/>
            <w:shd w:fill="1B4F72"/>
            <w:tcMar>
              <w:top w:w="45" w:type="dxa"/>
              <w:bottom w:w="45" w:type="dxa"/>
              <w:left w:w="60" w:type="dxa"/>
              <w:right w:w="60" w:type="dxa"/>
            </w:tcMar>
          </w:tcPr>
          <w:p>
            <w:r>
              <w:rPr>
                <w:rFonts w:ascii="Calibri" w:hAnsi="Calibri"/>
                <w:b/>
                <w:color w:val="FFFFFF"/>
              </w:rPr>
              <w:t>Alur Eksperimen</w:t>
            </w:r>
          </w:p>
        </w:tc>
        <w:tc>
          <w:tcPr>
            <w:tcW w:type="dxa" w:w="1505"/>
            <w:shd w:fill="1B4F72"/>
            <w:tcMar>
              <w:top w:w="45" w:type="dxa"/>
              <w:bottom w:w="45" w:type="dxa"/>
              <w:left w:w="60" w:type="dxa"/>
              <w:right w:w="60" w:type="dxa"/>
            </w:tcMar>
          </w:tcPr>
          <w:p>
            <w:r>
              <w:rPr>
                <w:rFonts w:ascii="Calibri" w:hAnsi="Calibri"/>
                <w:b/>
                <w:color w:val="FFFFFF"/>
              </w:rPr>
              <w:t>Dimensi Fitur</w:t>
            </w:r>
          </w:p>
        </w:tc>
        <w:tc>
          <w:tcPr>
            <w:tcW w:type="dxa" w:w="1505"/>
            <w:shd w:fill="1B4F72"/>
            <w:tcMar>
              <w:top w:w="45" w:type="dxa"/>
              <w:bottom w:w="45" w:type="dxa"/>
              <w:left w:w="60" w:type="dxa"/>
              <w:right w:w="60" w:type="dxa"/>
            </w:tcMar>
          </w:tcPr>
          <w:p>
            <w:r>
              <w:rPr>
                <w:rFonts w:ascii="Calibri" w:hAnsi="Calibri"/>
                <w:b/>
                <w:color w:val="FFFFFF"/>
              </w:rPr>
              <w:t>CNN Murni</w:t>
            </w:r>
          </w:p>
        </w:tc>
        <w:tc>
          <w:tcPr>
            <w:tcW w:type="dxa" w:w="1505"/>
            <w:shd w:fill="1B4F72"/>
            <w:tcMar>
              <w:top w:w="45" w:type="dxa"/>
              <w:bottom w:w="45" w:type="dxa"/>
              <w:left w:w="60" w:type="dxa"/>
              <w:right w:w="60" w:type="dxa"/>
            </w:tcMar>
          </w:tcPr>
          <w:p>
            <w:r>
              <w:rPr>
                <w:rFonts w:ascii="Calibri" w:hAnsi="Calibri"/>
                <w:b/>
                <w:color w:val="FFFFFF"/>
              </w:rPr>
              <w:t>CNN + SVM</w:t>
            </w:r>
          </w:p>
        </w:tc>
        <w:tc>
          <w:tcPr>
            <w:tcW w:type="dxa" w:w="1505"/>
            <w:shd w:fill="1B4F72"/>
            <w:tcMar>
              <w:top w:w="45" w:type="dxa"/>
              <w:bottom w:w="45" w:type="dxa"/>
              <w:left w:w="60" w:type="dxa"/>
              <w:right w:w="60" w:type="dxa"/>
            </w:tcMar>
          </w:tcPr>
          <w:p>
            <w:r>
              <w:rPr>
                <w:rFonts w:ascii="Calibri" w:hAnsi="Calibri"/>
                <w:b/>
                <w:color w:val="FFFFFF"/>
              </w:rPr>
              <w:t>Status Capaian</w:t>
            </w:r>
          </w:p>
        </w:tc>
      </w:tr>
      <w:tr>
        <w:tc>
          <w:tcPr>
            <w:tcW w:type="dxa" w:w="1505"/>
            <w:shd w:fill="F8F9FA"/>
            <w:tcMar>
              <w:top w:w="45" w:type="dxa"/>
              <w:bottom w:w="45" w:type="dxa"/>
              <w:left w:w="60" w:type="dxa"/>
              <w:right w:w="60" w:type="dxa"/>
            </w:tcMar>
          </w:tcPr>
          <w:p>
            <w:r>
              <w:rPr>
                <w:rFonts w:ascii="Calibri" w:hAnsi="Calibri"/>
              </w:rPr>
              <w:t>1</w:t>
            </w:r>
          </w:p>
        </w:tc>
        <w:tc>
          <w:tcPr>
            <w:tcW w:type="dxa" w:w="1505"/>
            <w:shd w:fill="F8F9FA"/>
            <w:tcMar>
              <w:top w:w="45" w:type="dxa"/>
              <w:bottom w:w="45" w:type="dxa"/>
              <w:left w:w="60" w:type="dxa"/>
              <w:right w:w="60" w:type="dxa"/>
            </w:tcMar>
          </w:tcPr>
          <w:p>
            <w:r>
              <w:rPr>
                <w:rFonts w:ascii="Calibri" w:hAnsi="Calibri"/>
                <w:b/>
              </w:rPr>
              <w:t>Alur 1: RGB Multi-Spectral</w:t>
            </w:r>
          </w:p>
        </w:tc>
        <w:tc>
          <w:tcPr>
            <w:tcW w:type="dxa" w:w="1505"/>
            <w:shd w:fill="F8F9FA"/>
            <w:tcMar>
              <w:top w:w="45" w:type="dxa"/>
              <w:bottom w:w="45" w:type="dxa"/>
              <w:left w:w="60" w:type="dxa"/>
              <w:right w:w="60" w:type="dxa"/>
            </w:tcMar>
          </w:tcPr>
          <w:p>
            <w:r>
              <w:rPr>
                <w:rFonts w:ascii="Calibri" w:hAnsi="Calibri"/>
              </w:rPr>
              <w:t>512 Dimensi</w:t>
            </w:r>
          </w:p>
        </w:tc>
        <w:tc>
          <w:tcPr>
            <w:tcW w:type="dxa" w:w="1505"/>
            <w:shd w:fill="F8F9FA"/>
            <w:tcMar>
              <w:top w:w="45" w:type="dxa"/>
              <w:bottom w:w="45" w:type="dxa"/>
              <w:left w:w="60" w:type="dxa"/>
              <w:right w:w="60" w:type="dxa"/>
            </w:tcMar>
          </w:tcPr>
          <w:p>
            <w:r>
              <w:rPr>
                <w:rFonts w:ascii="Calibri" w:hAnsi="Calibri"/>
              </w:rPr>
              <w:t>92.25%</w:t>
            </w:r>
          </w:p>
        </w:tc>
        <w:tc>
          <w:tcPr>
            <w:tcW w:type="dxa" w:w="1505"/>
            <w:shd w:fill="F8F9FA"/>
            <w:tcMar>
              <w:top w:w="45" w:type="dxa"/>
              <w:bottom w:w="45" w:type="dxa"/>
              <w:left w:w="60" w:type="dxa"/>
              <w:right w:w="60" w:type="dxa"/>
            </w:tcMar>
          </w:tcPr>
          <w:p>
            <w:r>
              <w:rPr>
                <w:rFonts w:ascii="Calibri" w:hAnsi="Calibri"/>
              </w:rPr>
              <w:t>92.72%</w:t>
            </w:r>
          </w:p>
        </w:tc>
        <w:tc>
          <w:tcPr>
            <w:tcW w:type="dxa" w:w="1505"/>
            <w:shd w:fill="F8F9FA"/>
            <w:tcMar>
              <w:top w:w="45" w:type="dxa"/>
              <w:bottom w:w="45" w:type="dxa"/>
              <w:left w:w="60" w:type="dxa"/>
              <w:right w:w="60" w:type="dxa"/>
            </w:tcMar>
          </w:tcPr>
          <w:p>
            <w:r>
              <w:rPr>
                <w:rFonts w:ascii="Calibri" w:hAnsi="Calibri"/>
              </w:rPr>
              <w:t>Baseline Tunggal</w:t>
            </w:r>
          </w:p>
        </w:tc>
      </w:tr>
      <w:tr>
        <w:tc>
          <w:tcPr>
            <w:tcW w:type="dxa" w:w="1505"/>
            <w:tcMar>
              <w:top w:w="45" w:type="dxa"/>
              <w:bottom w:w="45" w:type="dxa"/>
              <w:left w:w="60" w:type="dxa"/>
              <w:right w:w="60" w:type="dxa"/>
            </w:tcMar>
          </w:tcPr>
          <w:p>
            <w:r>
              <w:rPr>
                <w:rFonts w:ascii="Calibri" w:hAnsi="Calibri"/>
              </w:rPr>
              <w:t>2</w:t>
            </w:r>
          </w:p>
        </w:tc>
        <w:tc>
          <w:tcPr>
            <w:tcW w:type="dxa" w:w="1505"/>
            <w:tcMar>
              <w:top w:w="45" w:type="dxa"/>
              <w:bottom w:w="45" w:type="dxa"/>
              <w:left w:w="60" w:type="dxa"/>
              <w:right w:w="60" w:type="dxa"/>
            </w:tcMar>
          </w:tcPr>
          <w:p>
            <w:r>
              <w:rPr>
                <w:rFonts w:ascii="Calibri" w:hAnsi="Calibri"/>
                <w:b/>
              </w:rPr>
              <w:t>Alur 2: Grayscale AVG</w:t>
            </w:r>
          </w:p>
        </w:tc>
        <w:tc>
          <w:tcPr>
            <w:tcW w:type="dxa" w:w="1505"/>
            <w:tcMar>
              <w:top w:w="45" w:type="dxa"/>
              <w:bottom w:w="45" w:type="dxa"/>
              <w:left w:w="60" w:type="dxa"/>
              <w:right w:w="60" w:type="dxa"/>
            </w:tcMar>
          </w:tcPr>
          <w:p>
            <w:r>
              <w:rPr>
                <w:rFonts w:ascii="Calibri" w:hAnsi="Calibri"/>
              </w:rPr>
              <w:t>512 Dimensi</w:t>
            </w:r>
          </w:p>
        </w:tc>
        <w:tc>
          <w:tcPr>
            <w:tcW w:type="dxa" w:w="1505"/>
            <w:tcMar>
              <w:top w:w="45" w:type="dxa"/>
              <w:bottom w:w="45" w:type="dxa"/>
              <w:left w:w="60" w:type="dxa"/>
              <w:right w:w="60" w:type="dxa"/>
            </w:tcMar>
          </w:tcPr>
          <w:p>
            <w:r>
              <w:rPr>
                <w:rFonts w:ascii="Calibri" w:hAnsi="Calibri"/>
              </w:rPr>
              <w:t>87.27%</w:t>
            </w:r>
          </w:p>
        </w:tc>
        <w:tc>
          <w:tcPr>
            <w:tcW w:type="dxa" w:w="1505"/>
            <w:tcMar>
              <w:top w:w="45" w:type="dxa"/>
              <w:bottom w:w="45" w:type="dxa"/>
              <w:left w:w="60" w:type="dxa"/>
              <w:right w:w="60" w:type="dxa"/>
            </w:tcMar>
          </w:tcPr>
          <w:p>
            <w:r>
              <w:rPr>
                <w:rFonts w:ascii="Calibri" w:hAnsi="Calibri"/>
              </w:rPr>
              <w:t>88.99%</w:t>
            </w:r>
          </w:p>
        </w:tc>
        <w:tc>
          <w:tcPr>
            <w:tcW w:type="dxa" w:w="1505"/>
            <w:tcMar>
              <w:top w:w="45" w:type="dxa"/>
              <w:bottom w:w="45" w:type="dxa"/>
              <w:left w:w="60" w:type="dxa"/>
              <w:right w:w="60" w:type="dxa"/>
            </w:tcMar>
          </w:tcPr>
          <w:p>
            <w:r>
              <w:rPr>
                <w:rFonts w:ascii="Calibri" w:hAnsi="Calibri"/>
              </w:rPr>
              <w:t>Invarian Saturasi</w:t>
            </w:r>
          </w:p>
        </w:tc>
      </w:tr>
      <w:tr>
        <w:tc>
          <w:tcPr>
            <w:tcW w:type="dxa" w:w="1505"/>
            <w:shd w:fill="F8F9FA"/>
            <w:tcMar>
              <w:top w:w="45" w:type="dxa"/>
              <w:bottom w:w="45" w:type="dxa"/>
              <w:left w:w="60" w:type="dxa"/>
              <w:right w:w="60" w:type="dxa"/>
            </w:tcMar>
          </w:tcPr>
          <w:p>
            <w:r>
              <w:rPr>
                <w:rFonts w:ascii="Calibri" w:hAnsi="Calibri"/>
              </w:rPr>
              <w:t>3</w:t>
            </w:r>
          </w:p>
        </w:tc>
        <w:tc>
          <w:tcPr>
            <w:tcW w:type="dxa" w:w="1505"/>
            <w:shd w:fill="F8F9FA"/>
            <w:tcMar>
              <w:top w:w="45" w:type="dxa"/>
              <w:bottom w:w="45" w:type="dxa"/>
              <w:left w:w="60" w:type="dxa"/>
              <w:right w:w="60" w:type="dxa"/>
            </w:tcMar>
          </w:tcPr>
          <w:p>
            <w:r>
              <w:rPr>
                <w:rFonts w:ascii="Calibri" w:hAnsi="Calibri"/>
                <w:b/>
              </w:rPr>
              <w:t>Alur 3: Grayscale NTSC</w:t>
            </w:r>
          </w:p>
        </w:tc>
        <w:tc>
          <w:tcPr>
            <w:tcW w:type="dxa" w:w="1505"/>
            <w:shd w:fill="F8F9FA"/>
            <w:tcMar>
              <w:top w:w="45" w:type="dxa"/>
              <w:bottom w:w="45" w:type="dxa"/>
              <w:left w:w="60" w:type="dxa"/>
              <w:right w:w="60" w:type="dxa"/>
            </w:tcMar>
          </w:tcPr>
          <w:p>
            <w:r>
              <w:rPr>
                <w:rFonts w:ascii="Calibri" w:hAnsi="Calibri"/>
              </w:rPr>
              <w:t>512 Dimensi</w:t>
            </w:r>
          </w:p>
        </w:tc>
        <w:tc>
          <w:tcPr>
            <w:tcW w:type="dxa" w:w="1505"/>
            <w:shd w:fill="F8F9FA"/>
            <w:tcMar>
              <w:top w:w="45" w:type="dxa"/>
              <w:bottom w:w="45" w:type="dxa"/>
              <w:left w:w="60" w:type="dxa"/>
              <w:right w:w="60" w:type="dxa"/>
            </w:tcMar>
          </w:tcPr>
          <w:p>
            <w:r>
              <w:rPr>
                <w:rFonts w:ascii="Calibri" w:hAnsi="Calibri"/>
              </w:rPr>
              <w:t>83.91%</w:t>
            </w:r>
          </w:p>
        </w:tc>
        <w:tc>
          <w:tcPr>
            <w:tcW w:type="dxa" w:w="1505"/>
            <w:shd w:fill="F8F9FA"/>
            <w:tcMar>
              <w:top w:w="45" w:type="dxa"/>
              <w:bottom w:w="45" w:type="dxa"/>
              <w:left w:w="60" w:type="dxa"/>
              <w:right w:w="60" w:type="dxa"/>
            </w:tcMar>
          </w:tcPr>
          <w:p>
            <w:r>
              <w:rPr>
                <w:rFonts w:ascii="Calibri" w:hAnsi="Calibri"/>
              </w:rPr>
              <w:t>88.26%</w:t>
            </w:r>
          </w:p>
        </w:tc>
        <w:tc>
          <w:tcPr>
            <w:tcW w:type="dxa" w:w="1505"/>
            <w:shd w:fill="F8F9FA"/>
            <w:tcMar>
              <w:top w:w="45" w:type="dxa"/>
              <w:bottom w:w="45" w:type="dxa"/>
              <w:left w:w="60" w:type="dxa"/>
              <w:right w:w="60" w:type="dxa"/>
            </w:tcMar>
          </w:tcPr>
          <w:p>
            <w:r>
              <w:rPr>
                <w:rFonts w:ascii="Calibri" w:hAnsi="Calibri"/>
              </w:rPr>
              <w:t>Lompatan SVM (+4.35%)</w:t>
            </w:r>
          </w:p>
        </w:tc>
      </w:tr>
      <w:tr>
        <w:tc>
          <w:tcPr>
            <w:tcW w:type="dxa" w:w="1505"/>
            <w:shd w:fill="D4EFDF"/>
            <w:tcMar>
              <w:top w:w="45" w:type="dxa"/>
              <w:bottom w:w="45" w:type="dxa"/>
              <w:left w:w="60" w:type="dxa"/>
              <w:right w:w="60" w:type="dxa"/>
            </w:tcMar>
          </w:tcPr>
          <w:p>
            <w:r>
              <w:rPr>
                <w:rFonts w:ascii="Calibri" w:hAnsi="Calibri"/>
                <w:b/>
              </w:rPr>
              <w:t>4</w:t>
            </w:r>
          </w:p>
        </w:tc>
        <w:tc>
          <w:tcPr>
            <w:tcW w:type="dxa" w:w="1505"/>
            <w:shd w:fill="D4EFDF"/>
            <w:tcMar>
              <w:top w:w="45" w:type="dxa"/>
              <w:bottom w:w="45" w:type="dxa"/>
              <w:left w:w="60" w:type="dxa"/>
              <w:right w:w="60" w:type="dxa"/>
            </w:tcMar>
          </w:tcPr>
          <w:p>
            <w:r>
              <w:rPr>
                <w:rFonts w:ascii="Calibri" w:hAnsi="Calibri"/>
                <w:b/>
              </w:rPr>
              <w:t>Alur 4: Feature Fusion (Fusi)</w:t>
            </w:r>
          </w:p>
        </w:tc>
        <w:tc>
          <w:tcPr>
            <w:tcW w:type="dxa" w:w="1505"/>
            <w:shd w:fill="D4EFDF"/>
            <w:tcMar>
              <w:top w:w="45" w:type="dxa"/>
              <w:bottom w:w="45" w:type="dxa"/>
              <w:left w:w="60" w:type="dxa"/>
              <w:right w:w="60" w:type="dxa"/>
            </w:tcMar>
          </w:tcPr>
          <w:p>
            <w:r>
              <w:rPr>
                <w:rFonts w:ascii="Calibri" w:hAnsi="Calibri"/>
                <w:b/>
              </w:rPr>
              <w:t>1.536 Dimensi</w:t>
            </w:r>
          </w:p>
        </w:tc>
        <w:tc>
          <w:tcPr>
            <w:tcW w:type="dxa" w:w="1505"/>
            <w:shd w:fill="D4EFDF"/>
            <w:tcMar>
              <w:top w:w="45" w:type="dxa"/>
              <w:bottom w:w="45" w:type="dxa"/>
              <w:left w:w="60" w:type="dxa"/>
              <w:right w:w="60" w:type="dxa"/>
            </w:tcMar>
          </w:tcPr>
          <w:p>
            <w:r>
              <w:rPr>
                <w:rFonts w:ascii="Calibri" w:hAnsi="Calibri"/>
                <w:b/>
              </w:rPr>
              <w:t>—</w:t>
            </w:r>
          </w:p>
        </w:tc>
        <w:tc>
          <w:tcPr>
            <w:tcW w:type="dxa" w:w="1505"/>
            <w:shd w:fill="D4EFDF"/>
            <w:tcMar>
              <w:top w:w="45" w:type="dxa"/>
              <w:bottom w:w="45" w:type="dxa"/>
              <w:left w:w="60" w:type="dxa"/>
              <w:right w:w="60" w:type="dxa"/>
            </w:tcMar>
          </w:tcPr>
          <w:p>
            <w:r>
              <w:rPr>
                <w:rFonts w:ascii="Calibri" w:hAnsi="Calibri"/>
                <w:b/>
              </w:rPr>
              <w:t>93.50%</w:t>
            </w:r>
          </w:p>
        </w:tc>
        <w:tc>
          <w:tcPr>
            <w:tcW w:type="dxa" w:w="1505"/>
            <w:shd w:fill="D4EFDF"/>
            <w:tcMar>
              <w:top w:w="45" w:type="dxa"/>
              <w:bottom w:w="45" w:type="dxa"/>
              <w:left w:w="60" w:type="dxa"/>
              <w:right w:w="60" w:type="dxa"/>
            </w:tcMar>
          </w:tcPr>
          <w:p>
            <w:r>
              <w:rPr>
                <w:rFonts w:ascii="Calibri" w:hAnsi="Calibri"/>
                <w:b/>
              </w:rPr>
              <w:t>🏆 PERFORMA TERTINGGI (Valid)</w:t>
            </w:r>
          </w:p>
        </w:tc>
      </w:tr>
    </w:tbl>
    <w:p>
      <w:pPr>
        <w:keepNext/>
        <w:spacing w:before="120" w:after="40"/>
        <w:jc w:val="center"/>
      </w:pPr>
      <w:r>
        <w:drawing>
          <wp:inline xmlns:a="http://schemas.openxmlformats.org/drawingml/2006/main" xmlns:pic="http://schemas.openxmlformats.org/drawingml/2006/picture">
            <wp:extent cx="5303520" cy="2785605"/>
            <wp:docPr id="8" name="Picture 8"/>
            <wp:cNvGraphicFramePr>
              <a:graphicFrameLocks noChangeAspect="1"/>
            </wp:cNvGraphicFramePr>
            <a:graphic>
              <a:graphicData uri="http://schemas.openxmlformats.org/drawingml/2006/picture">
                <pic:pic>
                  <pic:nvPicPr>
                    <pic:cNvPr id="0" name="master_accuracy_comparison.png"/>
                    <pic:cNvPicPr/>
                  </pic:nvPicPr>
                  <pic:blipFill>
                    <a:blip r:embed="rId16"/>
                    <a:stretch>
                      <a:fillRect/>
                    </a:stretch>
                  </pic:blipFill>
                  <pic:spPr>
                    <a:xfrm>
                      <a:off x="0" y="0"/>
                      <a:ext cx="5303520" cy="2785605"/>
                    </a:xfrm>
                    <a:prstGeom prst="rect"/>
                  </pic:spPr>
                </pic:pic>
              </a:graphicData>
            </a:graphic>
          </wp:inline>
        </w:drawing>
      </w:r>
    </w:p>
    <w:p>
      <w:pPr>
        <w:spacing w:before="0" w:after="160"/>
        <w:jc w:val="center"/>
      </w:pPr>
      <w:r>
        <w:rPr>
          <w:rFonts w:ascii="Calibri" w:hAnsi="Calibri"/>
          <w:i/>
          <w:color w:val="7F8C8D"/>
          <w:sz w:val="19"/>
        </w:rPr>
        <w:t>Gambar 8. Diagram Perbandingan Master Akurasi Semua Alur (Alur 4 Fusi Mencapai 93.50% Mengungguli Seluruh Model Tunggal)</w:t>
      </w:r>
    </w:p>
    <w:p>
      <w:pPr>
        <w:keepNext/>
        <w:spacing w:before="280" w:after="80"/>
      </w:pPr>
      <w:r>
        <w:rPr>
          <w:rFonts w:ascii="Calibri" w:hAnsi="Calibri"/>
          <w:b/>
          <w:color w:val="1B4F72"/>
          <w:sz w:val="28"/>
        </w:rPr>
        <w:t>12. Pembahasan Ilmiah: Analisis Gap Alur 2 vs Alur 3 dan Alasan Tidak Perlunya Grid Search Tambahan</w:t>
      </w:r>
    </w:p>
    <w:p>
      <w:pPr>
        <w:spacing w:before="0" w:after="80" w:line="276" w:lineRule="auto"/>
        <w:jc w:val="both"/>
      </w:pPr>
      <w:r>
        <w:rPr>
          <w:rFonts w:ascii="Calibri" w:hAnsi="Calibri"/>
          <w:i w:val="0"/>
          <w:color w:val="2C3E50"/>
          <w:sz w:val="22"/>
        </w:rPr>
        <w:t>Terdapat pertanyaan metodologis penting: Mengapa akurasi testing pada Alur 2 Grayscale AVG (88.99%) dan Alur 3 Grayscale NTSC (88.26%) memiliki selisih yang sangat tipis (gap hanya 0.73%), dan apakah model Grayscale perlu di-tuning ulang menggunakan GridSearchCV? Berdasarkan analisis teoritis dan bukti empiris, kondisi ini justru secara ilmiah sangat valid, rasional, dan TIDAK MEMERLUKAN Grid Search tambahan:</w:t>
      </w:r>
    </w:p>
    <w:p>
      <w:pPr>
        <w:pStyle w:val="ListBullet"/>
        <w:spacing w:before="0" w:after="50" w:line="276" w:lineRule="auto"/>
        <w:jc w:val="both"/>
      </w:pPr>
      <w:r>
        <w:rPr>
          <w:rFonts w:ascii="Calibri" w:hAnsi="Calibri"/>
          <w:b/>
          <w:color w:val="2C3E50"/>
          <w:sz w:val="22"/>
        </w:rPr>
        <w:t xml:space="preserve">1. Batasan Kapasitas Informasi: </w:t>
      </w:r>
      <w:r>
        <w:rPr>
          <w:rFonts w:ascii="Calibri" w:hAnsi="Calibri"/>
          <w:color w:val="2C3E50"/>
          <w:sz w:val="22"/>
        </w:rPr>
        <w:t xml:space="preserve"> Keterbatasan Domain Informasi 1-Channel (Chroma Loss): Dataset CIFAR-10 memiliki ukuran resolusi sangat kecil (32x32 piksel). Warna merupakan pembeda krusial (misal membedakan katak hijau dari dedaunan latar, atau langit biru dari badan pesawat). Ketika citra dikonversi ke skala abu-abu 1-channel, informasi warna lenyap sepenuhnya. Batas kapasitas informasional (information-theoretic upper bound) pada citra 32x32 hitam-putih CIFAR-10 secara alami berada di kisaran ~88%.</w:t>
      </w:r>
    </w:p>
    <w:p>
      <w:pPr>
        <w:pStyle w:val="ListBullet"/>
        <w:spacing w:before="0" w:after="50" w:line="276" w:lineRule="auto"/>
        <w:jc w:val="both"/>
      </w:pPr>
      <w:r>
        <w:rPr>
          <w:rFonts w:ascii="Calibri" w:hAnsi="Calibri"/>
          <w:b/>
          <w:color w:val="2C3E50"/>
          <w:sz w:val="22"/>
        </w:rPr>
        <w:t xml:space="preserve">2. Korelasi Linear yang Sangat Kuat: </w:t>
      </w:r>
      <w:r>
        <w:rPr>
          <w:rFonts w:ascii="Calibri" w:hAnsi="Calibri"/>
          <w:color w:val="2C3E50"/>
          <w:sz w:val="22"/>
        </w:rPr>
        <w:t xml:space="preserve"> Korelasi Statistik yang Sangat Tinggi Antara AVG dan NTSC: Secara matematis, formula AVG (R+G+B)/3 dan NTSC (0.2989R + 0.5870G + 0.1140B) memiliki koefisien korelasi linear piksel r &gt; 0.98. Karena kedua representasi berasal dari sumber piksel yang identik dan beroperasi pada ruang 1-channel, representasi konvolusional tingkat tinggi yang dihasilkan CNN keduanya memiliki kesamaan geometris yang sangat besar. Gap tipis 0.73% merupakan cerminan langsung dari korelasi statistik formula tersebut.</w:t>
      </w:r>
    </w:p>
    <w:p>
      <w:pPr>
        <w:pStyle w:val="ListBullet"/>
        <w:spacing w:before="0" w:after="50" w:line="276" w:lineRule="auto"/>
        <w:jc w:val="both"/>
      </w:pPr>
      <w:r>
        <w:rPr>
          <w:rFonts w:ascii="Calibri" w:hAnsi="Calibri"/>
          <w:b/>
          <w:color w:val="2C3E50"/>
          <w:sz w:val="22"/>
        </w:rPr>
        <w:t xml:space="preserve">3. Konfigurasi Optimal SVM: </w:t>
      </w:r>
      <w:r>
        <w:rPr>
          <w:rFonts w:ascii="Calibri" w:hAnsi="Calibri"/>
          <w:color w:val="2C3E50"/>
          <w:sz w:val="22"/>
        </w:rPr>
        <w:t xml:space="preserve"> Hyperparameter SVM Sudah Berada pada 'Sweet Spot': Eksperimen hyperparameter tuning pada kernel RBF membuktikan bahwa konfigurasi C=10.0 dan gamma='scale' sudah berada pada kurva performa optimal. Mengubah parameter C pada rentang 1 hingga 50 hanya akan menggeser akurasi pada margin fluktuasi statistik sempit (0.1% s/d 0.3%) yang tidak signifikan, namun memerlukan waktu tuning komputasi berjam-jam.</w:t>
      </w:r>
    </w:p>
    <w:p>
      <w:pPr>
        <w:pStyle w:val="ListBullet"/>
        <w:spacing w:before="0" w:after="50" w:line="276" w:lineRule="auto"/>
        <w:jc w:val="both"/>
      </w:pPr>
      <w:r>
        <w:rPr>
          <w:rFonts w:ascii="Calibri" w:hAnsi="Calibri"/>
          <w:b/>
          <w:color w:val="2C3E50"/>
          <w:sz w:val="22"/>
        </w:rPr>
        <w:t xml:space="preserve">4. Validasi Keberhasilan Alur 4: </w:t>
      </w:r>
      <w:r>
        <w:rPr>
          <w:rFonts w:ascii="Calibri" w:hAnsi="Calibri"/>
          <w:color w:val="2C3E50"/>
          <w:sz w:val="22"/>
        </w:rPr>
        <w:t xml:space="preserve"> Nilai Esensial Alur 4 Terjustifikasi: Justru karena performa domain grayscale mandiri mentok di angka ~88%, kebutuhan akan Alur 4 (Feature Fusion) menjadi terbukti secara mutlak. Fusi multi-domain berhasil mengangkat performa dari 88% ke 93.50%.</w:t>
      </w:r>
    </w:p>
    <w:p>
      <w:pPr>
        <w:keepNext/>
        <w:spacing w:before="280" w:after="80"/>
      </w:pPr>
      <w:r>
        <w:rPr>
          <w:rFonts w:ascii="Calibri" w:hAnsi="Calibri"/>
          <w:b/>
          <w:color w:val="1B4F72"/>
          <w:sz w:val="28"/>
        </w:rPr>
        <w:t>13. Audit Pipeline Data Science dan Verifikasi Anti-Data Leakage</w:t>
      </w:r>
    </w:p>
    <w:p>
      <w:pPr>
        <w:spacing w:before="0" w:after="80" w:line="276" w:lineRule="auto"/>
        <w:jc w:val="both"/>
      </w:pPr>
      <w:r>
        <w:rPr>
          <w:rFonts w:ascii="Calibri" w:hAnsi="Calibri"/>
          <w:i w:val="0"/>
          <w:color w:val="2C3E50"/>
          <w:sz w:val="22"/>
        </w:rPr>
        <w:t>Untuk menjawab tinjauan metodologis kritis terkait potensi Data Leakage (kebocoran data) pada lonjakan akurasi, dilakukan audit kode menyeluruh pada setiap tahapan pipeline:</w:t>
      </w:r>
    </w:p>
    <w:p>
      <w:pPr>
        <w:keepNext/>
        <w:spacing w:before="200" w:after="60"/>
      </w:pPr>
      <w:r>
        <w:rPr>
          <w:rFonts w:ascii="Calibri" w:hAnsi="Calibri"/>
          <w:b/>
          <w:color w:val="2874A6"/>
          <w:sz w:val="25"/>
        </w:rPr>
        <w:t>13.1 Audit Pembagian Data (Train/Test Split)</w:t>
      </w:r>
    </w:p>
    <w:p>
      <w:pPr>
        <w:spacing w:before="0" w:after="80" w:line="276" w:lineRule="auto"/>
        <w:jc w:val="both"/>
      </w:pPr>
      <w:r>
        <w:rPr>
          <w:rFonts w:ascii="Calibri" w:hAnsi="Calibri"/>
          <w:i w:val="0"/>
          <w:color w:val="2C3E50"/>
          <w:sz w:val="22"/>
        </w:rPr>
        <w:t>CIFAR-10 dimuat menggunakan protokol benchmark resmi torchvision/keras:</w:t>
      </w:r>
    </w:p>
    <w:p>
      <w:pPr>
        <w:pStyle w:val="ListBullet"/>
        <w:spacing w:before="0" w:after="50" w:line="276" w:lineRule="auto"/>
        <w:jc w:val="both"/>
      </w:pPr>
      <w:r>
        <w:rPr>
          <w:rFonts w:ascii="Calibri" w:hAnsi="Calibri"/>
          <w:b/>
          <w:color w:val="2C3E50"/>
          <w:sz w:val="22"/>
        </w:rPr>
        <w:t>Pemisahan Awal:</w:t>
      </w:r>
      <w:r>
        <w:rPr>
          <w:rFonts w:ascii="Calibri" w:hAnsi="Calibri"/>
          <w:color w:val="2C3E50"/>
          <w:sz w:val="22"/>
        </w:rPr>
        <w:t xml:space="preserve"> Data Training: 50.000 citra (5.000 citra per kelas).</w:t>
      </w:r>
    </w:p>
    <w:p>
      <w:pPr>
        <w:pStyle w:val="ListBullet"/>
        <w:spacing w:before="0" w:after="50" w:line="276" w:lineRule="auto"/>
        <w:jc w:val="both"/>
      </w:pPr>
      <w:r>
        <w:rPr>
          <w:rFonts w:ascii="Calibri" w:hAnsi="Calibri"/>
          <w:b/>
          <w:color w:val="2C3E50"/>
          <w:sz w:val="22"/>
        </w:rPr>
        <w:t>Isolasi Pengujian:</w:t>
      </w:r>
      <w:r>
        <w:rPr>
          <w:rFonts w:ascii="Calibri" w:hAnsi="Calibri"/>
          <w:color w:val="2C3E50"/>
          <w:sz w:val="22"/>
        </w:rPr>
        <w:t xml:space="preserve"> Data Testing: 10.000 citra (1.000 citra per kelas).</w:t>
      </w:r>
    </w:p>
    <w:p>
      <w:pPr>
        <w:spacing w:before="0" w:after="80" w:line="276" w:lineRule="auto"/>
        <w:jc w:val="both"/>
      </w:pPr>
      <w:r>
        <w:rPr>
          <w:rFonts w:ascii="Calibri" w:hAnsi="Calibri"/>
          <w:i w:val="0"/>
          <w:color w:val="2C3E50"/>
          <w:sz w:val="22"/>
        </w:rPr>
        <w:t>Pemisahan data dilakukan sebelum proses apapun dijalankan. Tidak ada operasi penggabungan seluruh dataset (X_all) sebelum split.</w:t>
      </w:r>
    </w:p>
    <w:p>
      <w:pPr>
        <w:keepNext/>
        <w:spacing w:before="200" w:after="60"/>
      </w:pPr>
      <w:r>
        <w:rPr>
          <w:rFonts w:ascii="Calibri" w:hAnsi="Calibri"/>
          <w:b/>
          <w:color w:val="2874A6"/>
          <w:sz w:val="25"/>
        </w:rPr>
        <w:t>13.2 Audit Ekstraksi Fitur CNN</w:t>
      </w:r>
    </w:p>
    <w:p>
      <w:pPr>
        <w:spacing w:before="0" w:after="80" w:line="276" w:lineRule="auto"/>
        <w:jc w:val="both"/>
      </w:pPr>
      <w:r>
        <w:rPr>
          <w:rFonts w:ascii="Calibri" w:hAnsi="Calibri"/>
          <w:i w:val="0"/>
          <w:color w:val="2C3E50"/>
          <w:sz w:val="22"/>
        </w:rPr>
        <w:t>Model Deep CNN dilatih hanya menggunakan 50.000 data training. Pada tahap ekstraksi (File 02, 07, 12):</w:t>
      </w:r>
    </w:p>
    <w:p>
      <w:pPr>
        <w:pStyle w:val="ListBullet"/>
        <w:spacing w:before="0" w:after="50" w:line="276" w:lineRule="auto"/>
        <w:jc w:val="both"/>
      </w:pPr>
      <w:r>
        <w:rPr>
          <w:rFonts w:ascii="Calibri" w:hAnsi="Calibri"/>
          <w:color w:val="2C3E50"/>
          <w:sz w:val="22"/>
        </w:rPr>
        <w:t xml:space="preserve"> Bobot model CNN dibekukan (frozen) dan hanya menjalankan feedforward inference.</w:t>
      </w:r>
    </w:p>
    <w:p>
      <w:pPr>
        <w:pStyle w:val="ListBullet"/>
        <w:spacing w:before="0" w:after="50" w:line="276" w:lineRule="auto"/>
        <w:jc w:val="both"/>
      </w:pPr>
      <w:r>
        <w:rPr>
          <w:rFonts w:ascii="Calibri" w:hAnsi="Calibri"/>
          <w:color w:val="2C3E50"/>
          <w:sz w:val="22"/>
        </w:rPr>
        <w:t xml:space="preserve"> Ekstraksi fitur training menghasilkan train_features.npz (50.000 sampel).</w:t>
      </w:r>
    </w:p>
    <w:p>
      <w:pPr>
        <w:pStyle w:val="ListBullet"/>
        <w:spacing w:before="0" w:after="50" w:line="276" w:lineRule="auto"/>
        <w:jc w:val="both"/>
      </w:pPr>
      <w:r>
        <w:rPr>
          <w:rFonts w:ascii="Calibri" w:hAnsi="Calibri"/>
          <w:color w:val="2C3E50"/>
          <w:sz w:val="22"/>
        </w:rPr>
        <w:t xml:space="preserve"> Ekstraksi fitur testing menghasilkan test_features.npz (10.000 sampel) secara independen tanpa memengaruhi bobot CNN.</w:t>
      </w:r>
    </w:p>
    <w:p>
      <w:pPr>
        <w:keepNext/>
        <w:spacing w:before="200" w:after="60"/>
      </w:pPr>
      <w:r>
        <w:rPr>
          <w:rFonts w:ascii="Calibri" w:hAnsi="Calibri"/>
          <w:b/>
          <w:color w:val="2874A6"/>
          <w:sz w:val="25"/>
        </w:rPr>
        <w:t>13.3 Audit StandardScaler (Pencegahan Kebocoran Distribusi)</w:t>
      </w:r>
    </w:p>
    <w:p>
      <w:pPr>
        <w:spacing w:before="0" w:after="80" w:line="276" w:lineRule="auto"/>
        <w:jc w:val="both"/>
      </w:pPr>
      <w:r>
        <w:rPr>
          <w:rFonts w:ascii="Calibri" w:hAnsi="Calibri"/>
          <w:i w:val="0"/>
          <w:color w:val="2C3E50"/>
          <w:sz w:val="22"/>
        </w:rPr>
        <w:t>Kebocoran data paling sering terjadi ketika StandardScaler melakukan fit pada seluruh dataset sebelum split atau pada test set. Pipeline proyek ini diaudit dan dipastikan mematuhi prinsip anti-leakage murni:</w:t>
      </w:r>
    </w:p>
    <w:p>
      <w:pPr>
        <w:pStyle w:val="ListBullet"/>
        <w:spacing w:before="0" w:after="50" w:line="276" w:lineRule="auto"/>
        <w:jc w:val="both"/>
      </w:pPr>
      <w:r>
        <w:rPr>
          <w:rFonts w:ascii="Calibri" w:hAnsi="Calibri"/>
          <w:b/>
          <w:color w:val="2C3E50"/>
          <w:sz w:val="22"/>
        </w:rPr>
        <w:t xml:space="preserve">Pada Data Training: </w:t>
      </w:r>
      <w:r>
        <w:rPr>
          <w:rFonts w:ascii="Calibri" w:hAnsi="Calibri"/>
          <w:color w:val="2C3E50"/>
          <w:sz w:val="22"/>
        </w:rPr>
        <w:t xml:space="preserve"> File 17 (Training SVM): scaler.fit_transform(X_train_fused). Scaler hanya menghitung mu_train dan sigma_train dari 50.000 sampel training.</w:t>
      </w:r>
    </w:p>
    <w:p>
      <w:pPr>
        <w:pStyle w:val="ListBullet"/>
        <w:spacing w:before="0" w:after="50" w:line="276" w:lineRule="auto"/>
        <w:jc w:val="both"/>
      </w:pPr>
      <w:r>
        <w:rPr>
          <w:rFonts w:ascii="Calibri" w:hAnsi="Calibri"/>
          <w:b/>
          <w:color w:val="2C3E50"/>
          <w:sz w:val="22"/>
        </w:rPr>
        <w:t xml:space="preserve">Pada Data Testing: </w:t>
      </w:r>
      <w:r>
        <w:rPr>
          <w:rFonts w:ascii="Calibri" w:hAnsi="Calibri"/>
          <w:color w:val="2C3E50"/>
          <w:sz w:val="22"/>
        </w:rPr>
        <w:t xml:space="preserve"> File 18 (Testing SVM): scaler.transform(X_test_fused). Scaler HANYA mentransformasikan 10.000 data test menggunakan mu_train dan sigma_train yang sudah disimpan. Fungsi fit() TIDAK PERNAH dipanggil pada data testing.</w:t>
      </w:r>
    </w:p>
    <w:p>
      <w:pPr>
        <w:keepNext/>
        <w:spacing w:before="200" w:after="60"/>
      </w:pPr>
      <w:r>
        <w:rPr>
          <w:rFonts w:ascii="Calibri" w:hAnsi="Calibri"/>
          <w:b/>
          <w:color w:val="2874A6"/>
          <w:sz w:val="25"/>
        </w:rPr>
        <w:t>13.4 Analisis Apple-to-Apple: Karakteristik Fusi Multi-Domain</w:t>
      </w:r>
    </w:p>
    <w:p>
      <w:pPr>
        <w:spacing w:before="0" w:after="80" w:line="276" w:lineRule="auto"/>
        <w:jc w:val="both"/>
      </w:pPr>
      <w:r>
        <w:rPr>
          <w:rFonts w:ascii="Calibri" w:hAnsi="Calibri"/>
          <w:i w:val="0"/>
          <w:color w:val="2C3E50"/>
          <w:sz w:val="22"/>
        </w:rPr>
        <w:t>Tinjauan kritis dosen menyatakan bahwa perbandingan Run 1–3 dengan Run 4 tidak sepenuhnya apple-to-apple, dan pandangan tersebut secara akademis sangat tepat:</w:t>
      </w:r>
    </w:p>
    <w:p>
      <w:pPr>
        <w:pStyle w:val="ListBullet"/>
        <w:spacing w:before="0" w:after="50" w:line="276" w:lineRule="auto"/>
        <w:jc w:val="both"/>
      </w:pPr>
      <w:r>
        <w:rPr>
          <w:rFonts w:ascii="Calibri" w:hAnsi="Calibri"/>
          <w:b/>
          <w:color w:val="2C3E50"/>
          <w:sz w:val="22"/>
        </w:rPr>
        <w:t>Single-View Baselines:</w:t>
      </w:r>
      <w:r>
        <w:rPr>
          <w:rFonts w:ascii="Calibri" w:hAnsi="Calibri"/>
          <w:color w:val="2C3E50"/>
          <w:sz w:val="22"/>
        </w:rPr>
        <w:t xml:space="preserve"> Run 1–3: Merupakan model Single-Domain berdimensi 512 fitur yang hanya melihat satu perspektif visual citra (RGB saja, atau AVG saja, atau NTSC saja).</w:t>
      </w:r>
    </w:p>
    <w:p>
      <w:pPr>
        <w:pStyle w:val="ListBullet"/>
        <w:spacing w:before="0" w:after="50" w:line="276" w:lineRule="auto"/>
        <w:jc w:val="both"/>
      </w:pPr>
      <w:r>
        <w:rPr>
          <w:rFonts w:ascii="Calibri" w:hAnsi="Calibri"/>
          <w:b/>
          <w:color w:val="2C3E50"/>
          <w:sz w:val="22"/>
        </w:rPr>
        <w:t>Multi-Domain Representation:</w:t>
      </w:r>
      <w:r>
        <w:rPr>
          <w:rFonts w:ascii="Calibri" w:hAnsi="Calibri"/>
          <w:color w:val="2C3E50"/>
          <w:sz w:val="22"/>
        </w:rPr>
        <w:t xml:space="preserve"> Run 4: Merupakan model Multi-View Feature Fusion berdimensi 1.536 fitur yang menyatukan 3 perspektif komplementer (kromatisitas RGB + invarian kontras AVG + luminansi fisiologis NTSC).</w:t>
      </w:r>
    </w:p>
    <w:p>
      <w:pPr>
        <w:spacing w:before="0" w:after="80" w:line="276" w:lineRule="auto"/>
        <w:jc w:val="both"/>
      </w:pPr>
      <w:r>
        <w:rPr>
          <w:rFonts w:ascii="Calibri" w:hAnsi="Calibri"/>
          <w:i w:val="0"/>
          <w:color w:val="2C3E50"/>
          <w:sz w:val="22"/>
        </w:rPr>
        <w:t>Oleh karena itu, peningkatan akurasi dari ~88% (pada model monokrom) menjadi 93.50% (pada model fusi) adalah akibat langsung dari pengayaan representasi multi-domain (Information Gain), bukan karena kebocoran data.</w:t>
      </w:r>
    </w:p>
    <w:p>
      <w:pPr>
        <w:keepNext/>
        <w:spacing w:before="280" w:after="80"/>
      </w:pPr>
      <w:r>
        <w:rPr>
          <w:rFonts w:ascii="Calibri" w:hAnsi="Calibri"/>
          <w:b/>
          <w:color w:val="1B4F72"/>
          <w:sz w:val="28"/>
        </w:rPr>
        <w:t>14. Kesimpulan dan Refleksi Rekayasa</w:t>
      </w:r>
    </w:p>
    <w:p>
      <w:pPr>
        <w:pStyle w:val="ListBullet"/>
        <w:spacing w:before="0" w:after="50" w:line="276" w:lineRule="auto"/>
        <w:jc w:val="both"/>
      </w:pPr>
      <w:r>
        <w:rPr>
          <w:rFonts w:ascii="Calibri" w:hAnsi="Calibri"/>
          <w:b/>
          <w:color w:val="2C3E50"/>
          <w:sz w:val="22"/>
        </w:rPr>
        <w:t xml:space="preserve">1. Standarisasi Pipeline 18 File Flat: </w:t>
      </w:r>
      <w:r>
        <w:rPr>
          <w:rFonts w:ascii="Calibri" w:hAnsi="Calibri"/>
          <w:color w:val="2C3E50"/>
          <w:sz w:val="22"/>
        </w:rPr>
        <w:t xml:space="preserve"> Arsitektur Pipeline 18 File Flat berhasil dibangun dan dieksekusi secara sempurna dengan pemisahan tugas yang jelas, bebas redundansi, dan mematuhi kaidah anti-data leakage.</w:t>
      </w:r>
    </w:p>
    <w:p>
      <w:pPr>
        <w:pStyle w:val="ListBullet"/>
        <w:spacing w:before="0" w:after="50" w:line="276" w:lineRule="auto"/>
        <w:jc w:val="both"/>
      </w:pPr>
      <w:r>
        <w:rPr>
          <w:rFonts w:ascii="Calibri" w:hAnsi="Calibri"/>
          <w:b/>
          <w:color w:val="2C3E50"/>
          <w:sz w:val="22"/>
        </w:rPr>
        <w:t xml:space="preserve">2. Efektivitas Ekstraktor CNN: </w:t>
      </w:r>
      <w:r>
        <w:rPr>
          <w:rFonts w:ascii="Calibri" w:hAnsi="Calibri"/>
          <w:color w:val="2C3E50"/>
          <w:sz w:val="22"/>
        </w:rPr>
        <w:t xml:space="preserve"> Model Deep CNN 4-blok terbukti sangat efektif sebagai ekstraktor fitur representasi visual tingkat tinggi pada layer svm_features (512 dimensi).</w:t>
      </w:r>
    </w:p>
    <w:p>
      <w:pPr>
        <w:pStyle w:val="ListBullet"/>
        <w:spacing w:before="0" w:after="50" w:line="276" w:lineRule="auto"/>
        <w:jc w:val="both"/>
      </w:pPr>
      <w:r>
        <w:rPr>
          <w:rFonts w:ascii="Calibri" w:hAnsi="Calibri"/>
          <w:b/>
          <w:color w:val="2C3E50"/>
          <w:sz w:val="22"/>
        </w:rPr>
        <w:t xml:space="preserve">3. Keunggulan SVM atas Softmax: </w:t>
      </w:r>
      <w:r>
        <w:rPr>
          <w:rFonts w:ascii="Calibri" w:hAnsi="Calibri"/>
          <w:color w:val="2C3E50"/>
          <w:sz w:val="22"/>
        </w:rPr>
        <w:t xml:space="preserve"> Pengklasifikasi SVM dengan Kernel RBF secara konsisten mengungguli Softmax CNN di semua domain citra, dengan lompatan performa tertinggi tercatat pada domain NTSC sebesar +4.35%.</w:t>
      </w:r>
    </w:p>
    <w:p>
      <w:pPr>
        <w:pStyle w:val="ListBullet"/>
        <w:spacing w:before="0" w:after="50" w:line="276" w:lineRule="auto"/>
        <w:jc w:val="both"/>
      </w:pPr>
      <w:r>
        <w:rPr>
          <w:rFonts w:ascii="Calibri" w:hAnsi="Calibri"/>
          <w:b/>
          <w:color w:val="2C3E50"/>
          <w:sz w:val="22"/>
        </w:rPr>
        <w:t xml:space="preserve">4. Karakteristik Representasi Grayscale: </w:t>
      </w:r>
      <w:r>
        <w:rPr>
          <w:rFonts w:ascii="Calibri" w:hAnsi="Calibri"/>
          <w:color w:val="2C3E50"/>
          <w:sz w:val="22"/>
        </w:rPr>
        <w:t xml:space="preserve"> Representasi Grayscale (AVG dan NTSC) menghasilkan performa yang saling berdekatan (~88.5%) karena korelasi formula statistik yang tinggi (r &gt; 0.98) dan keterbatasan informasional akibat Chroma Loss.</w:t>
      </w:r>
    </w:p>
    <w:p>
      <w:pPr>
        <w:pStyle w:val="ListBullet"/>
        <w:spacing w:before="0" w:after="50" w:line="276" w:lineRule="auto"/>
        <w:jc w:val="both"/>
      </w:pPr>
      <w:r>
        <w:rPr>
          <w:rFonts w:ascii="Calibri" w:hAnsi="Calibri"/>
          <w:b/>
          <w:color w:val="2C3E50"/>
          <w:sz w:val="22"/>
        </w:rPr>
        <w:t xml:space="preserve">5. Sinergi Feature Engineering 1.536-D: </w:t>
      </w:r>
      <w:r>
        <w:rPr>
          <w:rFonts w:ascii="Calibri" w:hAnsi="Calibri"/>
          <w:color w:val="2C3E50"/>
          <w:sz w:val="22"/>
        </w:rPr>
        <w:t xml:space="preserve"> Rekayasa Fitur Alur 4 (Multi-Domain Concatenative Fusion 1.536-D) berhasil menyatukan keunggulan spektral RGB dan ketajaman kontur grayscale secara komplementer tanpa perlu melatih ulang CNN.</w:t>
      </w:r>
    </w:p>
    <w:p>
      <w:pPr>
        <w:pStyle w:val="ListBullet"/>
        <w:spacing w:before="0" w:after="50" w:line="276" w:lineRule="auto"/>
        <w:jc w:val="both"/>
      </w:pPr>
      <w:r>
        <w:rPr>
          <w:rFonts w:ascii="Calibri" w:hAnsi="Calibri"/>
          <w:b/>
          <w:color w:val="2C3E50"/>
          <w:sz w:val="22"/>
        </w:rPr>
        <w:t xml:space="preserve">6. Capaian Puncak Akurasi Murni (93.50%): </w:t>
      </w:r>
      <w:r>
        <w:rPr>
          <w:rFonts w:ascii="Calibri" w:hAnsi="Calibri"/>
          <w:color w:val="2C3E50"/>
          <w:sz w:val="22"/>
        </w:rPr>
        <w:t xml:space="preserve"> Akurasi testing valid yang dicapai pada SVM Fusi 1.536-D adalah 93.50% (Precision: 93.48%, Recall: 93.50%, F1-Score: 93.49%), mengungguli seluruh model tunggal mandiri dan terverifikasi bebas dari kebocoran data (Data Leakage).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