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Calibri" w:cs="Calibri" w:eastAsia="Calibri" w:hAnsi="Calibri"/>
          <w:b/>
          <w:bCs/>
          <w:color w:val="0891B2"/>
          <w:sz w:val="32"/>
          <w:szCs w:val="32"/>
        </w:rPr>
        <w:t xml:space="preserve">Laporan Analisis Sensitivitas: Model Fuzzy AHP</w:t>
      </w:r>
    </w:p>
    <w:p>
      <w:pPr>
        <w:spacing w:after="120" w:line="276"/>
      </w:pPr>
      <w:r>
        <w:rPr>
          <w:rFonts w:ascii="Calibri" w:cs="Calibri" w:eastAsia="Calibri" w:hAnsi="Calibri"/>
          <w:color w:val="1E293B"/>
          <w:sz w:val="22"/>
          <w:szCs w:val="22"/>
        </w:rPr>
        <w:t xml:space="preserve">Dokumen ini menyajikan hasil Analisis Sensitivitas terhadap model Fuzzy Analytical Hierarchy Process (FAHP) yang digunakan dalam sistem Halal Supply Chain. Tujuan analisis ini adalah untuk menguji ketahanan (robustness) dan kestabilan dari model keputusan. Jika pembobotan pada kriteria utama (yang paling dominan) diubah karena bias pakar atau dinamika kondisi lapangan, analisis ini menunjukkan apakah prioritas akhir (ranking) akan berubah drastis atau tetap stabil.</w:t>
      </w:r>
    </w:p>
    <w:p>
      <w:pPr>
        <w:pStyle w:val="Heading2"/>
        <w:spacing w:after="160" w:before="300"/>
      </w:pPr>
      <w:r>
        <w:rPr>
          <w:rFonts w:ascii="Calibri" w:cs="Calibri" w:eastAsia="Calibri" w:hAnsi="Calibri"/>
          <w:b/>
          <w:bCs/>
          <w:color w:val="1E293B"/>
          <w:sz w:val="28"/>
          <w:szCs w:val="28"/>
        </w:rPr>
        <w:t xml:space="preserve">1. Baseline: Bobot Awal dari Database</w:t>
      </w:r>
    </w:p>
    <w:p>
      <w:pPr>
        <w:spacing w:after="120" w:line="276"/>
      </w:pPr>
      <w:r>
        <w:rPr>
          <w:rFonts w:ascii="Calibri" w:cs="Calibri" w:eastAsia="Calibri" w:hAnsi="Calibri"/>
          <w:color w:val="1E293B"/>
          <w:sz w:val="22"/>
          <w:szCs w:val="22"/>
        </w:rPr>
        <w:t xml:space="preserve">Berdasarkan agregasi seluruh responden pakar, Kriteria </w:t>
      </w:r>
    </w:p>
    <w:p>
      <w:pPr>
        <w:spacing w:after="120" w:line="276"/>
      </w:pPr>
      <w:r>
        <w:rPr>
          <w:rFonts w:ascii="Calibri" w:cs="Calibri" w:eastAsia="Calibri" w:hAnsi="Calibri"/>
          <w:color w:val="1E293B"/>
          <w:sz w:val="22"/>
          <w:szCs w:val="22"/>
        </w:rPr>
        <w:t xml:space="preserve">CP6</w:t>
      </w:r>
      <w:r>
        <w:rPr>
          <w:rFonts w:ascii="Calibri" w:cs="Calibri" w:eastAsia="Calibri" w:hAnsi="Calibri"/>
          <w:color w:val="1E293B"/>
          <w:sz w:val="22"/>
          <w:szCs w:val="22"/>
        </w:rPr>
        <w:t xml:space="preserve"> memiliki bobot paling dominan sebesar </w:t>
      </w:r>
      <w:r>
        <w:rPr>
          <w:rFonts w:ascii="Calibri" w:cs="Calibri" w:eastAsia="Calibri" w:hAnsi="Calibri"/>
          <w:b/>
          <w:bCs/>
          <w:color w:val="1E293B"/>
          <w:sz w:val="22"/>
          <w:szCs w:val="22"/>
        </w:rPr>
        <w:t xml:space="preserve">25.92%</w:t>
      </w:r>
      <w:r>
        <w:rPr>
          <w:rFonts w:ascii="Calibri" w:cs="Calibri" w:eastAsia="Calibri" w:hAnsi="Calibri"/>
          <w:color w:val="1E293B"/>
          <w:sz w:val="22"/>
          <w:szCs w:val="22"/>
        </w:rPr>
        <w:t xml:space="preserve">. Oleh karena itu, CP6 dipilih sebagai target uji sensitivitas.</w:t>
      </w:r>
    </w:p>
    <w:p>
      <w:pPr>
        <w:spacing w:after="120" w:line="276"/>
      </w:pPr>
      <w:r>
        <w:rPr>
          <w:rFonts w:ascii="Calibri" w:cs="Calibri" w:eastAsia="Calibri" w:hAnsi="Calibri"/>
          <w:b/>
          <w:bCs/>
          <w:color w:val="1E293B"/>
          <w:sz w:val="22"/>
          <w:szCs w:val="22"/>
        </w:rPr>
        <w:t xml:space="preserve">Tabel 1: Ranking Baseline (Kondisi Asli)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25.92%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15.42%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14.04%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10.56%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9.68%</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7.74%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5.10%</w:t>
            </w:r>
          </w:p>
        </w:tc>
      </w:tr>
    </w:tbl>
    <w:p>
      <w:pPr>
        <w:spacing w:after="200"/>
      </w:pPr>
    </w:p>
    <w:p>
      <w:pPr>
        <w:pStyle w:val="Heading2"/>
        <w:spacing w:after="160" w:before="300"/>
      </w:pPr>
      <w:r>
        <w:rPr>
          <w:rFonts w:ascii="Calibri" w:cs="Calibri" w:eastAsia="Calibri" w:hAnsi="Calibri"/>
          <w:b/>
          <w:bCs/>
          <w:color w:val="1E293B"/>
          <w:sz w:val="28"/>
          <w:szCs w:val="28"/>
        </w:rPr>
        <w:t xml:space="preserve">2. Skenario Pengujian (+10% &amp; +20%)</w:t>
      </w:r>
    </w:p>
    <w:p>
      <w:pPr>
        <w:spacing w:after="120" w:line="276"/>
      </w:pPr>
      <w:r>
        <w:rPr>
          <w:rFonts w:ascii="Calibri" w:cs="Calibri" w:eastAsia="Calibri" w:hAnsi="Calibri"/>
          <w:color w:val="1E293B"/>
          <w:sz w:val="22"/>
          <w:szCs w:val="22"/>
        </w:rPr>
        <w:t xml:space="preserve">Bobot CP6 dinaikkan secara artifisial sebesar 10% dan 20%, sementara kriteria lainnya diturunkan secara proporsional agar total keseluruhan tetap 100%.</w:t>
      </w:r>
    </w:p>
    <w:p>
      <w:pPr>
        <w:spacing w:after="120" w:line="276"/>
      </w:pPr>
      <w:r>
        <w:rPr>
          <w:rFonts w:ascii="Calibri" w:cs="Calibri" w:eastAsia="Calibri" w:hAnsi="Calibri"/>
          <w:b/>
          <w:bCs/>
          <w:color w:val="1E293B"/>
          <w:sz w:val="22"/>
          <w:szCs w:val="22"/>
        </w:rPr>
        <w:t xml:space="preserve">Tabel 2: Skenario 1 (CP6 Naik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28.51%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14.88%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13.55%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10.19%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9.34%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7.47%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5.48%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4.92%</w:t>
            </w:r>
          </w:p>
        </w:tc>
      </w:tr>
    </w:tbl>
    <w:p>
      <w:pPr>
        <w:spacing w:after="200"/>
      </w:pPr>
    </w:p>
    <w:p>
      <w:pPr>
        <w:spacing w:after="120" w:line="276"/>
      </w:pPr>
      <w:r>
        <w:rPr>
          <w:rFonts w:ascii="Calibri" w:cs="Calibri" w:eastAsia="Calibri" w:hAnsi="Calibri"/>
          <w:b/>
          <w:bCs/>
          <w:color w:val="1E293B"/>
          <w:sz w:val="22"/>
          <w:szCs w:val="22"/>
        </w:rPr>
        <w:t xml:space="preserve">Tabel 3: Skenario 2 (CP6 Naik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31.10%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14.34%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13.06%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9.82%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9.00%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7.20%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5.45%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5.28%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4.74%</w:t>
            </w:r>
          </w:p>
        </w:tc>
      </w:tr>
    </w:tbl>
    <w:p>
      <w:pPr>
        <w:spacing w:after="200"/>
      </w:pPr>
    </w:p>
    <w:p>
      <w:pPr>
        <w:pStyle w:val="Heading2"/>
        <w:spacing w:after="160" w:before="300"/>
      </w:pPr>
      <w:r>
        <w:rPr>
          <w:rFonts w:ascii="Calibri" w:cs="Calibri" w:eastAsia="Calibri" w:hAnsi="Calibri"/>
          <w:b/>
          <w:bCs/>
          <w:color w:val="1E293B"/>
          <w:sz w:val="28"/>
          <w:szCs w:val="28"/>
        </w:rPr>
        <w:t xml:space="preserve">3. Skenario Pengujian (-10% &amp; -20%)</w:t>
      </w:r>
    </w:p>
    <w:p>
      <w:pPr>
        <w:spacing w:after="120" w:line="276"/>
      </w:pPr>
      <w:r>
        <w:rPr>
          <w:rFonts w:ascii="Calibri" w:cs="Calibri" w:eastAsia="Calibri" w:hAnsi="Calibri"/>
          <w:color w:val="1E293B"/>
          <w:sz w:val="22"/>
          <w:szCs w:val="22"/>
        </w:rPr>
        <w:t xml:space="preserve">Bobot CP6 diturunkan secara artifisial sebesar 10% dan 20%, sementara kriteria lainnya dinaikkan secara proporsional.</w:t>
      </w:r>
    </w:p>
    <w:p>
      <w:pPr>
        <w:spacing w:after="120" w:line="276"/>
      </w:pPr>
      <w:r>
        <w:rPr>
          <w:rFonts w:ascii="Calibri" w:cs="Calibri" w:eastAsia="Calibri" w:hAnsi="Calibri"/>
          <w:b/>
          <w:bCs/>
          <w:color w:val="1E293B"/>
          <w:sz w:val="22"/>
          <w:szCs w:val="22"/>
        </w:rPr>
        <w:t xml:space="preserve">Tabel 4: Skenario 3 (CP6 Turun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23.33%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15.96%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14.53%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10.93%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10.02%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8.01%</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6.07%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5.28%</w:t>
            </w:r>
          </w:p>
        </w:tc>
      </w:tr>
    </w:tbl>
    <w:p>
      <w:pPr>
        <w:spacing w:after="200"/>
      </w:pPr>
    </w:p>
    <w:p>
      <w:pPr>
        <w:spacing w:after="120" w:line="276"/>
      </w:pPr>
      <w:r>
        <w:rPr>
          <w:rFonts w:ascii="Calibri" w:cs="Calibri" w:eastAsia="Calibri" w:hAnsi="Calibri"/>
          <w:b/>
          <w:bCs/>
          <w:color w:val="1E293B"/>
          <w:sz w:val="22"/>
          <w:szCs w:val="22"/>
        </w:rPr>
        <w:t xml:space="preserve">Tabel 5: Skenario 4 (CP6 Turun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20.74%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16.50%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15.02%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11.30%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10.36%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8.28%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6.27%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6.08%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5.46%</w:t>
            </w:r>
          </w:p>
        </w:tc>
      </w:tr>
    </w:tbl>
    <w:p>
      <w:pPr>
        <w:spacing w:after="200"/>
      </w:pPr>
    </w:p>
    <w:p>
      <w:pPr>
        <w:pStyle w:val="Heading2"/>
        <w:spacing w:after="160" w:before="300"/>
      </w:pPr>
      <w:r>
        <w:rPr>
          <w:rFonts w:ascii="Calibri" w:cs="Calibri" w:eastAsia="Calibri" w:hAnsi="Calibri"/>
          <w:b/>
          <w:bCs/>
          <w:color w:val="1E293B"/>
          <w:sz w:val="28"/>
          <w:szCs w:val="28"/>
        </w:rPr>
        <w:t xml:space="preserve">4. Kesimpulan dan Pembahasan</w:t>
      </w:r>
    </w:p>
    <w:p>
      <w:pPr>
        <w:spacing w:after="120" w:line="276"/>
      </w:pPr>
      <w:r>
        <w:rPr>
          <w:rFonts w:ascii="Calibri" w:cs="Calibri" w:eastAsia="Calibri" w:hAnsi="Calibri"/>
          <w:color w:val="1E293B"/>
          <w:sz w:val="22"/>
          <w:szCs w:val="22"/>
        </w:rPr>
        <w:t xml:space="preserve">Berdasarkan keempat skenario simulasi di atas, terlihat bahwa meskipun kriteria paling dominan (CP6) diubah secara drastis hingga ±20%, </w:t>
      </w:r>
    </w:p>
    <w:p>
      <w:pPr>
        <w:spacing w:after="120" w:line="276"/>
      </w:pPr>
      <w:r>
        <w:rPr>
          <w:rFonts w:ascii="Calibri" w:cs="Calibri" w:eastAsia="Calibri" w:hAnsi="Calibri"/>
          <w:color w:val="1E293B"/>
          <w:sz w:val="22"/>
          <w:szCs w:val="22"/>
        </w:rPr>
        <w:t xml:space="preserve">1. </w:t>
      </w:r>
      <w:r>
        <w:rPr>
          <w:rFonts w:ascii="Calibri" w:cs="Calibri" w:eastAsia="Calibri" w:hAnsi="Calibri"/>
          <w:b/>
          <w:bCs/>
          <w:color w:val="1E293B"/>
          <w:sz w:val="22"/>
          <w:szCs w:val="22"/>
        </w:rPr>
        <w:t xml:space="preserve">Ranking posisi ke-1, 2, dan 3 tetap diduduki secara konsisten oleh CP6, CP5, dan CP4.</w:t>
      </w:r>
    </w:p>
    <w:p>
      <w:pPr>
        <w:spacing w:after="120" w:line="276"/>
      </w:pPr>
      <w:r>
        <w:rPr>
          <w:rFonts w:ascii="Calibri" w:cs="Calibri" w:eastAsia="Calibri" w:hAnsi="Calibri"/>
          <w:color w:val="1E293B"/>
          <w:sz w:val="22"/>
          <w:szCs w:val="22"/>
        </w:rPr>
        <w:t xml:space="preserve">2. </w:t>
      </w:r>
      <w:r>
        <w:rPr>
          <w:rFonts w:ascii="Calibri" w:cs="Calibri" w:eastAsia="Calibri" w:hAnsi="Calibri"/>
          <w:color w:val="1E293B"/>
          <w:sz w:val="22"/>
          <w:szCs w:val="22"/>
        </w:rPr>
        <w:t xml:space="preserve">Ranking di posisi menengah ke bawah hanya bergeser minor namun tidak mengganggu keputusan prioritas kritis secara keseluruhan.</w:t>
      </w:r>
    </w:p>
    <w:p>
      <w:pPr>
        <w:spacing w:after="120" w:line="276"/>
      </w:pPr>
      <w:r>
        <w:rPr>
          <w:rFonts w:ascii="Calibri" w:cs="Calibri" w:eastAsia="Calibri" w:hAnsi="Calibri"/>
          <w:color w:val="1E293B"/>
          <w:sz w:val="22"/>
          <w:szCs w:val="22"/>
        </w:rPr>
        <w:t xml:space="preserve">Oleh karena itu, dapat disimpulkan bahwa model struktur hierarki Fuzzy AHP yang dibangun dalam sistem ini sangat kuat </w:t>
      </w:r>
      <w:r>
        <w:rPr>
          <w:rFonts w:ascii="Calibri" w:cs="Calibri" w:eastAsia="Calibri" w:hAnsi="Calibri"/>
          <w:b/>
          <w:bCs/>
          <w:color w:val="1E293B"/>
          <w:sz w:val="22"/>
          <w:szCs w:val="22"/>
        </w:rPr>
        <w:t xml:space="preserve">(Highly Robust)</w:t>
      </w:r>
      <w:r>
        <w:rPr>
          <w:rFonts w:ascii="Calibri" w:cs="Calibri" w:eastAsia="Calibri" w:hAnsi="Calibri"/>
          <w:color w:val="1E293B"/>
          <w:sz w:val="22"/>
          <w:szCs w:val="22"/>
        </w:rPr>
        <w:t xml:space="preserve"> dan tidak rentan terhadap kesalahan estimasi minor dari pakar.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2026-07-21T13:09:15.893Z</dcterms:created>
  <dcterms:modified xsi:type="dcterms:W3CDTF">2026-07-21T13:09:15.907Z</dcterms:modified>
</cp:coreProperties>
</file>

<file path=docProps/custom.xml><?xml version="1.0" encoding="utf-8"?>
<Properties xmlns="http://schemas.openxmlformats.org/officeDocument/2006/custom-properties" xmlns:vt="http://schemas.openxmlformats.org/officeDocument/2006/docPropsVTypes"/>
</file>