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pPr>
      <w:bookmarkStart w:colFirst="0" w:colLast="0" w:name="_sdpu10djgelj" w:id="0"/>
      <w:bookmarkEnd w:id="0"/>
      <w:r w:rsidDel="00000000" w:rsidR="00000000" w:rsidRPr="00000000">
        <w:rPr>
          <w:rtl w:val="0"/>
        </w:rPr>
        <w:t xml:space="preserve">Can you buy a seat in the NC State Senate? Nope</w:t>
      </w:r>
    </w:p>
    <w:p w:rsidR="00000000" w:rsidDel="00000000" w:rsidP="00000000" w:rsidRDefault="00000000" w:rsidRPr="00000000" w14:paraId="00000002">
      <w:pPr>
        <w:spacing w:after="240" w:lineRule="auto"/>
        <w:rPr/>
      </w:pPr>
      <w:r w:rsidDel="00000000" w:rsidR="00000000" w:rsidRPr="00000000">
        <w:rPr>
          <w:rtl w:val="0"/>
        </w:rPr>
        <w:t xml:space="preserve">Despite fears that political candidates can now buy their way into power, the connection between personal wealth and campaign success is nowhere to be seen in North Carolina. We examined campaign finance data from the 2018 NC State Senate elections, exploring self-funding and funding from family and close connections. Neither form of donation appeared to have a relationship with victory margins in these senatorial races. In fact, candidates who spent more money than their opponent were less likely to win. We also saw that candidates who poured money into their campaigns early, had no better chance of raising more funds nor winning by greater margins.</w:t>
      </w:r>
    </w:p>
    <w:p w:rsidR="00000000" w:rsidDel="00000000" w:rsidP="00000000" w:rsidRDefault="00000000" w:rsidRPr="00000000" w14:paraId="00000003">
      <w:pPr>
        <w:pStyle w:val="Heading2"/>
        <w:spacing w:after="240" w:lineRule="auto"/>
        <w:rPr/>
      </w:pPr>
      <w:bookmarkStart w:colFirst="0" w:colLast="0" w:name="_4k25kc9wm97" w:id="1"/>
      <w:bookmarkEnd w:id="1"/>
      <w:r w:rsidDel="00000000" w:rsidR="00000000" w:rsidRPr="00000000">
        <w:rPr>
          <w:rtl w:val="0"/>
        </w:rPr>
        <w:t xml:space="preserve">What’s the Deal with Money?</w:t>
      </w:r>
    </w:p>
    <w:p w:rsidR="00000000" w:rsidDel="00000000" w:rsidP="00000000" w:rsidRDefault="00000000" w:rsidRPr="00000000" w14:paraId="00000004">
      <w:pPr>
        <w:spacing w:after="240" w:lineRule="auto"/>
        <w:rPr/>
      </w:pPr>
      <w:r w:rsidDel="00000000" w:rsidR="00000000" w:rsidRPr="00000000">
        <w:rPr>
          <w:rtl w:val="0"/>
        </w:rPr>
        <w:t xml:space="preserve">Whether you’re a journalist or just an active citizen, you probably know that finances are an important part of any political campaign. Following money can lead to juicy stories about corruption or mismanagement. But on a more basic level, more money can help candidates win.</w:t>
      </w:r>
    </w:p>
    <w:p w:rsidR="00000000" w:rsidDel="00000000" w:rsidP="00000000" w:rsidRDefault="00000000" w:rsidRPr="00000000" w14:paraId="00000005">
      <w:pPr>
        <w:spacing w:after="240" w:lineRule="auto"/>
        <w:rPr/>
      </w:pPr>
      <w:r w:rsidDel="00000000" w:rsidR="00000000" w:rsidRPr="00000000">
        <w:rPr>
          <w:rtl w:val="0"/>
        </w:rPr>
        <w:t xml:space="preserve">Spending money on a campaign doesn’t guarantee victory, but it does mean more advertisement and more staff. Additionally, pumping more dough into the game normalizes ever-increasing campaign expenditures, making it more difficult for those lacking funds to join the races.</w:t>
      </w:r>
    </w:p>
    <w:p w:rsidR="00000000" w:rsidDel="00000000" w:rsidP="00000000" w:rsidRDefault="00000000" w:rsidRPr="00000000" w14:paraId="00000006">
      <w:pPr>
        <w:spacing w:after="240" w:lineRule="auto"/>
        <w:rPr/>
      </w:pPr>
      <w:r w:rsidDel="00000000" w:rsidR="00000000" w:rsidRPr="00000000">
        <w:rPr>
          <w:rtl w:val="0"/>
        </w:rPr>
        <w:t xml:space="preserve">Recently, money in politics has rushed to the forefront of everyone’s minds. Donald Trump, once known as a businessman from a wealthy family, is now the President of the United States. Michael Bloomberg, one of the richest people in the world, spent almost a billion dollars of his own fortune on a 2020 presidential campaign. The idea that someone with enough money can enter an election and provide financial fuel to their campaign is a scary thought. It sounds as if the democratic process can be bought and paid for by the rich and elite.</w:t>
      </w:r>
    </w:p>
    <w:p w:rsidR="00000000" w:rsidDel="00000000" w:rsidP="00000000" w:rsidRDefault="00000000" w:rsidRPr="00000000" w14:paraId="00000007">
      <w:pPr>
        <w:spacing w:after="240" w:lineRule="auto"/>
        <w:rPr/>
      </w:pPr>
      <w:r w:rsidDel="00000000" w:rsidR="00000000" w:rsidRPr="00000000">
        <w:rPr>
          <w:rtl w:val="0"/>
        </w:rPr>
        <w:t xml:space="preserve">This thought may be even scarier at a local scale, where big money is not as common. How can small, grassroots candidates hope to compete if someone with a large wallet can come into town and outbid everyone? Take Sam Searcy for example. </w:t>
      </w:r>
    </w:p>
    <w:p w:rsidR="00000000" w:rsidDel="00000000" w:rsidP="00000000" w:rsidRDefault="00000000" w:rsidRPr="00000000" w14:paraId="00000008">
      <w:pPr>
        <w:spacing w:after="240" w:lineRule="auto"/>
        <w:rPr/>
      </w:pPr>
      <w:r w:rsidDel="00000000" w:rsidR="00000000" w:rsidRPr="00000000">
        <w:rPr>
          <w:rtl w:val="0"/>
        </w:rPr>
        <w:t xml:space="preserve">Searcy is a member of the North Carolina State Senate, representing District 17. Before entering politics, he was a businessman who owned and operated a vodka distillery. Searcy won the seat in 2018 against Tamara Barringer. He spent $105,000 of his own money on his campaign. Tamara spent $207.</w:t>
      </w:r>
    </w:p>
    <w:p w:rsidR="00000000" w:rsidDel="00000000" w:rsidP="00000000" w:rsidRDefault="00000000" w:rsidRPr="00000000" w14:paraId="00000009">
      <w:pPr>
        <w:spacing w:after="240" w:lineRule="auto"/>
        <w:rPr/>
      </w:pPr>
      <w:r w:rsidDel="00000000" w:rsidR="00000000" w:rsidRPr="00000000">
        <w:rPr>
          <w:rtl w:val="0"/>
        </w:rPr>
        <w:t xml:space="preserve">So, you might say that Searcy successfully bought a one-way ticket on the Senate Express, but the story isn’t that simple. Searcy may have won, but it wasn’t an easy win. The data further down shows that money spent on your own campaign doesn’t always give you a good return on investment. This is especially true for Searcy.</w:t>
      </w:r>
    </w:p>
    <w:p w:rsidR="00000000" w:rsidDel="00000000" w:rsidP="00000000" w:rsidRDefault="00000000" w:rsidRPr="00000000" w14:paraId="0000000A">
      <w:pPr>
        <w:spacing w:after="240" w:lineRule="auto"/>
        <w:rPr/>
      </w:pPr>
      <w:r w:rsidDel="00000000" w:rsidR="00000000" w:rsidRPr="00000000">
        <w:rPr>
          <w:rtl w:val="0"/>
        </w:rPr>
        <w:t xml:space="preserve">Our investigation helps tame, at least for now, the fear that politics is a purely monetary game. You’ll see that there are things that aren’t easily bought and that spending personal money can actually hurt a candidate’s chances at winning.</w:t>
      </w:r>
    </w:p>
    <w:p w:rsidR="00000000" w:rsidDel="00000000" w:rsidP="00000000" w:rsidRDefault="00000000" w:rsidRPr="00000000" w14:paraId="0000000B">
      <w:pPr>
        <w:pStyle w:val="Heading2"/>
        <w:spacing w:after="240" w:lineRule="auto"/>
        <w:rPr/>
      </w:pPr>
      <w:bookmarkStart w:colFirst="0" w:colLast="0" w:name="_de59y87m0ulp" w:id="2"/>
      <w:bookmarkEnd w:id="2"/>
      <w:r w:rsidDel="00000000" w:rsidR="00000000" w:rsidRPr="00000000">
        <w:rPr>
          <w:rtl w:val="0"/>
        </w:rPr>
        <w:t xml:space="preserve">What Does the Data Say?</w:t>
      </w:r>
    </w:p>
    <w:p w:rsidR="00000000" w:rsidDel="00000000" w:rsidP="00000000" w:rsidRDefault="00000000" w:rsidRPr="00000000" w14:paraId="0000000C">
      <w:pPr>
        <w:spacing w:after="240" w:lineRule="auto"/>
        <w:rPr/>
      </w:pPr>
      <w:r w:rsidDel="00000000" w:rsidR="00000000" w:rsidRPr="00000000">
        <w:rPr>
          <w:rtl w:val="0"/>
        </w:rPr>
        <w:t xml:space="preserve">First, let’s cover how we analyzed self funded finances for the 2018 NC State Senate elections. We looked at campaign disclosure reports from all of 2018 for each major party candidate in the general election. We counted donations where the candidate was named as the donor. Since campaign earnings can vary between districts, we considered each candidate’s self funded amount relative to that of their major party opponent.</w:t>
      </w:r>
    </w:p>
    <w:p w:rsidR="00000000" w:rsidDel="00000000" w:rsidP="00000000" w:rsidRDefault="00000000" w:rsidRPr="00000000" w14:paraId="0000000D">
      <w:pPr>
        <w:spacing w:after="240" w:lineRule="auto"/>
        <w:rPr/>
      </w:pPr>
      <w:r w:rsidDel="00000000" w:rsidR="00000000" w:rsidRPr="00000000">
        <w:rPr>
          <w:rtl w:val="0"/>
        </w:rPr>
        <w:t xml:space="preserve">For US Congressional races, It’s known that the candidate who spends the most money (from any donor) tends to win. But for the 2018 NC senatorial races, the opposite was true when considering self funding. Out of the 34 races where either candidate spent their own money, only 15 were won by the highest bidder. This means that candidates who spent more personal money than their opponent usually lost in the 2018 NC State Senate races. </w:t>
      </w:r>
    </w:p>
    <w:p w:rsidR="00000000" w:rsidDel="00000000" w:rsidP="00000000" w:rsidRDefault="00000000" w:rsidRPr="00000000" w14:paraId="0000000E">
      <w:pPr>
        <w:spacing w:after="240" w:lineRule="auto"/>
        <w:rPr/>
      </w:pPr>
      <w:r w:rsidDel="00000000" w:rsidR="00000000" w:rsidRPr="00000000">
        <w:rPr>
          <w:rtl w:val="0"/>
        </w:rPr>
        <w:t xml:space="preserve">A number of factors can play into this phenomenon. A large majority of incumbents win reelection campaigns in the US, which means greener candidates will have an uphill battle. These less established candidates also have fewer existing external sponsors, meaning they must spend more of their own money if they want to compete. It’s also important to remember that greater self funding doesn’t necessarily mean a greater donation total. Incumbents may be able to raise more without spending their own money because they already have supporters.</w:t>
      </w:r>
    </w:p>
    <w:p w:rsidR="00000000" w:rsidDel="00000000" w:rsidP="00000000" w:rsidRDefault="00000000" w:rsidRPr="00000000" w14:paraId="0000000F">
      <w:pPr>
        <w:spacing w:after="240" w:lineRule="auto"/>
        <w:rPr/>
      </w:pPr>
      <w:r w:rsidDel="00000000" w:rsidR="00000000" w:rsidRPr="00000000">
        <w:rPr>
          <w:rtl w:val="0"/>
        </w:rPr>
        <w:t xml:space="preserve">Even if self spending doesn’t result in more wins, maybe it does result in stronger ones. To see the strength of each win, we need to look at a candidate’s margin of victory. We compared the relative self funding of each winning candidate to the margin by which they won. What we see is that spending more of your own money doesn’t necessarily net you more votes. In fact, there’s no apparent correlation at all between greater self funding and margin of victory. Sam Searcy, the State Senator we mentioned earlier, won his election but only by a margin of four percent. He barely grasped victory despite self funding over 500 times more than his opponent.</w:t>
      </w:r>
    </w:p>
    <w:p w:rsidR="00000000" w:rsidDel="00000000" w:rsidP="00000000" w:rsidRDefault="00000000" w:rsidRPr="00000000" w14:paraId="00000010">
      <w:pPr>
        <w:spacing w:after="240" w:lineRule="auto"/>
        <w:rPr/>
      </w:pPr>
      <w:r w:rsidDel="00000000" w:rsidR="00000000" w:rsidRPr="00000000">
        <w:rPr/>
        <w:drawing>
          <wp:inline distB="114300" distT="114300" distL="114300" distR="114300">
            <wp:extent cx="5943600" cy="36703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lineRule="auto"/>
        <w:rPr/>
      </w:pPr>
      <w:r w:rsidDel="00000000" w:rsidR="00000000" w:rsidRPr="00000000">
        <w:rPr>
          <w:rtl w:val="0"/>
        </w:rPr>
        <w:t xml:space="preserve">Again, we can guess that some candidates who spend much more than their opponent are going against the district’s political grain or fighting a strong incumbent, so even if they win, their margins are low. On the other hand candidates who spend more may be more successful in advertising and win in a landslide. Self spending could illustrate easy victories or hard won battles, so it’s not a great indicator of success.</w:t>
      </w:r>
    </w:p>
    <w:p w:rsidR="00000000" w:rsidDel="00000000" w:rsidP="00000000" w:rsidRDefault="00000000" w:rsidRPr="00000000" w14:paraId="00000012">
      <w:pPr>
        <w:spacing w:after="240" w:lineRule="auto"/>
        <w:rPr/>
      </w:pPr>
      <w:r w:rsidDel="00000000" w:rsidR="00000000" w:rsidRPr="00000000">
        <w:rPr>
          <w:rtl w:val="0"/>
        </w:rPr>
        <w:t xml:space="preserve">At this point, since we’re only interested in races with differences in self funding between candidates, we can try removing races where there was no self-spending. The resulting plot paints the same picture.</w:t>
      </w:r>
    </w:p>
    <w:p w:rsidR="00000000" w:rsidDel="00000000" w:rsidP="00000000" w:rsidRDefault="00000000" w:rsidRPr="00000000" w14:paraId="00000013">
      <w:pPr>
        <w:spacing w:after="240" w:lineRule="auto"/>
        <w:rPr/>
      </w:pPr>
      <w:r w:rsidDel="00000000" w:rsidR="00000000" w:rsidRPr="00000000">
        <w:rPr/>
        <w:drawing>
          <wp:inline distB="114300" distT="114300" distL="114300" distR="114300">
            <wp:extent cx="5943600" cy="36703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lineRule="auto"/>
        <w:rPr/>
      </w:pPr>
      <w:r w:rsidDel="00000000" w:rsidR="00000000" w:rsidRPr="00000000">
        <w:rPr>
          <w:rtl w:val="0"/>
        </w:rPr>
        <w:t xml:space="preserve">This shows us that self spending doesn’t lead to stronger wins. Some candidates who spent a lot of money just narrowly won their districts, while others who spent none from their own pockets won with overwhelming majorities. It seems like personal wealth doesn’t factor into a candidate’s strength whatsoever.</w:t>
      </w:r>
    </w:p>
    <w:p w:rsidR="00000000" w:rsidDel="00000000" w:rsidP="00000000" w:rsidRDefault="00000000" w:rsidRPr="00000000" w14:paraId="00000015">
      <w:pPr>
        <w:spacing w:after="240" w:lineRule="auto"/>
        <w:rPr/>
      </w:pPr>
      <w:r w:rsidDel="00000000" w:rsidR="00000000" w:rsidRPr="00000000">
        <w:rPr>
          <w:rtl w:val="0"/>
        </w:rPr>
        <w:t xml:space="preserve">At this point you may be wondering if self spending is the best way to measure a candidate’s financial strength. If they’re well connected, can’t they also raise money from close friends and family? Even if the candidate isn’t independently wealthy, they may be in a unique position to raise money that their opponent can’t. For instance, take Kathy Harrington and Altriese Price who competed for District 43. From a self funding perspective, both spent no money on their own campaign. However, Harrington raised $5000 from family and campaign staff – five times more than Price did – and won by a sizable margin.</w:t>
      </w:r>
    </w:p>
    <w:p w:rsidR="00000000" w:rsidDel="00000000" w:rsidP="00000000" w:rsidRDefault="00000000" w:rsidRPr="00000000" w14:paraId="00000016">
      <w:pPr>
        <w:spacing w:after="240" w:lineRule="auto"/>
        <w:rPr/>
      </w:pPr>
      <w:r w:rsidDel="00000000" w:rsidR="00000000" w:rsidRPr="00000000">
        <w:rPr>
          <w:rtl w:val="0"/>
        </w:rPr>
        <w:t xml:space="preserve">To collect this data we took a second look at our finance data, picking out campaign receipts for money coming from the candidate, their family members, and their campaign staff. We grouped these donations together under the term “close funding.” Hopefully, this would give us a better picture of the rich and elite as a group rather than individual actors. Again, for each candidate we compared their “close funding” figure relative to that of the major party opponent.</w:t>
      </w:r>
    </w:p>
    <w:p w:rsidR="00000000" w:rsidDel="00000000" w:rsidP="00000000" w:rsidRDefault="00000000" w:rsidRPr="00000000" w14:paraId="00000017">
      <w:pPr>
        <w:spacing w:after="240" w:lineRule="auto"/>
        <w:rPr/>
      </w:pPr>
      <w:r w:rsidDel="00000000" w:rsidR="00000000" w:rsidRPr="00000000">
        <w:rPr>
          <w:rtl w:val="0"/>
        </w:rPr>
        <w:t xml:space="preserve">Of the 44 senatorial races with “close funding”, only half of them were won by the candidate with wealthier connections. While closer to the Congressional numbers, big spenders are still not more likely to win their races. Although friends and family can help, new candidates will still struggle against incumbents despite spending more of their own money.</w:t>
      </w:r>
    </w:p>
    <w:p w:rsidR="00000000" w:rsidDel="00000000" w:rsidP="00000000" w:rsidRDefault="00000000" w:rsidRPr="00000000" w14:paraId="00000018">
      <w:pPr>
        <w:spacing w:after="240" w:lineRule="auto"/>
        <w:rPr/>
      </w:pPr>
      <w:r w:rsidDel="00000000" w:rsidR="00000000" w:rsidRPr="00000000">
        <w:rPr>
          <w:rtl w:val="0"/>
        </w:rPr>
        <w:t xml:space="preserve">We can look at the margin of victory to see if spending from friends and family can lead to stronger wins. Again, there’s no relationship. Although “close funding” indicates strong support from a candidate’s inner circle, it doesn’t translate to support from the general public.</w:t>
      </w:r>
    </w:p>
    <w:p w:rsidR="00000000" w:rsidDel="00000000" w:rsidP="00000000" w:rsidRDefault="00000000" w:rsidRPr="00000000" w14:paraId="00000019">
      <w:pPr>
        <w:spacing w:after="240" w:lineRule="auto"/>
        <w:rPr/>
      </w:pPr>
      <w:r w:rsidDel="00000000" w:rsidR="00000000" w:rsidRPr="00000000">
        <w:rPr/>
        <w:drawing>
          <wp:inline distB="114300" distT="114300" distL="114300" distR="114300">
            <wp:extent cx="5943600" cy="3670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lineRule="auto"/>
        <w:rPr/>
      </w:pPr>
      <w:r w:rsidDel="00000000" w:rsidR="00000000" w:rsidRPr="00000000">
        <w:rPr>
          <w:rtl w:val="0"/>
        </w:rPr>
        <w:t xml:space="preserve">So far we’ve learned that, although candidates who have stronger campaign finances tend to win more at a national level, candidates who spend more of their own money do not see the same success in North Carolina. Those who spend their own money are less or equally likely to win. There’s also no discernable advantage to spending one’s own money when it comes to how confidently one can win an election.</w:t>
      </w:r>
    </w:p>
    <w:p w:rsidR="00000000" w:rsidDel="00000000" w:rsidP="00000000" w:rsidRDefault="00000000" w:rsidRPr="00000000" w14:paraId="0000001B">
      <w:pPr>
        <w:spacing w:after="240" w:lineRule="auto"/>
        <w:rPr/>
      </w:pPr>
      <w:r w:rsidDel="00000000" w:rsidR="00000000" w:rsidRPr="00000000">
        <w:rPr>
          <w:rtl w:val="0"/>
        </w:rPr>
        <w:t xml:space="preserve">Next, we investigated the benefits of early self funding. We know that money matters, but can a candidate attract more sponsors by kick starting their savings with some personal coin? The idea is that donors are more likely to spend their money on a candidate that appears to be doing well. For each candidate, we looked at self donations that arrived before the primaries on May 8th. We also calculated the total amount each candidate received in donations. This allows us to compare a candidate against their opponent, and see if an early start advantage in funds leads to a larger pile of gold in the end.</w:t>
      </w:r>
    </w:p>
    <w:p w:rsidR="00000000" w:rsidDel="00000000" w:rsidP="00000000" w:rsidRDefault="00000000" w:rsidRPr="00000000" w14:paraId="0000001C">
      <w:pPr>
        <w:spacing w:after="240" w:lineRule="auto"/>
        <w:rPr/>
      </w:pPr>
      <w:r w:rsidDel="00000000" w:rsidR="00000000" w:rsidRPr="00000000">
        <w:rPr>
          <w:rtl w:val="0"/>
        </w:rPr>
        <w:t xml:space="preserve">First, we compared early self spending and the total amount collected in 2018. It seems that early self spending doesn’t lead to more money raised. Let’s imagine a battle between a new candidate and an incumbent once again. A new candidate may need to self fund early when they have no external sponsors, but they’re still unable to financially match their incumbent opponent who has many existing external sponsors. </w:t>
      </w:r>
    </w:p>
    <w:p w:rsidR="00000000" w:rsidDel="00000000" w:rsidP="00000000" w:rsidRDefault="00000000" w:rsidRPr="00000000" w14:paraId="0000001D">
      <w:pPr>
        <w:spacing w:after="240" w:lineRule="auto"/>
        <w:rPr/>
      </w:pPr>
      <w:r w:rsidDel="00000000" w:rsidR="00000000" w:rsidRPr="00000000">
        <w:rPr>
          <w:rtl w:val="0"/>
        </w:rPr>
        <w:t xml:space="preserve">Let’s bring Sam Searcy back for another round. This time, his early self spending was nearly 500 times more than his opponent’s. However by the end of the year, Searcy only raised 21% more in total than his opponent. Despite winning the election, his head start funds did not net him much more money than his opponent.</w:t>
      </w:r>
    </w:p>
    <w:p w:rsidR="00000000" w:rsidDel="00000000" w:rsidP="00000000" w:rsidRDefault="00000000" w:rsidRPr="00000000" w14:paraId="0000001E">
      <w:pPr>
        <w:spacing w:after="240" w:lineRule="auto"/>
        <w:rPr/>
      </w:pPr>
      <w:r w:rsidDel="00000000" w:rsidR="00000000" w:rsidRPr="00000000">
        <w:rPr/>
        <w:drawing>
          <wp:inline distB="114300" distT="114300" distL="114300" distR="114300">
            <wp:extent cx="5943600" cy="36703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lineRule="auto"/>
        <w:rPr/>
      </w:pPr>
      <w:r w:rsidDel="00000000" w:rsidR="00000000" w:rsidRPr="00000000">
        <w:rPr/>
        <w:drawing>
          <wp:inline distB="114300" distT="114300" distL="114300" distR="114300">
            <wp:extent cx="5943600" cy="36703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lineRule="auto"/>
        <w:rPr/>
      </w:pPr>
      <w:r w:rsidDel="00000000" w:rsidR="00000000" w:rsidRPr="00000000">
        <w:rPr>
          <w:rtl w:val="0"/>
        </w:rPr>
        <w:t xml:space="preserve">Next, we took the same approach using “close funding”. We compared early “close funding” to the total amount raised in 2018 for each candidate. Once more we see no obvious relationship between the two metrics.</w:t>
      </w:r>
    </w:p>
    <w:p w:rsidR="00000000" w:rsidDel="00000000" w:rsidP="00000000" w:rsidRDefault="00000000" w:rsidRPr="00000000" w14:paraId="00000021">
      <w:pPr>
        <w:spacing w:after="240" w:lineRule="auto"/>
        <w:rPr/>
      </w:pPr>
      <w:r w:rsidDel="00000000" w:rsidR="00000000" w:rsidRPr="00000000">
        <w:rPr/>
        <w:drawing>
          <wp:inline distB="114300" distT="114300" distL="114300" distR="114300">
            <wp:extent cx="5943600" cy="36703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lineRule="auto"/>
        <w:rPr/>
      </w:pPr>
      <w:r w:rsidDel="00000000" w:rsidR="00000000" w:rsidRPr="00000000">
        <w:rPr>
          <w:rtl w:val="0"/>
        </w:rPr>
        <w:t xml:space="preserve">And finally, we can take a look at both self funding and “close funding” in relation to margin of victory. Yet again, there’s no apparent relationship between the values.</w:t>
      </w:r>
    </w:p>
    <w:p w:rsidR="00000000" w:rsidDel="00000000" w:rsidP="00000000" w:rsidRDefault="00000000" w:rsidRPr="00000000" w14:paraId="00000023">
      <w:pPr>
        <w:spacing w:after="240" w:lineRule="auto"/>
        <w:rPr/>
      </w:pPr>
      <w:r w:rsidDel="00000000" w:rsidR="00000000" w:rsidRPr="00000000">
        <w:rPr/>
        <w:drawing>
          <wp:inline distB="114300" distT="114300" distL="114300" distR="114300">
            <wp:extent cx="5943600" cy="36703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lineRule="auto"/>
        <w:rPr/>
      </w:pPr>
      <w:r w:rsidDel="00000000" w:rsidR="00000000" w:rsidRPr="00000000">
        <w:rPr>
          <w:rtl w:val="0"/>
        </w:rPr>
        <w:tab/>
      </w:r>
      <w:r w:rsidDel="00000000" w:rsidR="00000000" w:rsidRPr="00000000">
        <w:rPr/>
        <w:drawing>
          <wp:inline distB="114300" distT="114300" distL="114300" distR="114300">
            <wp:extent cx="5943600" cy="36703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lineRule="auto"/>
        <w:rPr/>
      </w:pPr>
      <w:r w:rsidDel="00000000" w:rsidR="00000000" w:rsidRPr="00000000">
        <w:rPr>
          <w:rtl w:val="0"/>
        </w:rPr>
        <w:t xml:space="preserve">So we’ve learned that self funding and close funding seem to play no role in a candidate’s chances of winning or the strength of their victory. This seems like an optimistic outcome. We’ve shown that money can’t buy political power, right? Well, maybe not. As spending in politics has increased, larger and larger campaign budgets have become the norm. This is ok for incumbents who already have political footing and financial backing. However, new candidates who want a foot in the game are the ones having to spend a lot of their own money to get into the game. Money is still important, but those in power already can raise a lot of it without spending their own dough. Our exploration here highlights not the personal wealth in politics but the stagnation due to high reelection rates and incumbent strength.</w:t>
      </w:r>
    </w:p>
    <w:p w:rsidR="00000000" w:rsidDel="00000000" w:rsidP="00000000" w:rsidRDefault="00000000" w:rsidRPr="00000000" w14:paraId="00000026">
      <w:pPr>
        <w:pStyle w:val="Heading2"/>
        <w:spacing w:after="240" w:lineRule="auto"/>
        <w:rPr/>
      </w:pPr>
      <w:bookmarkStart w:colFirst="0" w:colLast="0" w:name="_aqbn15330aps" w:id="3"/>
      <w:bookmarkEnd w:id="3"/>
      <w:r w:rsidDel="00000000" w:rsidR="00000000" w:rsidRPr="00000000">
        <w:rPr>
          <w:rtl w:val="0"/>
        </w:rPr>
        <w:t xml:space="preserve">What’s Next?</w:t>
      </w:r>
    </w:p>
    <w:p w:rsidR="00000000" w:rsidDel="00000000" w:rsidP="00000000" w:rsidRDefault="00000000" w:rsidRPr="00000000" w14:paraId="00000027">
      <w:pPr>
        <w:rPr/>
      </w:pPr>
      <w:r w:rsidDel="00000000" w:rsidR="00000000" w:rsidRPr="00000000">
        <w:rPr>
          <w:rtl w:val="0"/>
        </w:rPr>
        <w:t xml:space="preserve">We’ve shown that the influence of personal wealth on political success is not as simple as it may seem. Having money or connections with deep pockets doesn’t guarantee a win yet in North Carolina. Quite surprisingly, spending more of your own cash seems to lower your chances of winning. At least, it did in 2018.</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And that’s where we hit the limits of our data. We only collected finances for the 2018 NC State Senate elections. There’s much more to investigate along several different axes. We can expand our search to include races for State House, courts, primaries, and more.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It’s also important to follow these metrics over time. Getting data from many different years can reveal trends that may be hidden in the 2018 datasets. Data over time can also show us if we’re improving in our efforts to keep campaign finances honest or if we have shortcomings.</w:t>
      </w:r>
    </w:p>
    <w:p w:rsidR="00000000" w:rsidDel="00000000" w:rsidP="00000000" w:rsidRDefault="00000000" w:rsidRPr="00000000" w14:paraId="0000002C">
      <w:pPr>
        <w:rPr/>
      </w:pPr>
      <w:r w:rsidDel="00000000" w:rsidR="00000000" w:rsidRPr="00000000">
        <w:rPr>
          <w:rtl w:val="0"/>
        </w:rPr>
        <w:t xml:space="preserve">Exploring self funding for different states is also possible. The only caveat is whether or not finance data is readily available in those states. For our investigation, we utilized the North Carolina State Board of Election’s online repository of finance data. While most of the data we needed was available, there were two candidates whose reports had not been digitized so their district elections had to be excluded from our findings. Your state may not have an accessible place where you can get electronic copies of documents, and even if they do it may not be easy to get large amounts of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Despite our best efforts, there were a few mysteries that we left unanswered. Some campaigns had donations whose sources were difficult to determine. For example, Caroline Walker (District 35) had multiple donations from “Carolina Walker” and “CA Walker”, both of whom listed the same home address. These aren’t known nicknames or aliases of Caroline, so we did not include them in our self funding calculations. But we can’t be certain that they aren’t from Caroline Walker herself.</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Other sources of funding that we didn’t consider were joint committees and coordinated campaigns. Basically, any donor that didn’t explicitly name themselves as our candidates were not counted in our self funding amounts. We need to make our model more sophisticated and robust, so candidates can’t escape scrutiny by hiding behind shell companies, committees, or other disguises.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