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val="false"/>
          <w:bCs w:val="false"/>
          <w:color w:val="000000"/>
          <w:sz w:val="52"/>
          <w:szCs w:val="52"/>
        </w:rPr>
        <w:t xml:space="preserve">Torn Education: a practical</w:t>
      </w:r>
      <w:r>
        <w:rPr>
          <w:rFonts w:ascii="Arial" w:cs="Arial" w:eastAsia="Arial" w:hAnsi="Arial"/>
          <w:b w:val="false"/>
          <w:bCs w:val="false"/>
          <w:color w:val="000000"/>
          <w:sz w:val="52"/>
          <w:szCs w:val="52"/>
        </w:rPr>
        <w:br/>
        <w:t xml:space="preserve">beginner's route</w:t>
      </w:r>
    </w:p>
    <w:p>
      <w:pPr>
        <w:keepNext w:val="false"/>
        <w:spacing w:after="160" w:before="0" w:line="276" w:lineRule="auto"/>
      </w:pPr>
      <w:r>
        <w:rPr>
          <w:rFonts w:ascii="Arial" w:cs="Arial" w:eastAsia="Arial" w:hAnsi="Arial"/>
          <w:b w:val="false"/>
          <w:bCs w:val="false"/>
          <w:i w:val="false"/>
          <w:iCs w:val="false"/>
          <w:color w:val="000000"/>
          <w:sz w:val="22"/>
          <w:szCs w:val="22"/>
        </w:rPr>
        <w:t xml:space="preserve">Education is one of Torn's slow, permanent upgrades. You can take only one course at a time, so the most important beginner habit is simple: keep the slot active and have the next course ready before the current one ends.</w:t>
      </w:r>
    </w:p>
    <w:p>
      <w:pPr>
        <w:keepNext w:val="false"/>
        <w:spacing w:after="160" w:before="0" w:line="276" w:lineRule="auto"/>
      </w:pPr>
      <w:r>
        <w:rPr>
          <w:rFonts w:ascii="Arial" w:cs="Arial" w:eastAsia="Arial" w:hAnsi="Arial"/>
          <w:b w:val="false"/>
          <w:bCs w:val="false"/>
          <w:i w:val="false"/>
          <w:iCs w:val="false"/>
          <w:color w:val="000000"/>
          <w:sz w:val="22"/>
          <w:szCs w:val="22"/>
        </w:rPr>
        <w:t xml:space="preserve">This guide is designed to be followed with </w:t>
      </w:r>
      <w:hyperlink w:history="1" r:id="rIdxhaxiv6azbpjylnkiq7et">
        <w:r>
          <w:rPr>
            <w:rFonts w:ascii="Arial" w:cs="Arial" w:eastAsia="Arial" w:hAnsi="Arial"/>
            <w:b w:val="false"/>
            <w:bCs w:val="false"/>
            <w:i w:val="false"/>
            <w:iCs w:val="false"/>
            <w:color w:val="1155CC"/>
            <w:sz w:val="22"/>
            <w:szCs w:val="22"/>
            <w:u w:val="single"/>
          </w:rPr>
          <w:t xml:space="preserve">Torn Education Scheduler</w:t>
        </w:r>
      </w:hyperlink>
      <w:r>
        <w:rPr>
          <w:rFonts w:ascii="Arial" w:cs="Arial" w:eastAsia="Arial" w:hAnsi="Arial"/>
          <w:b w:val="false"/>
          <w:bCs w:val="false"/>
          <w:i w:val="false"/>
          <w:iCs w:val="false"/>
          <w:color w:val="000000"/>
          <w:sz w:val="22"/>
          <w:szCs w:val="22"/>
        </w:rPr>
        <w:t xml:space="preserve">, a Tampermonkey userscript that adds a planner to Torn's education page. It reads your current courses and personal time reduction directly from the page, checks prerequisites, lets you build and reorder a queue, and calculates when that queue will finish.</w:t>
      </w:r>
    </w:p>
    <w:p>
      <w:pPr>
        <w:keepNext w:val="false"/>
        <w:spacing w:after="160" w:before="0" w:line="276" w:lineRule="auto"/>
      </w:pPr>
      <w:r>
        <w:rPr>
          <w:rFonts w:ascii="Arial" w:cs="Arial" w:eastAsia="Arial" w:hAnsi="Arial"/>
          <w:b w:val="false"/>
          <w:bCs w:val="false"/>
          <w:i w:val="false"/>
          <w:iCs w:val="false"/>
          <w:color w:val="000000"/>
          <w:sz w:val="22"/>
          <w:szCs w:val="22"/>
        </w:rPr>
        <w:t xml:space="preserve">When this guide says to load a route, add its course codes to that planner. When it mentions Focus, that means choosing the benefit you want the scheduler to prioritise. The routes still work without the script, but using it keeps the prerequisites, ordering, and finish date visible while you follow them.</w:t>
      </w:r>
    </w:p>
    <w:p>
      <w:pPr>
        <w:keepNext w:val="false"/>
        <w:spacing w:after="160" w:before="0" w:line="276" w:lineRule="auto"/>
      </w:pPr>
      <w:r>
        <w:rPr>
          <w:rFonts w:ascii="Arial" w:cs="Arial" w:eastAsia="Arial" w:hAnsi="Arial"/>
          <w:b w:val="false"/>
          <w:bCs w:val="false"/>
          <w:i w:val="false"/>
          <w:iCs w:val="false"/>
          <w:color w:val="000000"/>
          <w:sz w:val="22"/>
          <w:szCs w:val="22"/>
        </w:rPr>
        <w:t xml:space="preserve">Together, the guide and scheduler give you a useful first route, four starter directions, and a way to decide what comes next without pretending there is one perfect answer for every account.</w:t>
      </w:r>
    </w:p>
    <w:p>
      <w:pPr>
        <w:keepNext w:val="false"/>
        <w:spacing w:after="160" w:before="0" w:line="276" w:lineRule="auto"/>
      </w:pPr>
      <w:r>
        <w:rPr>
          <w:rFonts w:ascii="Arial" w:cs="Arial" w:eastAsia="Arial" w:hAnsi="Arial"/>
          <w:b w:val="false"/>
          <w:bCs w:val="false"/>
          <w:i/>
          <w:iCs/>
          <w:color w:val="000000"/>
          <w:sz w:val="22"/>
          <w:szCs w:val="22"/>
        </w:rPr>
        <w:t xml:space="preserve">All times below are base times before your personal education reductions. All costs are base course costs. The figures and course benefits were checked against Torn's current education data on 5 August 2026.</w:t>
      </w:r>
    </w:p>
    <w:p>
      <w:pPr>
        <w:pStyle w:val="Heading1"/>
        <w:keepNext/>
      </w:pPr>
      <w:r>
        <w:rPr>
          <w:rFonts w:ascii="Arial" w:cs="Arial" w:eastAsia="Arial" w:hAnsi="Arial"/>
          <w:color w:val="000000"/>
          <w:sz w:val="40"/>
          <w:szCs w:val="40"/>
        </w:rPr>
        <w:t xml:space="preserve">How courses and degrees work</w:t>
      </w:r>
    </w:p>
    <w:p>
      <w:pPr>
        <w:keepNext w:val="false"/>
        <w:spacing w:after="160" w:before="0" w:line="276" w:lineRule="auto"/>
      </w:pPr>
      <w:r>
        <w:rPr>
          <w:rFonts w:ascii="Arial" w:cs="Arial" w:eastAsia="Arial" w:hAnsi="Arial"/>
          <w:b w:val="false"/>
          <w:bCs w:val="false"/>
          <w:i w:val="false"/>
          <w:iCs w:val="false"/>
          <w:color w:val="000000"/>
          <w:sz w:val="22"/>
          <w:szCs w:val="22"/>
        </w:rPr>
        <w:t xml:space="preserve">Courses are arranged in categories such as Biology, Sports Science, History, and Computer Science.</w:t>
      </w:r>
    </w:p>
    <w:p>
      <w:pPr>
        <w:pStyle w:val="ListParagraph"/>
        <w:numPr>
          <w:ilvl w:val="0"/>
          <w:numId w:val="2"/>
        </w:numPr>
        <w:spacing w:after="80" w:before="0" w:line="276" w:lineRule="auto"/>
      </w:pPr>
      <w:r>
        <w:rPr>
          <w:rFonts w:ascii="Arial" w:cs="Arial" w:eastAsia="Arial" w:hAnsi="Arial"/>
          <w:b w:val="false"/>
          <w:bCs w:val="false"/>
          <w:i w:val="false"/>
          <w:iCs w:val="false"/>
          <w:color w:val="000000"/>
          <w:sz w:val="22"/>
          <w:szCs w:val="22"/>
        </w:rPr>
        <w:t xml:space="preserve">Tier 1 is the category's starting course.</w:t>
      </w:r>
    </w:p>
    <w:p>
      <w:pPr>
        <w:pStyle w:val="ListParagraph"/>
        <w:numPr>
          <w:ilvl w:val="0"/>
          <w:numId w:val="2"/>
        </w:numPr>
        <w:spacing w:after="80" w:before="0" w:line="276" w:lineRule="auto"/>
      </w:pPr>
      <w:r>
        <w:rPr>
          <w:rFonts w:ascii="Arial" w:cs="Arial" w:eastAsia="Arial" w:hAnsi="Arial"/>
          <w:b w:val="false"/>
          <w:bCs w:val="false"/>
          <w:i w:val="false"/>
          <w:iCs w:val="false"/>
          <w:color w:val="000000"/>
          <w:sz w:val="22"/>
          <w:szCs w:val="22"/>
        </w:rPr>
        <w:t xml:space="preserve">Tier 2 courses may require an earlier course in their branch.</w:t>
      </w:r>
    </w:p>
    <w:p>
      <w:pPr>
        <w:pStyle w:val="ListParagraph"/>
        <w:numPr>
          <w:ilvl w:val="0"/>
          <w:numId w:val="2"/>
        </w:numPr>
        <w:spacing w:after="80" w:before="0" w:line="276" w:lineRule="auto"/>
      </w:pPr>
      <w:r>
        <w:rPr>
          <w:rFonts w:ascii="Arial" w:cs="Arial" w:eastAsia="Arial" w:hAnsi="Arial"/>
          <w:b w:val="false"/>
          <w:bCs w:val="false"/>
          <w:i w:val="false"/>
          <w:iCs w:val="false"/>
          <w:color w:val="000000"/>
          <w:sz w:val="22"/>
          <w:szCs w:val="22"/>
        </w:rPr>
        <w:t xml:space="preserve">A tier 3 bachelor's course requires every tier 2 course in its category, not merely the course shown immediately above it.</w:t>
      </w:r>
    </w:p>
    <w:p>
      <w:pPr>
        <w:keepNext w:val="false"/>
        <w:spacing w:after="160" w:before="0" w:line="276" w:lineRule="auto"/>
      </w:pPr>
      <w:r>
        <w:rPr>
          <w:rFonts w:ascii="Arial" w:cs="Arial" w:eastAsia="Arial" w:hAnsi="Arial"/>
          <w:b w:val="false"/>
          <w:bCs w:val="false"/>
          <w:i w:val="false"/>
          <w:iCs w:val="false"/>
          <w:color w:val="000000"/>
          <w:sz w:val="22"/>
          <w:szCs w:val="22"/>
        </w:rPr>
        <w:t xml:space="preserve">That last rule is easy to miss. If a bachelor's course will not unlock, check the whole category for an unfinished tier 2 course.</w:t>
      </w:r>
    </w:p>
    <w:p>
      <w:pPr>
        <w:pStyle w:val="Heading1"/>
        <w:keepNext/>
      </w:pPr>
      <w:r>
        <w:rPr>
          <w:rFonts w:ascii="Arial" w:cs="Arial" w:eastAsia="Arial" w:hAnsi="Arial"/>
          <w:color w:val="000000"/>
          <w:sz w:val="40"/>
          <w:szCs w:val="40"/>
        </w:rPr>
        <w:t xml:space="preserve">Start here: unlock blood bags</w:t>
      </w:r>
    </w:p>
    <w:p>
      <w:pPr>
        <w:keepNext w:val="false"/>
        <w:spacing w:after="160" w:before="0" w:line="276" w:lineRule="auto"/>
      </w:pPr>
      <w:r>
        <w:rPr>
          <w:rFonts w:ascii="Arial" w:cs="Arial" w:eastAsia="Arial" w:hAnsi="Arial"/>
          <w:b w:val="false"/>
          <w:bCs w:val="false"/>
          <w:i w:val="false"/>
          <w:iCs w:val="false"/>
          <w:color w:val="000000"/>
          <w:sz w:val="22"/>
          <w:szCs w:val="22"/>
        </w:rPr>
        <w:t xml:space="preserve">For most new players, a strong first four weeks is:</w:t>
      </w:r>
    </w:p>
    <w:p>
      <w:pPr>
        <w:pStyle w:val="ListParagraph"/>
        <w:numPr>
          <w:ilvl w:val="0"/>
          <w:numId w:val="3"/>
        </w:numPr>
        <w:spacing w:after="80" w:before="0" w:line="276" w:lineRule="auto"/>
      </w:pPr>
      <w:r>
        <w:rPr>
          <w:rFonts w:ascii="Arial" w:cs="Arial" w:eastAsia="Arial" w:hAnsi="Arial"/>
          <w:b/>
          <w:bCs/>
          <w:i w:val="false"/>
          <w:iCs w:val="false"/>
          <w:color w:val="000000"/>
          <w:sz w:val="22"/>
          <w:szCs w:val="22"/>
        </w:rPr>
        <w:t xml:space="preserve">BIO1340</w:t>
      </w:r>
      <w:r>
        <w:rPr>
          <w:rFonts w:ascii="Arial" w:cs="Arial" w:eastAsia="Arial" w:hAnsi="Arial"/>
          <w:b w:val="false"/>
          <w:bCs w:val="false"/>
          <w:i w:val="false"/>
          <w:iCs w:val="false"/>
          <w:color w:val="000000"/>
          <w:sz w:val="22"/>
          <w:szCs w:val="22"/>
        </w:rPr>
        <w:t xml:space="preserve"> — Introduction to Biochemistry — 7 days, $200</w:t>
      </w:r>
    </w:p>
    <w:p>
      <w:pPr>
        <w:pStyle w:val="ListParagraph"/>
        <w:numPr>
          <w:ilvl w:val="0"/>
          <w:numId w:val="3"/>
        </w:numPr>
        <w:spacing w:after="80" w:before="0" w:line="276" w:lineRule="auto"/>
      </w:pPr>
      <w:r>
        <w:rPr>
          <w:rFonts w:ascii="Arial" w:cs="Arial" w:eastAsia="Arial" w:hAnsi="Arial"/>
          <w:b/>
          <w:bCs/>
          <w:i w:val="false"/>
          <w:iCs w:val="false"/>
          <w:color w:val="000000"/>
          <w:sz w:val="22"/>
          <w:szCs w:val="22"/>
        </w:rPr>
        <w:t xml:space="preserve">BIO2127</w:t>
      </w:r>
      <w:r>
        <w:rPr>
          <w:rFonts w:ascii="Arial" w:cs="Arial" w:eastAsia="Arial" w:hAnsi="Arial"/>
          <w:b w:val="false"/>
          <w:bCs w:val="false"/>
          <w:i w:val="false"/>
          <w:iCs w:val="false"/>
          <w:color w:val="000000"/>
          <w:sz w:val="22"/>
          <w:szCs w:val="22"/>
        </w:rPr>
        <w:t xml:space="preserve"> — Intravenous Therapy — 21 days, $3,500</w:t>
      </w:r>
    </w:p>
    <w:p>
      <w:pPr>
        <w:keepNext w:val="false"/>
        <w:spacing w:after="160" w:before="0" w:line="276" w:lineRule="auto"/>
      </w:pPr>
      <w:r>
        <w:rPr>
          <w:rFonts w:ascii="Arial" w:cs="Arial" w:eastAsia="Arial" w:hAnsi="Arial"/>
          <w:b w:val="false"/>
          <w:bCs w:val="false"/>
          <w:i w:val="false"/>
          <w:iCs w:val="false"/>
          <w:color w:val="000000"/>
          <w:sz w:val="22"/>
          <w:szCs w:val="22"/>
        </w:rPr>
        <w:t xml:space="preserve">That is </w:t>
      </w:r>
      <w:r>
        <w:rPr>
          <w:rFonts w:ascii="Arial" w:cs="Arial" w:eastAsia="Arial" w:hAnsi="Arial"/>
          <w:b/>
          <w:bCs/>
          <w:i w:val="false"/>
          <w:iCs w:val="false"/>
          <w:color w:val="000000"/>
          <w:sz w:val="22"/>
          <w:szCs w:val="22"/>
        </w:rPr>
        <w:t xml:space="preserve">28 days and $3,700</w:t>
      </w:r>
      <w:r>
        <w:rPr>
          <w:rFonts w:ascii="Arial" w:cs="Arial" w:eastAsia="Arial" w:hAnsi="Arial"/>
          <w:b w:val="false"/>
          <w:bCs w:val="false"/>
          <w:i w:val="false"/>
          <w:iCs w:val="false"/>
          <w:color w:val="000000"/>
          <w:sz w:val="22"/>
          <w:szCs w:val="22"/>
        </w:rPr>
        <w:t xml:space="preserve"> to gain the ability to withdraw and deliver blood. It is useful early and stays useful, which makes it a good foundation before specialising.</w:t>
      </w:r>
    </w:p>
    <w:p>
      <w:pPr>
        <w:keepNext w:val="false"/>
        <w:spacing w:after="160" w:before="0" w:line="276" w:lineRule="auto"/>
      </w:pPr>
      <w:r>
        <w:rPr>
          <w:rFonts w:ascii="Arial" w:cs="Arial" w:eastAsia="Arial" w:hAnsi="Arial"/>
          <w:b w:val="false"/>
          <w:bCs w:val="false"/>
          <w:i w:val="false"/>
          <w:iCs w:val="false"/>
          <w:color w:val="000000"/>
          <w:sz w:val="22"/>
          <w:szCs w:val="22"/>
        </w:rPr>
        <w:t xml:space="preserve">Finish these two courses before loading a longer route. The scheduler's balanced ordering is general-purpose; if blood bags are mixed into a large queue, another benefit may quite reasonably rank ahead of them.</w:t>
      </w:r>
    </w:p>
    <w:p>
      <w:pPr>
        <w:pStyle w:val="Heading1"/>
        <w:keepNext/>
      </w:pPr>
      <w:r>
        <w:rPr>
          <w:rFonts w:ascii="Arial" w:cs="Arial" w:eastAsia="Arial" w:hAnsi="Arial"/>
          <w:color w:val="000000"/>
          <w:sz w:val="40"/>
          <w:szCs w:val="40"/>
        </w:rPr>
        <w:t xml:space="preserve">Pick a direction</w:t>
      </w:r>
    </w:p>
    <w:p>
      <w:pPr>
        <w:keepNext w:val="false"/>
        <w:spacing w:after="160" w:before="0" w:line="276" w:lineRule="auto"/>
      </w:pPr>
      <w:r>
        <w:rPr>
          <w:rFonts w:ascii="Arial" w:cs="Arial" w:eastAsia="Arial" w:hAnsi="Arial"/>
          <w:b w:val="false"/>
          <w:bCs w:val="false"/>
          <w:i w:val="false"/>
          <w:iCs w:val="false"/>
          <w:color w:val="000000"/>
          <w:sz w:val="22"/>
          <w:szCs w:val="22"/>
        </w:rPr>
        <w:t xml:space="preserve">These are starter routes, not lifetime commitments. Each total starts from a brand-new account and includes the 28-day blood-bag foundation above. The six-month column uses day 182 as a simple checkpoint.</w:t>
      </w:r>
    </w:p>
    <w:tbl>
      <w:tblPr>
        <w:tblW w:type="dxa" w:w="9360"/>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900"/>
        <w:gridCol w:w="1900"/>
        <w:gridCol w:w="2860"/>
      </w:tblGrid>
      <w:tr>
        <w:trPr>
          <w:cantSplit/>
          <w:tblHeader/>
        </w:trPr>
        <w:tc>
          <w:tcPr>
            <w:tcW w:type="dxa" w:w="27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bCs/>
                <w:color w:val="000000"/>
                <w:sz w:val="20"/>
                <w:szCs w:val="20"/>
              </w:rPr>
              <w:t xml:space="preserve">Route</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bCs/>
                <w:color w:val="000000"/>
                <w:sz w:val="20"/>
                <w:szCs w:val="20"/>
              </w:rPr>
              <w:t xml:space="preserve">Base time</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bCs/>
                <w:color w:val="000000"/>
                <w:sz w:val="20"/>
                <w:szCs w:val="20"/>
              </w:rPr>
              <w:t xml:space="preserve">Base cost</w:t>
            </w:r>
          </w:p>
        </w:tc>
        <w:tc>
          <w:tcPr>
            <w:tcW w:type="dxa" w:w="28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bCs/>
                <w:color w:val="000000"/>
                <w:sz w:val="20"/>
                <w:szCs w:val="20"/>
              </w:rPr>
              <w:t xml:space="preserve">At day 182</w:t>
            </w:r>
          </w:p>
        </w:tc>
      </w:tr>
      <w:tr>
        <w:trPr>
          <w:cantSplit/>
          <w:tblHeader w:val="false"/>
        </w:trPr>
        <w:tc>
          <w:tcPr>
            <w:tcW w:type="dxa" w:w="27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val="false"/>
                <w:bCs w:val="false"/>
                <w:color w:val="000000"/>
                <w:sz w:val="20"/>
                <w:szCs w:val="20"/>
              </w:rPr>
              <w:t xml:space="preserve">Foundation</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28 days</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$3,700</w:t>
            </w:r>
          </w:p>
        </w:tc>
        <w:tc>
          <w:tcPr>
            <w:tcW w:type="dxa" w:w="28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Complete</w:t>
            </w:r>
          </w:p>
        </w:tc>
      </w:tr>
      <w:tr>
        <w:trPr>
          <w:cantSplit/>
          <w:tblHeader w:val="false"/>
        </w:trPr>
        <w:tc>
          <w:tcPr>
            <w:tcW w:type="dxa" w:w="27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val="false"/>
                <w:bCs w:val="false"/>
                <w:color w:val="000000"/>
                <w:sz w:val="20"/>
                <w:szCs w:val="20"/>
              </w:rPr>
              <w:t xml:space="preserve">Fighting</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231 days</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$22,530</w:t>
            </w:r>
          </w:p>
        </w:tc>
        <w:tc>
          <w:tcPr>
            <w:tcW w:type="dxa" w:w="28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49 days left</w:t>
            </w:r>
          </w:p>
        </w:tc>
      </w:tr>
      <w:tr>
        <w:trPr>
          <w:cantSplit/>
          <w:tblHeader w:val="false"/>
        </w:trPr>
        <w:tc>
          <w:tcPr>
            <w:tcW w:type="dxa" w:w="27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val="false"/>
                <w:bCs w:val="false"/>
                <w:color w:val="000000"/>
                <w:sz w:val="20"/>
                <w:szCs w:val="20"/>
              </w:rPr>
              <w:t xml:space="preserve">Crime</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252 days</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$20,180</w:t>
            </w:r>
          </w:p>
        </w:tc>
        <w:tc>
          <w:tcPr>
            <w:tcW w:type="dxa" w:w="28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70 days left</w:t>
            </w:r>
          </w:p>
        </w:tc>
      </w:tr>
      <w:tr>
        <w:trPr>
          <w:cantSplit/>
          <w:tblHeader w:val="false"/>
        </w:trPr>
        <w:tc>
          <w:tcPr>
            <w:tcW w:type="dxa" w:w="27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val="false"/>
                <w:bCs w:val="false"/>
                <w:color w:val="000000"/>
                <w:sz w:val="20"/>
                <w:szCs w:val="20"/>
              </w:rPr>
              <w:t xml:space="preserve">Trader / collector</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203 days</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$13,850</w:t>
            </w:r>
          </w:p>
        </w:tc>
        <w:tc>
          <w:tcPr>
            <w:tcW w:type="dxa" w:w="28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21 days left</w:t>
            </w:r>
          </w:p>
        </w:tc>
      </w:tr>
      <w:tr>
        <w:trPr>
          <w:cantSplit/>
          <w:tblHeader w:val="false"/>
        </w:trPr>
        <w:tc>
          <w:tcPr>
            <w:tcW w:type="dxa" w:w="27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val="false"/>
                <w:bCs w:val="false"/>
                <w:color w:val="000000"/>
                <w:sz w:val="20"/>
                <w:szCs w:val="20"/>
              </w:rPr>
              <w:t xml:space="preserve">Undecided sampler</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210 days</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$29,950</w:t>
            </w:r>
          </w:p>
        </w:tc>
        <w:tc>
          <w:tcPr>
            <w:tcW w:type="dxa" w:w="28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28 days left</w:t>
            </w:r>
          </w:p>
        </w:tc>
      </w:tr>
    </w:tbl>
    <w:p>
      <w:pPr>
        <w:spacing w:after="80" w:before="0"/>
      </w:pPr>
    </w:p>
    <w:p>
      <w:pPr>
        <w:pStyle w:val="Heading2"/>
        <w:keepNext/>
      </w:pPr>
      <w:r>
        <w:rPr>
          <w:rFonts w:ascii="Arial" w:cs="Arial" w:eastAsia="Arial" w:hAnsi="Arial"/>
          <w:color w:val="000000"/>
          <w:sz w:val="32"/>
          <w:szCs w:val="32"/>
        </w:rPr>
        <w:t xml:space="preserve">Fighting: complete Sports Science</w:t>
      </w:r>
    </w:p>
    <w:p>
      <w:pPr>
        <w:keepNext w:val="false"/>
        <w:spacing w:after="160" w:before="0" w:line="276" w:lineRule="auto"/>
      </w:pPr>
      <w:r>
        <w:rPr>
          <w:rFonts w:ascii="Arial" w:cs="Arial" w:eastAsia="Arial" w:hAnsi="Arial"/>
          <w:b w:val="false"/>
          <w:bCs w:val="false"/>
          <w:i w:val="false"/>
          <w:iCs w:val="false"/>
          <w:color w:val="000000"/>
          <w:sz w:val="22"/>
          <w:szCs w:val="22"/>
        </w:rPr>
        <w:t xml:space="preserve">After the foundation, complete the Sports Science degree:</w:t>
      </w:r>
    </w:p>
    <w:p>
      <w:pPr>
        <w:keepNext w:val="false"/>
        <w:spacing w:after="160" w:before="0" w:line="276" w:lineRule="auto"/>
      </w:pPr>
      <w:r>
        <w:rPr>
          <w:rFonts w:ascii="Arial" w:cs="Arial" w:eastAsia="Arial" w:hAnsi="Arial"/>
          <w:b/>
          <w:bCs/>
          <w:i w:val="false"/>
          <w:iCs w:val="false"/>
          <w:color w:val="000000"/>
          <w:sz w:val="22"/>
          <w:szCs w:val="22"/>
        </w:rPr>
        <w:t xml:space="preserve">SPT1430, SPT2440, SPT2450, SPT2460, SPT2470, SPT2480, SPT2490, SPT2500, SPT2126, SPT3510</w:t>
      </w:r>
    </w:p>
    <w:p>
      <w:pPr>
        <w:keepNext w:val="false"/>
        <w:spacing w:after="160" w:before="0" w:line="276" w:lineRule="auto"/>
      </w:pPr>
      <w:r>
        <w:rPr>
          <w:rFonts w:ascii="Arial" w:cs="Arial" w:eastAsia="Arial" w:hAnsi="Arial"/>
          <w:b w:val="false"/>
          <w:bCs w:val="false"/>
          <w:i w:val="false"/>
          <w:iCs w:val="false"/>
          <w:color w:val="000000"/>
          <w:sz w:val="22"/>
          <w:szCs w:val="22"/>
        </w:rPr>
        <w:t xml:space="preserve">This route collects gym-gain bonuses, passive battle-stat bonuses, better needle effectiveness, Sports Shop access, and the bachelor's further gym-gain boost. It is the clearest route for a player whose main goal is fighting.</w:t>
      </w:r>
    </w:p>
    <w:p>
      <w:pPr>
        <w:pStyle w:val="Heading2"/>
        <w:keepNext/>
      </w:pPr>
      <w:r>
        <w:rPr>
          <w:rFonts w:ascii="Arial" w:cs="Arial" w:eastAsia="Arial" w:hAnsi="Arial"/>
          <w:color w:val="000000"/>
          <w:sz w:val="32"/>
          <w:szCs w:val="32"/>
        </w:rPr>
        <w:t xml:space="preserve">Crime: unlock tools, then improve progression</w:t>
      </w:r>
    </w:p>
    <w:p>
      <w:pPr>
        <w:keepNext w:val="false"/>
        <w:spacing w:after="160" w:before="0" w:line="276" w:lineRule="auto"/>
      </w:pPr>
      <w:r>
        <w:rPr>
          <w:rFonts w:ascii="Arial" w:cs="Arial" w:eastAsia="Arial" w:hAnsi="Arial"/>
          <w:b w:val="false"/>
          <w:bCs w:val="false"/>
          <w:i w:val="false"/>
          <w:iCs w:val="false"/>
          <w:color w:val="000000"/>
          <w:sz w:val="22"/>
          <w:szCs w:val="22"/>
        </w:rPr>
        <w:t xml:space="preserve">After the foundation, take this prerequisite-clean set:</w:t>
      </w:r>
    </w:p>
    <w:p>
      <w:pPr>
        <w:keepNext w:val="false"/>
        <w:spacing w:after="160" w:before="0" w:line="276" w:lineRule="auto"/>
      </w:pPr>
      <w:r>
        <w:rPr>
          <w:rFonts w:ascii="Arial" w:cs="Arial" w:eastAsia="Arial" w:hAnsi="Arial"/>
          <w:b/>
          <w:bCs/>
          <w:i w:val="false"/>
          <w:iCs w:val="false"/>
          <w:color w:val="000000"/>
          <w:sz w:val="22"/>
          <w:szCs w:val="22"/>
        </w:rPr>
        <w:t xml:space="preserve">CMT1520, CMT2230, CMT2530, CMT2130, CMT2131, PSY1630, PSY2640, PSY2650, PSY2660, PSY2670, PSY2680, PSY2132, PSY3690</w:t>
      </w:r>
    </w:p>
    <w:p>
      <w:pPr>
        <w:keepNext w:val="false"/>
        <w:spacing w:after="160" w:before="0" w:line="276" w:lineRule="auto"/>
      </w:pPr>
      <w:r>
        <w:rPr>
          <w:rFonts w:ascii="Arial" w:cs="Arial" w:eastAsia="Arial" w:hAnsi="Arial"/>
          <w:b w:val="false"/>
          <w:bCs w:val="false"/>
          <w:i w:val="false"/>
          <w:iCs w:val="false"/>
          <w:color w:val="000000"/>
          <w:sz w:val="22"/>
          <w:szCs w:val="22"/>
        </w:rPr>
        <w:t xml:space="preserve">The Computer Science courses unlock practical tools for Cracking, Bootlegging, and Scamming. The Psychology branch adds dexterity and awareness bonuses, Scamming response indicators, and finishes with a 10% increase to crime experience and skill progression.</w:t>
      </w:r>
    </w:p>
    <w:p>
      <w:pPr>
        <w:pStyle w:val="Heading2"/>
        <w:keepNext/>
      </w:pPr>
      <w:r>
        <w:rPr>
          <w:rFonts w:ascii="Arial" w:cs="Arial" w:eastAsia="Arial" w:hAnsi="Arial"/>
          <w:color w:val="000000"/>
          <w:sz w:val="32"/>
          <w:szCs w:val="32"/>
        </w:rPr>
        <w:t xml:space="preserve">Trader / collector: open the museum</w:t>
      </w:r>
    </w:p>
    <w:p>
      <w:pPr>
        <w:keepNext w:val="false"/>
        <w:spacing w:after="160" w:before="0" w:line="276" w:lineRule="auto"/>
      </w:pPr>
      <w:r>
        <w:rPr>
          <w:rFonts w:ascii="Arial" w:cs="Arial" w:eastAsia="Arial" w:hAnsi="Arial"/>
          <w:b w:val="false"/>
          <w:bCs w:val="false"/>
          <w:i w:val="false"/>
          <w:iCs w:val="false"/>
          <w:color w:val="000000"/>
          <w:sz w:val="22"/>
          <w:szCs w:val="22"/>
        </w:rPr>
        <w:t xml:space="preserve">After the foundation, complete the History degree:</w:t>
      </w:r>
    </w:p>
    <w:p>
      <w:pPr>
        <w:keepNext w:val="false"/>
        <w:spacing w:after="160" w:before="0" w:line="276" w:lineRule="auto"/>
      </w:pPr>
      <w:r>
        <w:rPr>
          <w:rFonts w:ascii="Arial" w:cs="Arial" w:eastAsia="Arial" w:hAnsi="Arial"/>
          <w:b/>
          <w:bCs/>
          <w:i w:val="false"/>
          <w:iCs w:val="false"/>
          <w:color w:val="000000"/>
          <w:sz w:val="22"/>
          <w:szCs w:val="22"/>
        </w:rPr>
        <w:t xml:space="preserve">HIS1140, HIS2150, HIS2160, HIS2170, HIS2180, HIS2190, HIS2200, HIS3210</w:t>
      </w:r>
    </w:p>
    <w:p>
      <w:pPr>
        <w:keepNext w:val="false"/>
        <w:spacing w:after="160" w:before="0" w:line="276" w:lineRule="auto"/>
      </w:pPr>
      <w:r>
        <w:rPr>
          <w:rFonts w:ascii="Arial" w:cs="Arial" w:eastAsia="Arial" w:hAnsi="Arial"/>
          <w:b w:val="false"/>
          <w:bCs w:val="false"/>
          <w:i w:val="false"/>
          <w:iCs w:val="false"/>
          <w:color w:val="000000"/>
          <w:sz w:val="22"/>
          <w:szCs w:val="22"/>
        </w:rPr>
        <w:t xml:space="preserve">The archaeology courses unlock collectible finds, while the bachelor unlocks the museum so sets of artifacts and other collectibles can be exchanged for points. The route also includes Japanese-blade and melee-damage bonuses.</w:t>
      </w:r>
    </w:p>
    <w:p>
      <w:pPr>
        <w:pStyle w:val="Heading2"/>
        <w:keepNext/>
      </w:pPr>
      <w:r>
        <w:rPr>
          <w:rFonts w:ascii="Arial" w:cs="Arial" w:eastAsia="Arial" w:hAnsi="Arial"/>
          <w:color w:val="000000"/>
          <w:sz w:val="32"/>
          <w:szCs w:val="32"/>
        </w:rPr>
        <w:t xml:space="preserve">Undecided: take a broad sampler</w:t>
      </w:r>
    </w:p>
    <w:p>
      <w:pPr>
        <w:keepNext w:val="false"/>
        <w:spacing w:after="160" w:before="0" w:line="276" w:lineRule="auto"/>
      </w:pPr>
      <w:r>
        <w:rPr>
          <w:rFonts w:ascii="Arial" w:cs="Arial" w:eastAsia="Arial" w:hAnsi="Arial"/>
          <w:b w:val="false"/>
          <w:bCs w:val="false"/>
          <w:i w:val="false"/>
          <w:iCs w:val="false"/>
          <w:color w:val="000000"/>
          <w:sz w:val="22"/>
          <w:szCs w:val="22"/>
        </w:rPr>
        <w:t xml:space="preserve">If you do not yet have a firm goal, this set spreads its value across passive stats and several common weapon classes without committing to a bachelor:</w:t>
      </w:r>
    </w:p>
    <w:p>
      <w:pPr>
        <w:keepNext w:val="false"/>
        <w:spacing w:after="160" w:before="0" w:line="276" w:lineRule="auto"/>
      </w:pPr>
      <w:r>
        <w:rPr>
          <w:rFonts w:ascii="Arial" w:cs="Arial" w:eastAsia="Arial" w:hAnsi="Arial"/>
          <w:b/>
          <w:bCs/>
          <w:i w:val="false"/>
          <w:iCs w:val="false"/>
          <w:color w:val="000000"/>
          <w:sz w:val="22"/>
          <w:szCs w:val="22"/>
        </w:rPr>
        <w:t xml:space="preserve">DEF1700, DEF2740, DEF2750, DEF2760, HAF1103, HAF2107, HAF2106, HAF2109, CBT1780, CBT2820, CBT2830, CBT2840, CBT2850</w:t>
      </w:r>
    </w:p>
    <w:p>
      <w:pPr>
        <w:keepNext w:val="false"/>
        <w:spacing w:after="160" w:before="0" w:line="276" w:lineRule="auto"/>
      </w:pPr>
      <w:r>
        <w:rPr>
          <w:rFonts w:ascii="Arial" w:cs="Arial" w:eastAsia="Arial" w:hAnsi="Arial"/>
          <w:b w:val="false"/>
          <w:bCs w:val="false"/>
          <w:i w:val="false"/>
          <w:iCs w:val="false"/>
          <w:color w:val="000000"/>
          <w:sz w:val="22"/>
          <w:szCs w:val="22"/>
        </w:rPr>
        <w:t xml:space="preserve">It grants passive strength, speed, and defense bonuses plus a flat +1.00 accuracy increase for Machine Guns, Submachine Guns, Pistols, and Rifles. At the end, reassess what you actually enjoy and choose a focused degree.</w:t>
      </w:r>
    </w:p>
    <w:p>
      <w:pPr>
        <w:keepNext w:val="false"/>
        <w:spacing w:after="160" w:before="0" w:line="276" w:lineRule="auto"/>
      </w:pPr>
      <w:r>
        <w:rPr>
          <w:rFonts w:ascii="Arial" w:cs="Arial" w:eastAsia="Arial" w:hAnsi="Arial"/>
          <w:b w:val="false"/>
          <w:bCs w:val="false"/>
          <w:i w:val="false"/>
          <w:iCs w:val="false"/>
          <w:color w:val="000000"/>
          <w:sz w:val="22"/>
          <w:szCs w:val="22"/>
        </w:rPr>
        <w:t xml:space="preserve">The lists above are shown in a prerequisite-safe order. Within the courses that are available at the same time, their best priority depends on your goal.</w:t>
      </w:r>
    </w:p>
    <w:p>
      <w:pPr>
        <w:pStyle w:val="Heading1"/>
        <w:keepNext/>
      </w:pPr>
      <w:r>
        <w:rPr>
          <w:rFonts w:ascii="Arial" w:cs="Arial" w:eastAsia="Arial" w:hAnsi="Arial"/>
          <w:color w:val="000000"/>
          <w:sz w:val="40"/>
          <w:szCs w:val="40"/>
        </w:rPr>
        <w:t xml:space="preserve">What order should the rest of a queue use?</w:t>
      </w:r>
    </w:p>
    <w:p>
      <w:pPr>
        <w:keepNext w:val="false"/>
        <w:spacing w:after="160" w:before="0" w:line="276" w:lineRule="auto"/>
      </w:pPr>
      <w:r>
        <w:rPr>
          <w:rFonts w:ascii="Arial" w:cs="Arial" w:eastAsia="Arial" w:hAnsi="Arial"/>
          <w:b w:val="false"/>
          <w:bCs w:val="false"/>
          <w:i w:val="false"/>
          <w:iCs w:val="false"/>
          <w:color w:val="000000"/>
          <w:sz w:val="22"/>
          <w:szCs w:val="22"/>
        </w:rPr>
        <w:t xml:space="preserve">The scheduler's balanced default uses a three-part heuristic:</w:t>
      </w:r>
    </w:p>
    <w:p>
      <w:pPr>
        <w:pStyle w:val="ListParagraph"/>
        <w:numPr>
          <w:ilvl w:val="0"/>
          <w:numId w:val="3"/>
        </w:numPr>
        <w:spacing w:after="80" w:before="0" w:line="276" w:lineRule="auto"/>
      </w:pPr>
      <w:r>
        <w:rPr>
          <w:rFonts w:ascii="Arial" w:cs="Arial" w:eastAsia="Arial" w:hAnsi="Arial"/>
          <w:b/>
          <w:bCs/>
          <w:i w:val="false"/>
          <w:iCs w:val="false"/>
          <w:color w:val="000000"/>
          <w:sz w:val="22"/>
          <w:szCs w:val="22"/>
        </w:rPr>
        <w:t xml:space="preserve">Gain multipliers first,</w:t>
      </w:r>
      <w:r>
        <w:rPr>
          <w:rFonts w:ascii="Arial" w:cs="Arial" w:eastAsia="Arial" w:hAnsi="Arial"/>
          <w:b w:val="false"/>
          <w:bCs w:val="false"/>
          <w:i w:val="false"/>
          <w:iCs w:val="false"/>
          <w:color w:val="000000"/>
          <w:sz w:val="22"/>
          <w:szCs w:val="22"/>
        </w:rPr>
        <w:t xml:space="preserve"> because an early multiplier can benefit everything you do after earning it.</w:t>
      </w:r>
    </w:p>
    <w:p>
      <w:pPr>
        <w:pStyle w:val="ListParagraph"/>
        <w:numPr>
          <w:ilvl w:val="0"/>
          <w:numId w:val="3"/>
        </w:numPr>
        <w:spacing w:after="80" w:before="0" w:line="276" w:lineRule="auto"/>
      </w:pPr>
      <w:r>
        <w:rPr>
          <w:rFonts w:ascii="Arial" w:cs="Arial" w:eastAsia="Arial" w:hAnsi="Arial"/>
          <w:b/>
          <w:bCs/>
          <w:i w:val="false"/>
          <w:iCs w:val="false"/>
          <w:color w:val="000000"/>
          <w:sz w:val="22"/>
          <w:szCs w:val="22"/>
        </w:rPr>
        <w:t xml:space="preserve">Quantified benefits next,</w:t>
      </w:r>
      <w:r>
        <w:rPr>
          <w:rFonts w:ascii="Arial" w:cs="Arial" w:eastAsia="Arial" w:hAnsi="Arial"/>
          <w:b w:val="false"/>
          <w:bCs w:val="false"/>
          <w:i w:val="false"/>
          <w:iCs w:val="false"/>
          <w:color w:val="000000"/>
          <w:sz w:val="22"/>
          <w:szCs w:val="22"/>
        </w:rPr>
        <w:t xml:space="preserve"> compared by benefit per day so shorter courses can deliver useful value earlier.</w:t>
      </w:r>
    </w:p>
    <w:p>
      <w:pPr>
        <w:pStyle w:val="ListParagraph"/>
        <w:numPr>
          <w:ilvl w:val="0"/>
          <w:numId w:val="3"/>
        </w:numPr>
        <w:spacing w:after="80" w:before="0" w:line="276" w:lineRule="auto"/>
      </w:pPr>
      <w:r>
        <w:rPr>
          <w:rFonts w:ascii="Arial" w:cs="Arial" w:eastAsia="Arial" w:hAnsi="Arial"/>
          <w:b/>
          <w:bCs/>
          <w:i w:val="false"/>
          <w:iCs w:val="false"/>
          <w:color w:val="000000"/>
          <w:sz w:val="22"/>
          <w:szCs w:val="22"/>
        </w:rPr>
        <w:t xml:space="preserve">Unlock-only courses last</w:t>
      </w:r>
      <w:r>
        <w:rPr>
          <w:rFonts w:ascii="Arial" w:cs="Arial" w:eastAsia="Arial" w:hAnsi="Arial"/>
          <w:b w:val="false"/>
          <w:bCs w:val="false"/>
          <w:i w:val="false"/>
          <w:iCs w:val="false"/>
          <w:color w:val="000000"/>
          <w:sz w:val="22"/>
          <w:szCs w:val="22"/>
        </w:rPr>
        <w:t xml:space="preserve"> when you have not selected a specific goal, because an unlock has no honest numeric value to compare with a percentage or flat bonus.</w:t>
      </w:r>
    </w:p>
    <w:p>
      <w:pPr>
        <w:keepNext w:val="false"/>
        <w:spacing w:after="160" w:before="0" w:line="276" w:lineRule="auto"/>
      </w:pPr>
      <w:r>
        <w:rPr>
          <w:rFonts w:ascii="Arial" w:cs="Arial" w:eastAsia="Arial" w:hAnsi="Arial"/>
          <w:b w:val="false"/>
          <w:bCs w:val="false"/>
          <w:i w:val="false"/>
          <w:iCs w:val="false"/>
          <w:color w:val="000000"/>
          <w:sz w:val="22"/>
          <w:szCs w:val="22"/>
        </w:rPr>
        <w:t xml:space="preserve">Prerequisites always win: the scheduler will never place a benefit before the courses needed to unlock it. The ranking is a sensible heuristic, not a claim that it is optimal for your account. If you want a particular ability now, select it in Focus and let that goal drive the queue.</w:t>
      </w:r>
    </w:p>
    <w:p>
      <w:pPr>
        <w:keepNext w:val="false"/>
        <w:spacing w:after="160" w:before="0" w:line="276" w:lineRule="auto"/>
      </w:pPr>
      <w:r>
        <w:rPr>
          <w:rFonts w:ascii="Arial" w:cs="Arial" w:eastAsia="Arial" w:hAnsi="Arial"/>
          <w:b/>
          <w:bCs/>
          <w:i w:val="false"/>
          <w:iCs w:val="false"/>
          <w:color w:val="000000"/>
          <w:sz w:val="22"/>
          <w:szCs w:val="22"/>
        </w:rPr>
        <w:t xml:space="preserve">Ordering changes when you receive each benefit; it does not change the total finish time.</w:t>
      </w:r>
    </w:p>
    <w:p>
      <w:pPr>
        <w:keepNext w:val="false"/>
        <w:spacing w:after="160" w:before="0" w:line="276" w:lineRule="auto"/>
      </w:pPr>
      <w:r>
        <w:rPr>
          <w:rFonts w:ascii="Arial" w:cs="Arial" w:eastAsia="Arial" w:hAnsi="Arial"/>
          <w:b w:val="false"/>
          <w:bCs w:val="false"/>
          <w:i w:val="false"/>
          <w:iCs w:val="false"/>
          <w:color w:val="000000"/>
          <w:sz w:val="22"/>
          <w:szCs w:val="22"/>
        </w:rPr>
        <w:t xml:space="preserve">Courses still run one at a time, and adding the same course durations produces the same total in any order.</w:t>
      </w:r>
    </w:p>
    <w:p>
      <w:pPr>
        <w:pStyle w:val="Heading1"/>
        <w:keepNext/>
      </w:pPr>
      <w:r>
        <w:rPr>
          <w:rFonts w:ascii="Arial" w:cs="Arial" w:eastAsia="Arial" w:hAnsi="Arial"/>
          <w:color w:val="000000"/>
          <w:sz w:val="40"/>
          <w:szCs w:val="40"/>
        </w:rPr>
        <w:t xml:space="preserve">What can education actually give you?</w:t>
      </w:r>
    </w:p>
    <w:p>
      <w:pPr>
        <w:keepNext w:val="false"/>
        <w:spacing w:after="160" w:before="0" w:line="276" w:lineRule="auto"/>
      </w:pPr>
      <w:r>
        <w:rPr>
          <w:rFonts w:ascii="Arial" w:cs="Arial" w:eastAsia="Arial" w:hAnsi="Arial"/>
          <w:b w:val="false"/>
          <w:bCs w:val="false"/>
          <w:i w:val="false"/>
          <w:iCs w:val="false"/>
          <w:color w:val="000000"/>
          <w:sz w:val="22"/>
          <w:szCs w:val="22"/>
        </w:rPr>
        <w:t xml:space="preserve">The scheduler classifies Torn's listed course outcomes into the approved categories below. A selection is something you can choose as a focus. A course link is one selection-to-course match; one course can appear under several selections. Distinct courses are counted once within each row.</w:t>
      </w:r>
    </w:p>
    <w:tbl>
      <w:tblPr>
        <w:tblW w:type="dxa" w:w="9360"/>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1900"/>
        <w:gridCol w:w="1900"/>
        <w:gridCol w:w="2060"/>
      </w:tblGrid>
      <w:tr>
        <w:trPr>
          <w:cantSplit/>
          <w:tblHeader/>
        </w:trPr>
        <w:tc>
          <w:tcPr>
            <w:tcW w:type="dxa" w:w="35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bCs/>
                <w:color w:val="000000"/>
                <w:sz w:val="20"/>
                <w:szCs w:val="20"/>
              </w:rPr>
              <w:t xml:space="preserve">Benefit category</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bCs/>
                <w:color w:val="000000"/>
                <w:sz w:val="20"/>
                <w:szCs w:val="20"/>
              </w:rPr>
              <w:t xml:space="preserve">Selections</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bCs/>
                <w:color w:val="000000"/>
                <w:sz w:val="20"/>
                <w:szCs w:val="20"/>
              </w:rPr>
              <w:t xml:space="preserve">Course links</w:t>
            </w:r>
          </w:p>
        </w:tc>
        <w:tc>
          <w:tcPr>
            <w:tcW w:type="dxa" w:w="20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bCs/>
                <w:color w:val="000000"/>
                <w:sz w:val="20"/>
                <w:szCs w:val="20"/>
              </w:rPr>
              <w:t xml:space="preserve">Distinct courses</w:t>
            </w:r>
          </w:p>
        </w:tc>
      </w:tr>
      <w:tr>
        <w:trPr>
          <w:cantSplit/>
          <w:tblHeader w:val="false"/>
        </w:trPr>
        <w:tc>
          <w:tcPr>
            <w:tcW w:type="dxa" w:w="35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val="false"/>
                <w:bCs w:val="false"/>
                <w:color w:val="000000"/>
                <w:sz w:val="20"/>
                <w:szCs w:val="20"/>
              </w:rPr>
              <w:t xml:space="preserve">Unlocks &amp; Abilities</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35</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36</w:t>
            </w:r>
          </w:p>
        </w:tc>
        <w:tc>
          <w:tcPr>
            <w:tcW w:type="dxa" w:w="20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23</w:t>
            </w:r>
          </w:p>
        </w:tc>
      </w:tr>
      <w:tr>
        <w:trPr>
          <w:cantSplit/>
          <w:tblHeader w:val="false"/>
        </w:trPr>
        <w:tc>
          <w:tcPr>
            <w:tcW w:type="dxa" w:w="35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val="false"/>
                <w:bCs w:val="false"/>
                <w:color w:val="000000"/>
                <w:sz w:val="20"/>
                <w:szCs w:val="20"/>
              </w:rPr>
              <w:t xml:space="preserve">Passive Stat Bonus</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4</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24</w:t>
            </w:r>
          </w:p>
        </w:tc>
        <w:tc>
          <w:tcPr>
            <w:tcW w:type="dxa" w:w="20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22</w:t>
            </w:r>
          </w:p>
        </w:tc>
      </w:tr>
      <w:tr>
        <w:trPr>
          <w:cantSplit/>
          <w:tblHeader w:val="false"/>
        </w:trPr>
        <w:tc>
          <w:tcPr>
            <w:tcW w:type="dxa" w:w="35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val="false"/>
                <w:bCs w:val="false"/>
                <w:color w:val="000000"/>
                <w:sz w:val="20"/>
                <w:szCs w:val="20"/>
              </w:rPr>
              <w:t xml:space="preserve">Combat Bonuses</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17</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18</w:t>
            </w:r>
          </w:p>
        </w:tc>
        <w:tc>
          <w:tcPr>
            <w:tcW w:type="dxa" w:w="20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18</w:t>
            </w:r>
          </w:p>
        </w:tc>
      </w:tr>
      <w:tr>
        <w:trPr>
          <w:cantSplit/>
          <w:tblHeader w:val="false"/>
        </w:trPr>
        <w:tc>
          <w:tcPr>
            <w:tcW w:type="dxa" w:w="35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val="false"/>
                <w:bCs w:val="false"/>
                <w:color w:val="000000"/>
                <w:sz w:val="20"/>
                <w:szCs w:val="20"/>
              </w:rPr>
              <w:t xml:space="preserve">Company Bonuses</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5</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13</w:t>
            </w:r>
          </w:p>
        </w:tc>
        <w:tc>
          <w:tcPr>
            <w:tcW w:type="dxa" w:w="20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13</w:t>
            </w:r>
          </w:p>
        </w:tc>
      </w:tr>
      <w:tr>
        <w:trPr>
          <w:cantSplit/>
          <w:tblHeader w:val="false"/>
        </w:trPr>
        <w:tc>
          <w:tcPr>
            <w:tcW w:type="dxa" w:w="35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val="false"/>
                <w:bCs w:val="false"/>
                <w:color w:val="000000"/>
                <w:sz w:val="20"/>
                <w:szCs w:val="20"/>
              </w:rPr>
              <w:t xml:space="preserve">Crime &amp; Jail Bonuses</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6</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10</w:t>
            </w:r>
          </w:p>
        </w:tc>
        <w:tc>
          <w:tcPr>
            <w:tcW w:type="dxa" w:w="20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8</w:t>
            </w:r>
          </w:p>
        </w:tc>
      </w:tr>
      <w:tr>
        <w:trPr>
          <w:cantSplit/>
          <w:tblHeader w:val="false"/>
        </w:trPr>
        <w:tc>
          <w:tcPr>
            <w:tcW w:type="dxa" w:w="35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val="false"/>
                <w:bCs w:val="false"/>
                <w:color w:val="000000"/>
                <w:sz w:val="20"/>
                <w:szCs w:val="20"/>
              </w:rPr>
              <w:t xml:space="preserve">Gym Gain Bonus</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4</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8</w:t>
            </w:r>
          </w:p>
        </w:tc>
        <w:tc>
          <w:tcPr>
            <w:tcW w:type="dxa" w:w="20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5</w:t>
            </w:r>
          </w:p>
        </w:tc>
      </w:tr>
      <w:tr>
        <w:trPr>
          <w:cantSplit/>
          <w:tblHeader w:val="false"/>
        </w:trPr>
        <w:tc>
          <w:tcPr>
            <w:tcW w:type="dxa" w:w="35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val="false"/>
                <w:bCs w:val="false"/>
                <w:color w:val="000000"/>
                <w:sz w:val="20"/>
                <w:szCs w:val="20"/>
              </w:rPr>
              <w:t xml:space="preserve">Computing Bonuses</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3</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5</w:t>
            </w:r>
          </w:p>
        </w:tc>
        <w:tc>
          <w:tcPr>
            <w:tcW w:type="dxa" w:w="20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5</w:t>
            </w:r>
          </w:p>
        </w:tc>
      </w:tr>
      <w:tr>
        <w:trPr>
          <w:cantSplit/>
          <w:tblHeader w:val="false"/>
        </w:trPr>
        <w:tc>
          <w:tcPr>
            <w:tcW w:type="dxa" w:w="35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val="false"/>
                <w:bCs w:val="false"/>
                <w:color w:val="000000"/>
                <w:sz w:val="20"/>
                <w:szCs w:val="20"/>
              </w:rPr>
              <w:t xml:space="preserve">General Progression Bonuses</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3</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3</w:t>
            </w:r>
          </w:p>
        </w:tc>
        <w:tc>
          <w:tcPr>
            <w:tcW w:type="dxa" w:w="20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3</w:t>
            </w:r>
          </w:p>
        </w:tc>
      </w:tr>
      <w:tr>
        <w:trPr>
          <w:cantSplit/>
          <w:tblHeader w:val="false"/>
        </w:trPr>
        <w:tc>
          <w:tcPr>
            <w:tcW w:type="dxa" w:w="35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left"/>
            </w:pPr>
            <w:r>
              <w:rPr>
                <w:rFonts w:ascii="Arial" w:cs="Arial" w:eastAsia="Arial" w:hAnsi="Arial"/>
                <w:b w:val="false"/>
                <w:bCs w:val="false"/>
                <w:color w:val="000000"/>
                <w:sz w:val="20"/>
                <w:szCs w:val="20"/>
              </w:rPr>
              <w:t xml:space="preserve">Medical Effectiveness</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2</w:t>
            </w:r>
          </w:p>
        </w:tc>
        <w:tc>
          <w:tcPr>
            <w:tcW w:type="dxa" w:w="190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3</w:t>
            </w:r>
          </w:p>
        </w:tc>
        <w:tc>
          <w:tcPr>
            <w:tcW w:type="dxa" w:w="2060"/>
            <w:tcBorders>
              <w:top w:val="single" w:color="DADCE0" w:sz="2"/>
              <w:left w:val="single" w:color="DADCE0" w:sz="2"/>
              <w:bottom w:val="single" w:color="DADCE0" w:sz="2"/>
              <w:right w:val="single" w:color="DADCE0" w:sz="2"/>
            </w:tcBorders>
            <w:tcMar>
              <w:top w:type="dxa" w:w="80"/>
              <w:left w:type="dxa" w:w="120"/>
              <w:bottom w:type="dxa" w:w="80"/>
              <w:right w:type="dxa" w:w="120"/>
            </w:tcMar>
            <w:vAlign w:val="center"/>
          </w:tcPr>
          <w:p>
            <w:pPr>
              <w:spacing w:after="0" w:before="0" w:line="276" w:lineRule="auto"/>
              <w:jc w:val="center"/>
            </w:pPr>
            <w:r>
              <w:rPr>
                <w:rFonts w:ascii="Arial" w:cs="Arial" w:eastAsia="Arial" w:hAnsi="Arial"/>
                <w:b w:val="false"/>
                <w:bCs w:val="false"/>
                <w:color w:val="000000"/>
                <w:sz w:val="20"/>
                <w:szCs w:val="20"/>
              </w:rPr>
              <w:t xml:space="preserve">3</w:t>
            </w:r>
          </w:p>
        </w:tc>
      </w:tr>
    </w:tbl>
    <w:p>
      <w:pPr>
        <w:spacing w:after="80" w:before="0"/>
      </w:pPr>
    </w:p>
    <w:p>
      <w:pPr>
        <w:keepNext w:val="false"/>
        <w:spacing w:after="160" w:before="0" w:line="276" w:lineRule="auto"/>
      </w:pPr>
      <w:r>
        <w:rPr>
          <w:rFonts w:ascii="Arial" w:cs="Arial" w:eastAsia="Arial" w:hAnsi="Arial"/>
          <w:b w:val="false"/>
          <w:bCs w:val="false"/>
          <w:i w:val="false"/>
          <w:iCs w:val="false"/>
          <w:color w:val="000000"/>
          <w:sz w:val="22"/>
          <w:szCs w:val="22"/>
        </w:rPr>
        <w:t xml:space="preserve">Across the catalogue that is 75 distinct named selections, 120 course links, and 100 courses with listed outcomes. The category-row selection counts add to 79 because four selection names are useful in more than one category.</w:t>
      </w:r>
    </w:p>
    <w:p>
      <w:pPr>
        <w:keepNext w:val="false"/>
        <w:spacing w:after="160" w:before="0" w:line="276" w:lineRule="auto"/>
      </w:pPr>
      <w:r>
        <w:rPr>
          <w:rFonts w:ascii="Arial" w:cs="Arial" w:eastAsia="Arial" w:hAnsi="Arial"/>
          <w:b w:val="false"/>
          <w:bCs w:val="false"/>
          <w:i w:val="false"/>
          <w:iCs w:val="false"/>
          <w:color w:val="000000"/>
          <w:sz w:val="22"/>
          <w:szCs w:val="22"/>
        </w:rPr>
        <w:t xml:space="preserve">Working Stats is a separate tenth focus category. Torn provides those gains in a consistent form, so the scheduler calculates intelligence, endurance, and manual-labor totals directly instead of classifying them by hand.</w:t>
      </w:r>
    </w:p>
    <w:p>
      <w:pPr>
        <w:pStyle w:val="Heading1"/>
        <w:keepNext/>
      </w:pPr>
      <w:r>
        <w:rPr>
          <w:rFonts w:ascii="Arial" w:cs="Arial" w:eastAsia="Arial" w:hAnsi="Arial"/>
          <w:color w:val="000000"/>
          <w:sz w:val="40"/>
          <w:szCs w:val="40"/>
        </w:rPr>
        <w:t xml:space="preserve">Courses to consider later</w:t>
      </w:r>
    </w:p>
    <w:p>
      <w:pPr>
        <w:keepNext w:val="false"/>
        <w:spacing w:after="160" w:before="0" w:line="276" w:lineRule="auto"/>
      </w:pPr>
      <w:r>
        <w:rPr>
          <w:rFonts w:ascii="Arial" w:cs="Arial" w:eastAsia="Arial" w:hAnsi="Arial"/>
          <w:b w:val="false"/>
          <w:bCs w:val="false"/>
          <w:i w:val="false"/>
          <w:iCs w:val="false"/>
          <w:color w:val="000000"/>
          <w:sz w:val="22"/>
          <w:szCs w:val="22"/>
        </w:rPr>
        <w:t xml:space="preserve">Some degrees are valuable but specialised enough that a new player may get more from them after choosing the related activity.</w:t>
      </w:r>
    </w:p>
    <w:p>
      <w:pPr>
        <w:keepNext w:val="false"/>
        <w:spacing w:after="160" w:before="0" w:line="276" w:lineRule="auto"/>
      </w:pPr>
      <w:r>
        <w:rPr>
          <w:rFonts w:ascii="Arial" w:cs="Arial" w:eastAsia="Arial" w:hAnsi="Arial"/>
          <w:b w:val="false"/>
          <w:bCs w:val="false"/>
          <w:i w:val="false"/>
          <w:iCs w:val="false"/>
          <w:color w:val="000000"/>
          <w:sz w:val="22"/>
          <w:szCs w:val="22"/>
        </w:rPr>
        <w:t xml:space="preserve">Business is 259 days and $12,800 at base values. Law is 266 days and $28,745 at base values. Before committing most of a year to either, inspect its benefits in Focus and ask whether company management or crime-and-jail bonuses are an active goal for your account. If not, finish a broadly useful starter route and come back when the answer is yes.</w:t>
      </w:r>
    </w:p>
    <w:p>
      <w:pPr>
        <w:pStyle w:val="Heading1"/>
        <w:keepNext/>
      </w:pPr>
      <w:r>
        <w:rPr>
          <w:rFonts w:ascii="Arial" w:cs="Arial" w:eastAsia="Arial" w:hAnsi="Arial"/>
          <w:color w:val="000000"/>
          <w:sz w:val="40"/>
          <w:szCs w:val="40"/>
        </w:rPr>
        <w:t xml:space="preserve">Plan it with Torn Education Scheduler</w:t>
      </w:r>
    </w:p>
    <w:p>
      <w:pPr>
        <w:keepNext w:val="false"/>
        <w:spacing w:after="160" w:before="0" w:line="276" w:lineRule="auto"/>
      </w:pPr>
      <w:r>
        <w:rPr>
          <w:rFonts w:ascii="Arial" w:cs="Arial" w:eastAsia="Arial" w:hAnsi="Arial"/>
          <w:b w:val="false"/>
          <w:bCs w:val="false"/>
          <w:i w:val="false"/>
          <w:iCs w:val="false"/>
          <w:color w:val="000000"/>
          <w:sz w:val="22"/>
          <w:szCs w:val="22"/>
        </w:rPr>
        <w:t xml:space="preserve">I made Torn Education Scheduler to do the tedious part: it reads your current education progress and reduction from the page, validates prerequisites, sorts courses around your chosen focuses, and gives you an exact finish date. Your plan stays in Tampermonkey storage, needs no API key, and makes no third-party requests.</w:t>
      </w:r>
    </w:p>
    <w:p>
      <w:pPr>
        <w:keepNext w:val="false"/>
        <w:spacing w:after="160" w:before="0" w:line="276" w:lineRule="auto"/>
      </w:pPr>
      <w:r>
        <w:rPr>
          <w:rFonts w:ascii="Arial" w:cs="Arial" w:eastAsia="Arial" w:hAnsi="Arial"/>
          <w:b/>
          <w:bCs/>
          <w:i w:val="false"/>
          <w:iCs w:val="false"/>
          <w:color w:val="000000"/>
          <w:sz w:val="22"/>
          <w:szCs w:val="22"/>
        </w:rPr>
        <w:t xml:space="preserve">Install it from </w:t>
      </w:r>
      <w:hyperlink w:history="1" r:id="rIdg6zal9zdsdnmrjz5s4x9c">
        <w:r>
          <w:rPr>
            <w:rFonts w:ascii="Arial" w:cs="Arial" w:eastAsia="Arial" w:hAnsi="Arial"/>
            <w:b/>
            <w:bCs/>
            <w:i w:val="false"/>
            <w:iCs w:val="false"/>
            <w:color w:val="1155CC"/>
            <w:sz w:val="22"/>
            <w:szCs w:val="22"/>
            <w:u w:val="single"/>
          </w:rPr>
          <w:t xml:space="preserve">Greasy Fork</w:t>
        </w:r>
      </w:hyperlink>
      <w:r>
        <w:rPr>
          <w:rFonts w:ascii="Arial" w:cs="Arial" w:eastAsia="Arial" w:hAnsi="Arial"/>
          <w:b/>
          <w:bCs/>
          <w:i w:val="false"/>
          <w:iCs w:val="false"/>
          <w:color w:val="000000"/>
          <w:sz w:val="22"/>
          <w:szCs w:val="22"/>
        </w:rPr>
        <w:t xml:space="preserve">.</w:t>
      </w:r>
    </w:p>
    <w:p>
      <w:pPr>
        <w:keepNext w:val="false"/>
        <w:spacing w:after="160" w:before="0" w:line="276" w:lineRule="auto"/>
      </w:pPr>
      <w:r>
        <w:rPr>
          <w:rFonts w:ascii="Arial" w:cs="Arial" w:eastAsia="Arial" w:hAnsi="Arial"/>
          <w:b w:val="false"/>
          <w:bCs w:val="false"/>
          <w:i w:val="false"/>
          <w:iCs w:val="false"/>
          <w:color w:val="000000"/>
          <w:sz w:val="22"/>
          <w:szCs w:val="22"/>
        </w:rPr>
        <w:t xml:space="preserve">Most people who see this first will probably be veterans who no longer need it themselves. If that is you, please share it with the newer players and new friends you meet who could use a starting route and planner.</w:t>
      </w:r>
    </w:p>
    <w:p>
      <w:pPr>
        <w:keepNext w:val="false"/>
        <w:spacing w:after="160" w:before="0" w:line="276" w:lineRule="auto"/>
      </w:pPr>
      <w:r>
        <w:rPr>
          <w:rFonts w:ascii="Arial" w:cs="Arial" w:eastAsia="Arial" w:hAnsi="Arial"/>
          <w:b w:val="false"/>
          <w:bCs w:val="false"/>
          <w:i w:val="false"/>
          <w:iCs w:val="false"/>
          <w:color w:val="000000"/>
          <w:sz w:val="22"/>
          <w:szCs w:val="22"/>
        </w:rPr>
        <w:t xml:space="preserve">If anything in the guide or scheduler seems wrong, please open the Feedback tab on the </w:t>
      </w:r>
      <w:hyperlink w:history="1" r:id="rIdqbsdkkfbbelv9ehapg3jx">
        <w:r>
          <w:rPr>
            <w:rFonts w:ascii="Arial" w:cs="Arial" w:eastAsia="Arial" w:hAnsi="Arial"/>
            <w:b w:val="false"/>
            <w:bCs w:val="false"/>
            <w:i w:val="false"/>
            <w:iCs w:val="false"/>
            <w:color w:val="1155CC"/>
            <w:sz w:val="22"/>
            <w:szCs w:val="22"/>
            <w:u w:val="single"/>
          </w:rPr>
          <w:t xml:space="preserve">Greasy Fork page</w:t>
        </w:r>
      </w:hyperlink>
      <w:r>
        <w:rPr>
          <w:rFonts w:ascii="Arial" w:cs="Arial" w:eastAsia="Arial" w:hAnsi="Arial"/>
          <w:b w:val="false"/>
          <w:bCs w:val="false"/>
          <w:i w:val="false"/>
          <w:iCs w:val="false"/>
          <w:color w:val="000000"/>
          <w:sz w:val="22"/>
          <w:szCs w:val="22"/>
        </w:rPr>
        <w:t xml:space="preserve"> and let me know. Bug reports, feature requests, and ideas for improving either the guide or the script are all welcome.</w:t>
      </w:r>
    </w:p>
    <w:p>
      <w:pPr>
        <w:keepNext w:val="false"/>
        <w:spacing w:after="160" w:before="0" w:line="276" w:lineRule="auto"/>
      </w:pPr>
      <w:r>
        <w:rPr>
          <w:rFonts w:ascii="Arial" w:cs="Arial" w:eastAsia="Arial" w:hAnsi="Arial"/>
          <w:b w:val="false"/>
          <w:bCs w:val="false"/>
          <w:i w:val="false"/>
          <w:iCs w:val="false"/>
          <w:color w:val="000000"/>
          <w:sz w:val="22"/>
          <w:szCs w:val="22"/>
        </w:rPr>
        <w:t xml:space="preserve">If this helped, a like is appreciated. If you don't like it, mug KarlVog [3770414] - this was all his idea.</w:t>
      </w:r>
    </w:p>
    <w:p>
      <w:pPr>
        <w:keepNext w:val="false"/>
        <w:spacing w:after="160" w:before="0" w:line="276" w:lineRule="auto"/>
      </w:pPr>
      <w:r>
        <w:rPr>
          <w:rFonts w:ascii="Arial" w:cs="Arial" w:eastAsia="Arial" w:hAnsi="Arial"/>
          <w:b w:val="false"/>
          <w:bCs w:val="false"/>
          <w:i w:val="false"/>
          <w:iCs w:val="false"/>
          <w:color w:val="000000"/>
          <w:sz w:val="22"/>
          <w:szCs w:val="22"/>
        </w:rPr>
        <w:t xml:space="preserve">More importantly, keep that education slot moving.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276"/>
        <w:ind w:left="720" w:hanging="360"/>
      </w:pPr>
    </w:lvl>
  </w:abstractNum>
  <w:abstractNum w:abstractNumId="3" w15:restartNumberingAfterBreak="0">
    <w:multiLevelType w:val="hybridMultilevel"/>
    <w:lvl w:ilvl="0" w15:tentative="1">
      <w:start w:val="1"/>
      <w:numFmt w:val="decimal"/>
      <w:lvlText w:val="%1."/>
      <w:lvlJc w:val="left"/>
      <w:pPr>
        <w:spacing w:after="80" w:line="276"/>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160" w:before="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400"/>
      <w:outlineLvl w:val="0"/>
    </w:pPr>
    <w:rPr>
      <w:rFonts w:ascii="Arial" w:cs="Arial" w:eastAsia="Arial" w:hAnsi="Arial"/>
      <w:b w:val="false"/>
      <w:bCs w:val="false"/>
      <w:color w:val="000000"/>
      <w:sz w:val="40"/>
      <w:szCs w:val="40"/>
    </w:rPr>
  </w:style>
  <w:style w:type="paragraph" w:styleId="Heading2">
    <w:name w:val="Heading 2"/>
    <w:basedOn w:val="Normal"/>
    <w:next w:val="Normal"/>
    <w:qFormat/>
    <w:pPr>
      <w:keepNext/>
      <w:spacing w:after="120" w:before="360"/>
      <w:outlineLvl w:val="1"/>
    </w:pPr>
    <w:rPr>
      <w:rFonts w:ascii="Arial" w:cs="Arial" w:eastAsia="Arial" w:hAnsi="Arial"/>
      <w:b w:val="false"/>
      <w:bCs w:val="false"/>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haxiv6azbpjylnkiq7et" Type="http://schemas.openxmlformats.org/officeDocument/2006/relationships/hyperlink" Target="https://greasyfork.org/en/scripts/590070-torn-education-scheduler" TargetMode="External"/><Relationship Id="rIdg6zal9zdsdnmrjz5s4x9c" Type="http://schemas.openxmlformats.org/officeDocument/2006/relationships/hyperlink" Target="https://greasyfork.org/en/scripts/590070-torn-education-scheduler" TargetMode="External"/><Relationship Id="rIdqbsdkkfbbelv9ehapg3jx" Type="http://schemas.openxmlformats.org/officeDocument/2006/relationships/hyperlink" Target="https://greasyfork.org/en/scripts/590070-torn-education-schedule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Torn Education: a practical beginner's route</dc:title>
  <dc:subject>Proofreading copy of the Torn forum guide</dc:subject>
  <dc:creator>Torn Education Scheduler</dc:creator>
  <dc:description>Formatted proofreading copy generated from docs/forum-post.md</dc:description>
  <cp:lastModifiedBy>Un-named</cp:lastModifiedBy>
  <cp:revision>1</cp:revision>
  <dcterms:created xsi:type="dcterms:W3CDTF">2026-08-06T01:12:03.217Z</dcterms:created>
  <dcterms:modified xsi:type="dcterms:W3CDTF">2026-08-06T01:12:03.217Z</dcterms:modified>
</cp:coreProperties>
</file>

<file path=docProps/custom.xml><?xml version="1.0" encoding="utf-8"?>
<Properties xmlns="http://schemas.openxmlformats.org/officeDocument/2006/custom-properties" xmlns:vt="http://schemas.openxmlformats.org/officeDocument/2006/docPropsVTypes"/>
</file>