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4"/>
        </w:rPr>
        <w:t>BÁO CÁO TỔNG QUAN TÀI LIỆU</w:t>
      </w:r>
    </w:p>
    <w:p>
      <w:pPr>
        <w:jc w:val="center"/>
      </w:pPr>
      <w:r>
        <w:rPr>
          <w:color w:val="505050"/>
          <w:sz w:val="32"/>
        </w:rPr>
        <w:t>Ảnh hưởng của vi nhựa (Microplastics)</w:t>
        <w:br/>
        <w:t>đến hệ sinh thái biển</w:t>
      </w:r>
    </w:p>
    <w:p>
      <w:pPr>
        <w:jc w:val="center"/>
      </w:pPr>
      <w:r>
        <w:rPr>
          <w:color w:val="787878"/>
          <w:sz w:val="22"/>
        </w:rPr>
        <w:t>Công cụ: Consensus.ai + PubMed + Semantic Scholar</w:t>
        <w:br/>
        <w:t>Ngày: 23/05/2026</w:t>
      </w:r>
    </w:p>
    <w:p>
      <w:r>
        <w:br w:type="page"/>
      </w:r>
    </w:p>
    <w:p>
      <w:pPr>
        <w:pStyle w:val="Heading1"/>
      </w:pPr>
      <w:r>
        <w:rPr>
          <w:color w:val="003366"/>
        </w:rPr>
        <w:t>1. Thông tin chung</w:t>
      </w:r>
    </w:p>
    <w:tbl>
      <w:tblPr>
        <w:tblStyle w:val="LightGrid-Accent1"/>
        <w:tblW w:type="auto" w:w="0"/>
        <w:tblLook w:firstColumn="1" w:firstRow="1" w:lastColumn="0" w:lastRow="0" w:noHBand="0" w:noVBand="1" w:val="04A0"/>
      </w:tblPr>
      <w:tblGrid>
        <w:gridCol w:w="4703"/>
        <w:gridCol w:w="4703"/>
      </w:tblGrid>
      <w:tr>
        <w:tc>
          <w:tcPr>
            <w:tcW w:type="dxa" w:w="4703"/>
          </w:tcPr>
          <w:p>
            <w:r>
              <w:t>Chủ đề</w:t>
            </w:r>
          </w:p>
        </w:tc>
        <w:tc>
          <w:tcPr>
            <w:tcW w:type="dxa" w:w="4703"/>
          </w:tcPr>
          <w:p>
            <w:r>
              <w:t>Ảnh hưởng của vi nhựa (Microplastics) đến hệ sinh thái biển</w:t>
            </w:r>
          </w:p>
        </w:tc>
      </w:tr>
      <w:tr>
        <w:tc>
          <w:tcPr>
            <w:tcW w:type="dxa" w:w="4703"/>
          </w:tcPr>
          <w:p>
            <w:r>
              <w:t>Câu hỏi nghiên cứu</w:t>
            </w:r>
          </w:p>
        </w:tc>
        <w:tc>
          <w:tcPr>
            <w:tcW w:type="dxa" w:w="4703"/>
          </w:tcPr>
          <w:p>
            <w:r>
              <w:t>Vi nhựa tác động như thế nào đến các sinh vật biển ở các bậc dinh dưỡng khác nhau? Cơ chế gây độc và con đường lan truyền trong lưới thức ăn biển là gì?</w:t>
            </w:r>
          </w:p>
        </w:tc>
      </w:tr>
      <w:tr>
        <w:tc>
          <w:tcPr>
            <w:tcW w:type="dxa" w:w="4703"/>
          </w:tcPr>
          <w:p>
            <w:r>
              <w:t>Công cụ sử dụng</w:t>
            </w:r>
          </w:p>
        </w:tc>
        <w:tc>
          <w:tcPr>
            <w:tcW w:type="dxa" w:w="4703"/>
          </w:tcPr>
          <w:p>
            <w:r>
              <w:t>Consensus.ai (tổng quan AI), PubMed (tìm kiếm bài báo), Semantic Scholar API (trích xuất thông tin)</w:t>
            </w:r>
          </w:p>
        </w:tc>
      </w:tr>
    </w:tbl>
    <w:p/>
    <w:p>
      <w:pPr>
        <w:pStyle w:val="Heading1"/>
      </w:pPr>
      <w:r>
        <w:rPr>
          <w:color w:val="003366"/>
        </w:rPr>
        <w:t>2. Năm bài báo được chọn</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b/>
                <w:sz w:val="20"/>
              </w:rPr>
              <w:t>#</w:t>
            </w:r>
          </w:p>
        </w:tc>
        <w:tc>
          <w:tcPr>
            <w:tcW w:type="dxa" w:w="1568"/>
          </w:tcPr>
          <w:p>
            <w:pPr>
              <w:jc w:val="center"/>
            </w:pPr>
            <w:r>
              <w:rPr>
                <w:b/>
                <w:sz w:val="20"/>
              </w:rPr>
              <w:t>Tiêu đề</w:t>
            </w:r>
          </w:p>
        </w:tc>
        <w:tc>
          <w:tcPr>
            <w:tcW w:type="dxa" w:w="1568"/>
          </w:tcPr>
          <w:p>
            <w:pPr>
              <w:jc w:val="center"/>
            </w:pPr>
            <w:r>
              <w:rPr>
                <w:b/>
                <w:sz w:val="20"/>
              </w:rPr>
              <w:t>Tạp chí</w:t>
            </w:r>
          </w:p>
        </w:tc>
        <w:tc>
          <w:tcPr>
            <w:tcW w:type="dxa" w:w="1568"/>
          </w:tcPr>
          <w:p>
            <w:pPr>
              <w:jc w:val="center"/>
            </w:pPr>
            <w:r>
              <w:rPr>
                <w:b/>
                <w:sz w:val="20"/>
              </w:rPr>
              <w:t>Năm</w:t>
            </w:r>
          </w:p>
        </w:tc>
        <w:tc>
          <w:tcPr>
            <w:tcW w:type="dxa" w:w="1568"/>
          </w:tcPr>
          <w:p>
            <w:pPr>
              <w:jc w:val="center"/>
            </w:pPr>
            <w:r>
              <w:rPr>
                <w:b/>
                <w:sz w:val="20"/>
              </w:rPr>
              <w:t>Tác giả</w:t>
            </w:r>
          </w:p>
        </w:tc>
        <w:tc>
          <w:tcPr>
            <w:tcW w:type="dxa" w:w="1568"/>
          </w:tcPr>
          <w:p>
            <w:pPr>
              <w:jc w:val="center"/>
            </w:pPr>
            <w:r>
              <w:rPr>
                <w:b/>
                <w:sz w:val="20"/>
              </w:rPr>
              <w:t>Loại</w:t>
            </w:r>
          </w:p>
        </w:tc>
      </w:tr>
      <w:tr>
        <w:tc>
          <w:tcPr>
            <w:tcW w:type="dxa" w:w="1568"/>
          </w:tcPr>
          <w:p>
            <w:r>
              <w:rPr>
                <w:sz w:val="18"/>
              </w:rPr>
              <w:t>1</w:t>
            </w:r>
          </w:p>
        </w:tc>
        <w:tc>
          <w:tcPr>
            <w:tcW w:type="dxa" w:w="1568"/>
          </w:tcPr>
          <w:p>
            <w:r>
              <w:rPr>
                <w:sz w:val="18"/>
              </w:rPr>
              <w:t>Microplastics in the marine environment</w:t>
            </w:r>
          </w:p>
        </w:tc>
        <w:tc>
          <w:tcPr>
            <w:tcW w:type="dxa" w:w="1568"/>
          </w:tcPr>
          <w:p>
            <w:r>
              <w:rPr>
                <w:sz w:val="18"/>
              </w:rPr>
              <w:t>Marine Pollution Bulletin</w:t>
            </w:r>
          </w:p>
        </w:tc>
        <w:tc>
          <w:tcPr>
            <w:tcW w:type="dxa" w:w="1568"/>
          </w:tcPr>
          <w:p>
            <w:r>
              <w:rPr>
                <w:sz w:val="18"/>
              </w:rPr>
              <w:t>2011</w:t>
            </w:r>
          </w:p>
        </w:tc>
        <w:tc>
          <w:tcPr>
            <w:tcW w:type="dxa" w:w="1568"/>
          </w:tcPr>
          <w:p>
            <w:r>
              <w:rPr>
                <w:sz w:val="18"/>
              </w:rPr>
              <w:t>Andrady AL</w:t>
            </w:r>
          </w:p>
        </w:tc>
        <w:tc>
          <w:tcPr>
            <w:tcW w:type="dxa" w:w="1568"/>
          </w:tcPr>
          <w:p>
            <w:r>
              <w:rPr>
                <w:sz w:val="18"/>
              </w:rPr>
              <w:t>Review</w:t>
            </w:r>
          </w:p>
        </w:tc>
      </w:tr>
      <w:tr>
        <w:tc>
          <w:tcPr>
            <w:tcW w:type="dxa" w:w="1568"/>
          </w:tcPr>
          <w:p>
            <w:r>
              <w:rPr>
                <w:sz w:val="18"/>
              </w:rPr>
              <w:t>2</w:t>
            </w:r>
          </w:p>
        </w:tc>
        <w:tc>
          <w:tcPr>
            <w:tcW w:type="dxa" w:w="1568"/>
          </w:tcPr>
          <w:p>
            <w:r>
              <w:rPr>
                <w:sz w:val="18"/>
              </w:rPr>
              <w:t>Trophic transfer of microplastics and mixed contaminants in the marine food web...</w:t>
            </w:r>
          </w:p>
        </w:tc>
        <w:tc>
          <w:tcPr>
            <w:tcW w:type="dxa" w:w="1568"/>
          </w:tcPr>
          <w:p>
            <w:r>
              <w:rPr>
                <w:sz w:val="18"/>
              </w:rPr>
              <w:t>Environment International</w:t>
            </w:r>
          </w:p>
        </w:tc>
        <w:tc>
          <w:tcPr>
            <w:tcW w:type="dxa" w:w="1568"/>
          </w:tcPr>
          <w:p>
            <w:r>
              <w:rPr>
                <w:sz w:val="18"/>
              </w:rPr>
              <w:t>2018</w:t>
            </w:r>
          </w:p>
        </w:tc>
        <w:tc>
          <w:tcPr>
            <w:tcW w:type="dxa" w:w="1568"/>
          </w:tcPr>
          <w:p>
            <w:r>
              <w:rPr>
                <w:sz w:val="18"/>
              </w:rPr>
              <w:t>Carbery M et al.</w:t>
            </w:r>
          </w:p>
        </w:tc>
        <w:tc>
          <w:tcPr>
            <w:tcW w:type="dxa" w:w="1568"/>
          </w:tcPr>
          <w:p>
            <w:r>
              <w:rPr>
                <w:sz w:val="18"/>
              </w:rPr>
              <w:t>Review</w:t>
            </w:r>
          </w:p>
        </w:tc>
      </w:tr>
      <w:tr>
        <w:tc>
          <w:tcPr>
            <w:tcW w:type="dxa" w:w="1568"/>
          </w:tcPr>
          <w:p>
            <w:r>
              <w:rPr>
                <w:sz w:val="18"/>
              </w:rPr>
              <w:t>3</w:t>
            </w:r>
          </w:p>
        </w:tc>
        <w:tc>
          <w:tcPr>
            <w:tcW w:type="dxa" w:w="1568"/>
          </w:tcPr>
          <w:p>
            <w:r>
              <w:rPr>
                <w:sz w:val="18"/>
              </w:rPr>
              <w:t>Bioavailability and effects of microplastics on marine zooplankton: A review</w:t>
            </w:r>
          </w:p>
        </w:tc>
        <w:tc>
          <w:tcPr>
            <w:tcW w:type="dxa" w:w="1568"/>
          </w:tcPr>
          <w:p>
            <w:r>
              <w:rPr>
                <w:sz w:val="18"/>
              </w:rPr>
              <w:t>Environmental Pollution</w:t>
            </w:r>
          </w:p>
        </w:tc>
        <w:tc>
          <w:tcPr>
            <w:tcW w:type="dxa" w:w="1568"/>
          </w:tcPr>
          <w:p>
            <w:r>
              <w:rPr>
                <w:sz w:val="18"/>
              </w:rPr>
              <w:t>2019</w:t>
            </w:r>
          </w:p>
        </w:tc>
        <w:tc>
          <w:tcPr>
            <w:tcW w:type="dxa" w:w="1568"/>
          </w:tcPr>
          <w:p>
            <w:r>
              <w:rPr>
                <w:sz w:val="18"/>
              </w:rPr>
              <w:t>Botterell ZLR et al.</w:t>
            </w:r>
          </w:p>
        </w:tc>
        <w:tc>
          <w:tcPr>
            <w:tcW w:type="dxa" w:w="1568"/>
          </w:tcPr>
          <w:p>
            <w:r>
              <w:rPr>
                <w:sz w:val="18"/>
              </w:rPr>
              <w:t>Review</w:t>
            </w:r>
          </w:p>
        </w:tc>
      </w:tr>
      <w:tr>
        <w:tc>
          <w:tcPr>
            <w:tcW w:type="dxa" w:w="1568"/>
          </w:tcPr>
          <w:p>
            <w:r>
              <w:rPr>
                <w:sz w:val="18"/>
              </w:rPr>
              <w:t>4</w:t>
            </w:r>
          </w:p>
        </w:tc>
        <w:tc>
          <w:tcPr>
            <w:tcW w:type="dxa" w:w="1568"/>
          </w:tcPr>
          <w:p>
            <w:r>
              <w:rPr>
                <w:sz w:val="18"/>
              </w:rPr>
              <w:t>Chronic exposure to polystyrene microplastics induced male reproductive toxicity...</w:t>
            </w:r>
          </w:p>
        </w:tc>
        <w:tc>
          <w:tcPr>
            <w:tcW w:type="dxa" w:w="1568"/>
          </w:tcPr>
          <w:p>
            <w:r>
              <w:rPr>
                <w:sz w:val="18"/>
              </w:rPr>
              <w:t>Particle and Fibre Toxicology</w:t>
            </w:r>
          </w:p>
        </w:tc>
        <w:tc>
          <w:tcPr>
            <w:tcW w:type="dxa" w:w="1568"/>
          </w:tcPr>
          <w:p>
            <w:r>
              <w:rPr>
                <w:sz w:val="18"/>
              </w:rPr>
              <w:t>2022</w:t>
            </w:r>
          </w:p>
        </w:tc>
        <w:tc>
          <w:tcPr>
            <w:tcW w:type="dxa" w:w="1568"/>
          </w:tcPr>
          <w:p>
            <w:r>
              <w:rPr>
                <w:sz w:val="18"/>
              </w:rPr>
              <w:t>Jin H et al.</w:t>
            </w:r>
          </w:p>
        </w:tc>
        <w:tc>
          <w:tcPr>
            <w:tcW w:type="dxa" w:w="1568"/>
          </w:tcPr>
          <w:p>
            <w:r>
              <w:rPr>
                <w:sz w:val="18"/>
              </w:rPr>
              <w:t>Original research</w:t>
            </w:r>
          </w:p>
        </w:tc>
      </w:tr>
      <w:tr>
        <w:tc>
          <w:tcPr>
            <w:tcW w:type="dxa" w:w="1568"/>
          </w:tcPr>
          <w:p>
            <w:r>
              <w:rPr>
                <w:sz w:val="18"/>
              </w:rPr>
              <w:t>5</w:t>
            </w:r>
          </w:p>
        </w:tc>
        <w:tc>
          <w:tcPr>
            <w:tcW w:type="dxa" w:w="1568"/>
          </w:tcPr>
          <w:p>
            <w:r>
              <w:rPr>
                <w:sz w:val="18"/>
              </w:rPr>
              <w:t>Microplastics and seafood: lower trophic organisms at highest risk of contamination</w:t>
            </w:r>
          </w:p>
        </w:tc>
        <w:tc>
          <w:tcPr>
            <w:tcW w:type="dxa" w:w="1568"/>
          </w:tcPr>
          <w:p>
            <w:r>
              <w:rPr>
                <w:sz w:val="18"/>
              </w:rPr>
              <w:t>Ecotoxicology and Environmental Safety</w:t>
            </w:r>
          </w:p>
        </w:tc>
        <w:tc>
          <w:tcPr>
            <w:tcW w:type="dxa" w:w="1568"/>
          </w:tcPr>
          <w:p>
            <w:r>
              <w:rPr>
                <w:sz w:val="18"/>
              </w:rPr>
              <w:t>2020</w:t>
            </w:r>
          </w:p>
        </w:tc>
        <w:tc>
          <w:tcPr>
            <w:tcW w:type="dxa" w:w="1568"/>
          </w:tcPr>
          <w:p>
            <w:r>
              <w:rPr>
                <w:sz w:val="18"/>
              </w:rPr>
              <w:t>Walkinshaw C et al.</w:t>
            </w:r>
          </w:p>
        </w:tc>
        <w:tc>
          <w:tcPr>
            <w:tcW w:type="dxa" w:w="1568"/>
          </w:tcPr>
          <w:p>
            <w:r>
              <w:rPr>
                <w:sz w:val="18"/>
              </w:rPr>
              <w:t>Review</w:t>
            </w:r>
          </w:p>
        </w:tc>
      </w:tr>
    </w:tbl>
    <w:p/>
    <w:p>
      <w:pPr>
        <w:pStyle w:val="Heading1"/>
      </w:pPr>
      <w:r>
        <w:rPr>
          <w:color w:val="003366"/>
        </w:rPr>
        <w:t>3. Bảng so sánh chi tiết</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b/>
                <w:sz w:val="18"/>
              </w:rPr>
              <w:t>Tiêu chí</w:t>
            </w:r>
          </w:p>
        </w:tc>
        <w:tc>
          <w:tcPr>
            <w:tcW w:type="dxa" w:w="1568"/>
          </w:tcPr>
          <w:p>
            <w:pPr>
              <w:jc w:val="center"/>
            </w:pPr>
            <w:r>
              <w:rPr>
                <w:b/>
                <w:sz w:val="18"/>
              </w:rPr>
              <w:t>Bài 1</w:t>
              <w:br/>
              <w:t>Andrady (2011)</w:t>
            </w:r>
          </w:p>
        </w:tc>
        <w:tc>
          <w:tcPr>
            <w:tcW w:type="dxa" w:w="1568"/>
          </w:tcPr>
          <w:p>
            <w:pPr>
              <w:jc w:val="center"/>
            </w:pPr>
            <w:r>
              <w:rPr>
                <w:b/>
                <w:sz w:val="18"/>
              </w:rPr>
              <w:t>Bài 2</w:t>
              <w:br/>
              <w:t>Carbery (2018)</w:t>
            </w:r>
          </w:p>
        </w:tc>
        <w:tc>
          <w:tcPr>
            <w:tcW w:type="dxa" w:w="1568"/>
          </w:tcPr>
          <w:p>
            <w:pPr>
              <w:jc w:val="center"/>
            </w:pPr>
            <w:r>
              <w:rPr>
                <w:b/>
                <w:sz w:val="18"/>
              </w:rPr>
              <w:t>Bài 3</w:t>
              <w:br/>
              <w:t>Botterell (2019)</w:t>
            </w:r>
          </w:p>
        </w:tc>
        <w:tc>
          <w:tcPr>
            <w:tcW w:type="dxa" w:w="1568"/>
          </w:tcPr>
          <w:p>
            <w:pPr>
              <w:jc w:val="center"/>
            </w:pPr>
            <w:r>
              <w:rPr>
                <w:b/>
                <w:sz w:val="18"/>
              </w:rPr>
              <w:t>Bài 4</w:t>
              <w:br/>
              <w:t>Jin (2022)</w:t>
            </w:r>
          </w:p>
        </w:tc>
        <w:tc>
          <w:tcPr>
            <w:tcW w:type="dxa" w:w="1568"/>
          </w:tcPr>
          <w:p>
            <w:pPr>
              <w:jc w:val="center"/>
            </w:pPr>
            <w:r>
              <w:rPr>
                <w:b/>
                <w:sz w:val="18"/>
              </w:rPr>
              <w:t>Bài 5</w:t>
              <w:br/>
              <w:t>Walkinshaw (2020)</w:t>
            </w:r>
          </w:p>
        </w:tc>
      </w:tr>
      <w:tr>
        <w:tc>
          <w:tcPr>
            <w:tcW w:type="dxa" w:w="1568"/>
          </w:tcPr>
          <w:p>
            <w:r>
              <w:rPr>
                <w:b/>
                <w:sz w:val="18"/>
              </w:rPr>
              <w:t>Phương pháp</w:t>
            </w:r>
          </w:p>
        </w:tc>
        <w:tc>
          <w:tcPr>
            <w:tcW w:type="dxa" w:w="1568"/>
          </w:tcPr>
          <w:p>
            <w:r>
              <w:rPr>
                <w:sz w:val="18"/>
              </w:rPr>
              <w:t>Tổng quan tài liệu về nguồn, phân bố, số phận của vi nhựa đại dương</w:t>
            </w:r>
          </w:p>
        </w:tc>
        <w:tc>
          <w:tcPr>
            <w:tcW w:type="dxa" w:w="1568"/>
          </w:tcPr>
          <w:p>
            <w:r>
              <w:rPr>
                <w:sz w:val="18"/>
              </w:rPr>
              <w:t>Systematic review về sự vận chuyển theo bậc dinh dưỡng; phân tích rủi ro sức khỏe</w:t>
            </w:r>
          </w:p>
        </w:tc>
        <w:tc>
          <w:tcPr>
            <w:tcW w:type="dxa" w:w="1568"/>
          </w:tcPr>
          <w:p>
            <w:r>
              <w:rPr>
                <w:sz w:val="18"/>
              </w:rPr>
              <w:t>Tổng quan có hệ thống về khả dụng sinh học (bioavailability) ở động vật phù du</w:t>
            </w:r>
          </w:p>
        </w:tc>
        <w:tc>
          <w:tcPr>
            <w:tcW w:type="dxa" w:w="1568"/>
          </w:tcPr>
          <w:p>
            <w:r>
              <w:rPr>
                <w:sz w:val="18"/>
              </w:rPr>
              <w:t>Thực nghiệm in vivo trên chuột: PS-MPs 5µm, 50µg/L, 90 ngày</w:t>
            </w:r>
          </w:p>
        </w:tc>
        <w:tc>
          <w:tcPr>
            <w:tcW w:type="dxa" w:w="1568"/>
          </w:tcPr>
          <w:p>
            <w:r>
              <w:rPr>
                <w:sz w:val="18"/>
              </w:rPr>
              <w:t>Tổng quan tài liệu về mức độ nhiễm vi nhựa trong hải sản thương mại</w:t>
            </w:r>
          </w:p>
        </w:tc>
      </w:tr>
      <w:tr>
        <w:tc>
          <w:tcPr>
            <w:tcW w:type="dxa" w:w="1568"/>
          </w:tcPr>
          <w:p>
            <w:r>
              <w:rPr>
                <w:b/>
                <w:sz w:val="18"/>
              </w:rPr>
              <w:t>Đối tượng</w:t>
            </w:r>
          </w:p>
        </w:tc>
        <w:tc>
          <w:tcPr>
            <w:tcW w:type="dxa" w:w="1568"/>
          </w:tcPr>
          <w:p>
            <w:r>
              <w:rPr>
                <w:sz w:val="18"/>
              </w:rPr>
              <w:t>Môi trường biển tổng quát</w:t>
            </w:r>
          </w:p>
        </w:tc>
        <w:tc>
          <w:tcPr>
            <w:tcW w:type="dxa" w:w="1568"/>
          </w:tcPr>
          <w:p>
            <w:r>
              <w:rPr>
                <w:sz w:val="18"/>
              </w:rPr>
              <w:t>Lưới thức ăn biển (690+ loài)</w:t>
            </w:r>
          </w:p>
        </w:tc>
        <w:tc>
          <w:tcPr>
            <w:tcW w:type="dxa" w:w="1568"/>
          </w:tcPr>
          <w:p>
            <w:r>
              <w:rPr>
                <w:sz w:val="18"/>
              </w:rPr>
              <w:t>Động vật phù du (zooplankton)</w:t>
            </w:r>
          </w:p>
        </w:tc>
        <w:tc>
          <w:tcPr>
            <w:tcW w:type="dxa" w:w="1568"/>
          </w:tcPr>
          <w:p>
            <w:r>
              <w:rPr>
                <w:sz w:val="18"/>
              </w:rPr>
              <w:t>Chuột thí nghiệm</w:t>
            </w:r>
          </w:p>
        </w:tc>
        <w:tc>
          <w:tcPr>
            <w:tcW w:type="dxa" w:w="1568"/>
          </w:tcPr>
          <w:p>
            <w:r>
              <w:rPr>
                <w:sz w:val="18"/>
              </w:rPr>
              <w:t>Nhóm thủy sản: nhuyễn thể, giáp xác, cá</w:t>
            </w:r>
          </w:p>
        </w:tc>
      </w:tr>
      <w:tr>
        <w:tc>
          <w:tcPr>
            <w:tcW w:type="dxa" w:w="1568"/>
          </w:tcPr>
          <w:p>
            <w:r>
              <w:rPr>
                <w:b/>
                <w:sz w:val="18"/>
              </w:rPr>
              <w:t>Kết quả chính</w:t>
            </w:r>
          </w:p>
        </w:tc>
        <w:tc>
          <w:tcPr>
            <w:tcW w:type="dxa" w:w="1568"/>
          </w:tcPr>
          <w:p>
            <w:r>
              <w:rPr>
                <w:sz w:val="18"/>
              </w:rPr>
              <w:t>Vi nhựa tích tụ POPs, được sinh vật biển ăn vào</w:t>
            </w:r>
          </w:p>
        </w:tc>
        <w:tc>
          <w:tcPr>
            <w:tcW w:type="dxa" w:w="1568"/>
          </w:tcPr>
          <w:p>
            <w:r>
              <w:rPr>
                <w:sz w:val="18"/>
              </w:rPr>
              <w:t>&gt;690 loài bị tác động; vi nhựa vận chuyển POPs, kim loại nặng qua lưới thức ăn</w:t>
            </w:r>
          </w:p>
        </w:tc>
        <w:tc>
          <w:tcPr>
            <w:tcW w:type="dxa" w:w="1568"/>
          </w:tcPr>
          <w:p>
            <w:r>
              <w:rPr>
                <w:sz w:val="18"/>
              </w:rPr>
              <w:t>Nhiều loài ĐV phù du ăn vi nhựa; ảnh hưởng sinh sản, tăng trưởng, tỷ lệ sống</w:t>
            </w:r>
          </w:p>
        </w:tc>
        <w:tc>
          <w:tcPr>
            <w:tcW w:type="dxa" w:w="1568"/>
          </w:tcPr>
          <w:p>
            <w:r>
              <w:rPr>
                <w:sz w:val="18"/>
              </w:rPr>
              <w:t>PS-MPs gây độc sinh sản: giảm testosterone, tổn thương tinh hoàn; cơ chế LH→LHR→cAMP/PKA→StAR</w:t>
            </w:r>
          </w:p>
        </w:tc>
        <w:tc>
          <w:tcPr>
            <w:tcW w:type="dxa" w:w="1568"/>
          </w:tcPr>
          <w:p>
            <w:r>
              <w:rPr>
                <w:sz w:val="18"/>
              </w:rPr>
              <w:t>Sinh vật bậc thấp nguy cơ cao nhất; không biomagnification rõ rệt</w:t>
            </w:r>
          </w:p>
        </w:tc>
      </w:tr>
      <w:tr>
        <w:tc>
          <w:tcPr>
            <w:tcW w:type="dxa" w:w="1568"/>
          </w:tcPr>
          <w:p>
            <w:r>
              <w:rPr>
                <w:b/>
                <w:sz w:val="18"/>
              </w:rPr>
              <w:t>Cỡ mẫu</w:t>
            </w:r>
          </w:p>
        </w:tc>
        <w:tc>
          <w:tcPr>
            <w:tcW w:type="dxa" w:w="1568"/>
          </w:tcPr>
          <w:p>
            <w:r>
              <w:rPr>
                <w:sz w:val="18"/>
              </w:rPr>
              <w:t>~100+ bài báo</w:t>
            </w:r>
          </w:p>
        </w:tc>
        <w:tc>
          <w:tcPr>
            <w:tcW w:type="dxa" w:w="1568"/>
          </w:tcPr>
          <w:p>
            <w:r>
              <w:rPr>
                <w:sz w:val="18"/>
              </w:rPr>
              <w:t>100+ nghiên cứu</w:t>
            </w:r>
          </w:p>
        </w:tc>
        <w:tc>
          <w:tcPr>
            <w:tcW w:type="dxa" w:w="1568"/>
          </w:tcPr>
          <w:p>
            <w:r>
              <w:rPr>
                <w:sz w:val="18"/>
              </w:rPr>
              <w:t>~50+ nghiên cứu</w:t>
            </w:r>
          </w:p>
        </w:tc>
        <w:tc>
          <w:tcPr>
            <w:tcW w:type="dxa" w:w="1568"/>
          </w:tcPr>
          <w:p>
            <w:r>
              <w:rPr>
                <w:sz w:val="18"/>
              </w:rPr>
              <w:t>n=6-8 chuột/nhóm, 3 nhóm</w:t>
            </w:r>
          </w:p>
        </w:tc>
        <w:tc>
          <w:tcPr>
            <w:tcW w:type="dxa" w:w="1568"/>
          </w:tcPr>
          <w:p>
            <w:r>
              <w:rPr>
                <w:sz w:val="18"/>
              </w:rPr>
              <w:t>~70+ nghiên cứu</w:t>
            </w:r>
          </w:p>
        </w:tc>
      </w:tr>
      <w:tr>
        <w:tc>
          <w:tcPr>
            <w:tcW w:type="dxa" w:w="1568"/>
          </w:tcPr>
          <w:p>
            <w:r>
              <w:rPr>
                <w:b/>
                <w:sz w:val="18"/>
              </w:rPr>
              <w:t>Cơ chế chính</w:t>
            </w:r>
          </w:p>
        </w:tc>
        <w:tc>
          <w:tcPr>
            <w:tcW w:type="dxa" w:w="1568"/>
          </w:tcPr>
          <w:p>
            <w:r>
              <w:rPr>
                <w:sz w:val="18"/>
              </w:rPr>
              <w:t>Hấp phụ POPs, chuyển giao chuỗi thức ăn</w:t>
            </w:r>
          </w:p>
        </w:tc>
        <w:tc>
          <w:tcPr>
            <w:tcW w:type="dxa" w:w="1568"/>
          </w:tcPr>
          <w:p>
            <w:r>
              <w:rPr>
                <w:sz w:val="18"/>
              </w:rPr>
              <w:t>Trophic transfer + vector effect (POPs)</w:t>
            </w:r>
          </w:p>
        </w:tc>
        <w:tc>
          <w:tcPr>
            <w:tcW w:type="dxa" w:w="1568"/>
          </w:tcPr>
          <w:p>
            <w:r>
              <w:rPr>
                <w:sz w:val="18"/>
              </w:rPr>
              <w:t>Ăn trực tiếp do nhầm với thức ăn; stress oxy hóa</w:t>
            </w:r>
          </w:p>
        </w:tc>
        <w:tc>
          <w:tcPr>
            <w:tcW w:type="dxa" w:w="1568"/>
          </w:tcPr>
          <w:p>
            <w:r>
              <w:rPr>
                <w:sz w:val="18"/>
              </w:rPr>
              <w:t>LH-mediated LHR/cAMP/PKA/StAR pathway; rối loạn nội tiết</w:t>
            </w:r>
          </w:p>
        </w:tc>
        <w:tc>
          <w:tcPr>
            <w:tcW w:type="dxa" w:w="1568"/>
          </w:tcPr>
          <w:p>
            <w:r>
              <w:rPr>
                <w:sz w:val="18"/>
              </w:rPr>
              <w:t>Nồng độ vi nhựa giảm dần ở bậc dinh dưỡng cao</w:t>
            </w:r>
          </w:p>
        </w:tc>
      </w:tr>
      <w:tr>
        <w:tc>
          <w:tcPr>
            <w:tcW w:type="dxa" w:w="1568"/>
          </w:tcPr>
          <w:p>
            <w:r>
              <w:rPr>
                <w:b/>
                <w:sz w:val="18"/>
              </w:rPr>
              <w:t>Điểm mạnh</w:t>
            </w:r>
          </w:p>
        </w:tc>
        <w:tc>
          <w:tcPr>
            <w:tcW w:type="dxa" w:w="1568"/>
          </w:tcPr>
          <w:p>
            <w:r>
              <w:rPr>
                <w:sz w:val="18"/>
              </w:rPr>
              <w:t>Bài báo nền tảng, ảnh hưởng lớn</w:t>
            </w:r>
          </w:p>
        </w:tc>
        <w:tc>
          <w:tcPr>
            <w:tcW w:type="dxa" w:w="1568"/>
          </w:tcPr>
          <w:p>
            <w:r>
              <w:rPr>
                <w:sz w:val="18"/>
              </w:rPr>
              <w:t>Phân tích môi trường → sinh vật → con người</w:t>
            </w:r>
          </w:p>
        </w:tc>
        <w:tc>
          <w:tcPr>
            <w:tcW w:type="dxa" w:w="1568"/>
          </w:tcPr>
          <w:p>
            <w:r>
              <w:rPr>
                <w:sz w:val="18"/>
              </w:rPr>
              <w:t>Tập trung nhóm SV nền tảng lưới thức ăn</w:t>
            </w:r>
          </w:p>
        </w:tc>
        <w:tc>
          <w:tcPr>
            <w:tcW w:type="dxa" w:w="1568"/>
          </w:tcPr>
          <w:p>
            <w:r>
              <w:rPr>
                <w:sz w:val="18"/>
              </w:rPr>
              <w:t>Có cơ chế phân tử chi tiết</w:t>
            </w:r>
          </w:p>
        </w:tc>
        <w:tc>
          <w:tcPr>
            <w:tcW w:type="dxa" w:w="1568"/>
          </w:tcPr>
          <w:p>
            <w:r>
              <w:rPr>
                <w:sz w:val="18"/>
              </w:rPr>
              <w:t>Đánh giá rủi ro an toàn thực phẩm</w:t>
            </w:r>
          </w:p>
        </w:tc>
      </w:tr>
      <w:tr>
        <w:tc>
          <w:tcPr>
            <w:tcW w:type="dxa" w:w="1568"/>
          </w:tcPr>
          <w:p>
            <w:r>
              <w:rPr>
                <w:b/>
                <w:sz w:val="18"/>
              </w:rPr>
              <w:t>Hạn chế</w:t>
            </w:r>
          </w:p>
        </w:tc>
        <w:tc>
          <w:tcPr>
            <w:tcW w:type="dxa" w:w="1568"/>
          </w:tcPr>
          <w:p>
            <w:r>
              <w:rPr>
                <w:sz w:val="18"/>
              </w:rPr>
              <w:t>Dữ liệu sơ khai, nhiều giả thuyết chưa kiểm chứng</w:t>
            </w:r>
          </w:p>
        </w:tc>
        <w:tc>
          <w:tcPr>
            <w:tcW w:type="dxa" w:w="1568"/>
          </w:tcPr>
          <w:p>
            <w:r>
              <w:rPr>
                <w:sz w:val="18"/>
              </w:rPr>
              <w:t>Thiếu dữ liệu định lượng biomagnification</w:t>
            </w:r>
          </w:p>
        </w:tc>
        <w:tc>
          <w:tcPr>
            <w:tcW w:type="dxa" w:w="1568"/>
          </w:tcPr>
          <w:p>
            <w:r>
              <w:rPr>
                <w:sz w:val="18"/>
              </w:rPr>
              <w:t>Chủ yếu dữ liệu PTN, thiếu quan trắc thực địa</w:t>
            </w:r>
          </w:p>
        </w:tc>
        <w:tc>
          <w:tcPr>
            <w:tcW w:type="dxa" w:w="1568"/>
          </w:tcPr>
          <w:p>
            <w:r>
              <w:rPr>
                <w:sz w:val="18"/>
              </w:rPr>
              <w:t>Nghiên cứu trên chuột, không phải SV biển</w:t>
            </w:r>
          </w:p>
        </w:tc>
        <w:tc>
          <w:tcPr>
            <w:tcW w:type="dxa" w:w="1568"/>
          </w:tcPr>
          <w:p>
            <w:r>
              <w:rPr>
                <w:sz w:val="18"/>
              </w:rPr>
              <w:t>Thiếu dữ liệu tác động tích lũy dài hạn</w:t>
            </w:r>
          </w:p>
        </w:tc>
      </w:tr>
    </w:tbl>
    <w:p/>
    <w:p>
      <w:pPr>
        <w:pStyle w:val="Heading1"/>
      </w:pPr>
      <w:r>
        <w:rPr>
          <w:color w:val="003366"/>
        </w:rPr>
        <w:t>4. Tổng hợp từ Consensus AI</w:t>
      </w:r>
    </w:p>
    <w:p>
      <w:pPr>
        <w:spacing w:after="120"/>
      </w:pPr>
      <w:r>
        <w:rPr>
          <w:b/>
          <w:sz w:val="22"/>
        </w:rPr>
        <w:t xml:space="preserve">Nguồn phát thải: </w:t>
      </w:r>
      <w:r>
        <w:rPr>
          <w:sz w:val="22"/>
        </w:rPr>
        <w:t>Phân mảnh nhựa lớn, xả thải công nghiệp, nước chảy tràn đô thị, đánh bắt cá, nuôi trồng thủy sản, du lịch và lắng đọng khí quyển</w:t>
      </w:r>
    </w:p>
    <w:p>
      <w:pPr>
        <w:spacing w:after="120"/>
      </w:pPr>
      <w:r>
        <w:rPr>
          <w:b/>
          <w:sz w:val="22"/>
        </w:rPr>
        <w:t xml:space="preserve">Phân bố: </w:t>
      </w:r>
      <w:r>
        <w:rPr>
          <w:sz w:val="22"/>
        </w:rPr>
        <w:t>Có mặt khắp nơi từ vùng nước mặt, trầm tích đến sinh vật, kể cả vùng cực và vùng "nóng" ven biển gần đô thị</w:t>
      </w:r>
    </w:p>
    <w:p>
      <w:pPr>
        <w:spacing w:after="120"/>
      </w:pPr>
      <w:r>
        <w:rPr>
          <w:b/>
          <w:sz w:val="22"/>
        </w:rPr>
        <w:t xml:space="preserve">Con đường xâm nhập: </w:t>
      </w:r>
      <w:r>
        <w:rPr>
          <w:sz w:val="22"/>
        </w:rPr>
        <w:t>Kích thước nhỏ cho phép tảo, ĐV phù du, cá, chim biển, rùa và thú biển ăn phải, dẫn đến chuyển giao theo bậc dinh dưỡng (trophic transfer) và khuếch đại sinh học (biomagnification)</w:t>
      </w:r>
    </w:p>
    <w:p>
      <w:pPr>
        <w:spacing w:after="120"/>
      </w:pPr>
      <w:r>
        <w:rPr>
          <w:b/>
          <w:sz w:val="22"/>
        </w:rPr>
        <w:t xml:space="preserve">Các tác động chính: </w:t>
      </w:r>
      <w:r>
        <w:rPr>
          <w:sz w:val="22"/>
        </w:rPr>
        <w:t>• Ăn phải &amp; vướng → chấn thương, đói, giảm tăng trưởng/sống sót</w:t>
        <w:br/>
        <w:t>• Véc-tơ cho chất ô nhiễm ("plastisphere") → tăng phơi nhiễm POPs, kim loại, phụ gia</w:t>
        <w:br/>
        <w:t>• Thay đổi môi trường sống &amp; quần xã → rạn san hô hư hại, mất đa dạng sinh học, giảm dịch vụ hệ sinh thái</w:t>
      </w:r>
    </w:p>
    <w:p/>
    <w:p>
      <w:pPr>
        <w:pStyle w:val="Heading1"/>
      </w:pPr>
      <w:r>
        <w:rPr>
          <w:color w:val="003366"/>
        </w:rPr>
        <w:t>5. Nhận xét tổng hợp</w:t>
      </w:r>
    </w:p>
    <w:p>
      <w:pPr>
        <w:pStyle w:val="Heading2"/>
      </w:pPr>
      <w:r>
        <w:rPr>
          <w:color w:val="003366"/>
        </w:rPr>
        <w:t>5.1 Xu hướng chung</w:t>
      </w:r>
    </w:p>
    <w:p>
      <w:r>
        <w:t>Qua 5 bài báo từ 2011–2022, có thể thấy rõ sự tiến hóa của nghiên cứu về vi nhựa trong hệ sinh thái biển:</w:t>
        <w:br/>
        <w:br/>
        <w:t>Giai đoạn 2011–2015 (Andrady, 2011): Nhận diện vấn đề — vi nhựa tồn tại, có khả năng hấp phụ POPs và được sinh vật ăn vào, nhưng cơ chế còn mơ hồ.</w:t>
        <w:br/>
        <w:br/>
        <w:t>Giai đoạn 2016–2019 (Carbery 2018, Botterell 2019, Walkinshaw 2020): Lượng hóa tác động — xác định &gt;690 loài bị ảnh hưởng, chứng minh trophic transfer, đánh giá rủi ro lên chuỗi thực phẩm và sức khỏe con người.</w:t>
        <w:br/>
        <w:br/>
        <w:t>Giai đoạn 2020–nay (Jin 2022): Đi sâu vào cơ chế phân tử — xác định con đường tín hiệu cụ thể (LH→LHR→cAMP/PKA→StAR) và các tác động nội tiết, miễn dịch, sinh sản.</w:t>
      </w:r>
    </w:p>
    <w:p>
      <w:pPr>
        <w:pStyle w:val="Heading2"/>
      </w:pPr>
      <w:r>
        <w:rPr>
          <w:color w:val="003366"/>
        </w:rPr>
        <w:t>5.2 Tính nhất quán và khác biệt</w:t>
      </w:r>
    </w:p>
    <w:p>
      <w:r>
        <w:rPr>
          <w:b/>
        </w:rPr>
        <w:t xml:space="preserve">Đồng thuận cao: </w:t>
      </w:r>
      <w:r>
        <w:t>Tất cả các bài đều thống nhất vi nhựa là mối đe dọa nghiêm trọng, có khả năng gây hại trực tiếp (ăn phải, gây độc) và gián tiếp (véc-tơ cho POPs).</w:t>
        <w:br/>
        <w:br/>
      </w:r>
      <w:r>
        <w:rPr>
          <w:b/>
        </w:rPr>
        <w:t xml:space="preserve">Khác biệt: </w:t>
      </w:r>
      <w:r>
        <w:t>Về mức độ biomagnification — Carbery (2018) nhấn mạnh nguy cơ tích tụ qua bậc dinh dưỡng, trong khi Walkinshaw (2020) phát hiện sinh vật bậc thấp có nguy cơ cao nhất, không có biomagnification rõ rệt ở bậc cao. Điều này phản ánh tính phức tạp của các yếu tố (kích thước hạt, hình dạng, polymer type, điều kiện môi trường).</w:t>
      </w:r>
    </w:p>
    <w:p>
      <w:pPr>
        <w:pStyle w:val="Heading2"/>
      </w:pPr>
      <w:r>
        <w:rPr>
          <w:color w:val="003366"/>
        </w:rPr>
        <w:t>5.3 Khoảng trống nghiên cứu</w:t>
      </w:r>
    </w:p>
    <w:p>
      <w:r>
        <w:t>• Thiếu dữ liệu dài hạn về tác động ở cấp quần thể và hệ sinh thái</w:t>
        <w:br/>
        <w:t>• Cần thêm nghiên cứu thực địa (field studies) để kiểm chứng kết quả phòng thí nghiệm</w:t>
        <w:br/>
        <w:t>• Cơ chế tác động lên hệ vi sinh vật biển (plastisphere) còn ít được khai thác</w:t>
        <w:br/>
        <w:t>• Tương tác giữa vi nhựa với các tác nhân stress khác (biến đổi khí hậu, axit hóa đại dương) chưa được nghiên cứu đầy đủ</w:t>
      </w:r>
    </w:p>
    <w:p>
      <w:pPr>
        <w:pStyle w:val="Heading2"/>
      </w:pPr>
      <w:r>
        <w:rPr>
          <w:color w:val="003366"/>
        </w:rPr>
        <w:t>5.4 Đánh giá công cụ</w:t>
      </w:r>
    </w:p>
    <w:p>
      <w:r>
        <w:t>Consensus.ai tỏ ra hiệu quả trong việc tự động tổng hợp thông tin từ nhiều bài báo thành các luận điểm có cấu trúc, trích xuất đồng thuận và khác biệt giữa các nghiên cứu, tiết kiệm thời gian đọc lẻ từng abstract.</w:t>
        <w:br/>
        <w:br/>
        <w:t>Hạn chế: Phiên bản free không cho thấy danh sách paper đầy đủ hoặc dữ liệu số cụ thể, cỡ mẫu, phương pháp thống kê — cần kết hợp với PubMed/Semantic Scholar để có chi tiết học thuật.</w:t>
      </w:r>
    </w:p>
    <w:p/>
    <w:p>
      <w:pPr>
        <w:jc w:val="center"/>
      </w:pPr>
      <w:r>
        <w:rPr>
          <w:i/>
          <w:color w:val="969696"/>
          <w:sz w:val="20"/>
        </w:rPr>
        <w:t>— Hết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