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DFP NEO Security Evidence Pack</w:t>
      </w:r>
    </w:p>
    <w:p>
      <w:pPr>
        <w:spacing w:after="360"/>
      </w:pPr>
      <w:r>
        <w:rPr>
          <w:color w:val="505050"/>
          <w:sz w:val="24"/>
        </w:rPr>
        <w:t>Word version generated from the Phase 2 security documentation set</w:t>
      </w:r>
    </w:p>
    <w:p>
      <w:r>
        <w:rPr>
          <w:b/>
        </w:rPr>
        <w:t xml:space="preserve">Purpose. </w:t>
      </w:r>
      <w:r>
        <w:t>This document consolidates the DFP NEO security evidence pack into a single Word document for review, distribution, and customer or assessor discussion. It records the current security position, the evidence required for deployment readiness, and the open actions that must be closed or formally risk accepted before any Defence compliance claim is made.</w:t>
      </w:r>
    </w:p>
    <w:p>
      <w:r>
        <w:rPr>
          <w:b/>
        </w:rPr>
        <w:t xml:space="preserve">Current phase. </w:t>
      </w:r>
      <w:r>
        <w:t>Phase 2 Security Evidence Pack. Phase 1 technical hardening has started and remains tracked through the plan of action and milestones.</w:t>
      </w:r>
    </w:p>
    <w:p>
      <w:pPr>
        <w:pStyle w:val="Heading1"/>
      </w:pPr>
      <w:r>
        <w:t>Document Contents</w:t>
      </w:r>
    </w:p>
    <w:p>
      <w:pPr>
        <w:pStyle w:val="ListNumber"/>
      </w:pPr>
      <w:r>
        <w:t>Evidence Pack Overview</w:t>
      </w:r>
    </w:p>
    <w:p>
      <w:pPr>
        <w:pStyle w:val="ListNumber"/>
      </w:pPr>
      <w:r>
        <w:t>System Security Plan</w:t>
      </w:r>
    </w:p>
    <w:p>
      <w:pPr>
        <w:pStyle w:val="ListNumber"/>
      </w:pPr>
      <w:r>
        <w:t>Data Classification And Flows</w:t>
      </w:r>
    </w:p>
    <w:p>
      <w:pPr>
        <w:pStyle w:val="ListNumber"/>
      </w:pPr>
      <w:r>
        <w:t>Supplier And Cloud Service Register</w:t>
      </w:r>
    </w:p>
    <w:p>
      <w:pPr>
        <w:pStyle w:val="ListNumber"/>
      </w:pPr>
      <w:r>
        <w:t>Incident Response Plan</w:t>
      </w:r>
    </w:p>
    <w:p>
      <w:pPr>
        <w:pStyle w:val="ListNumber"/>
      </w:pPr>
      <w:r>
        <w:t>Backup And Restore Plan</w:t>
      </w:r>
    </w:p>
    <w:p>
      <w:pPr>
        <w:pStyle w:val="ListNumber"/>
      </w:pPr>
      <w:r>
        <w:t>Vulnerability Management Plan</w:t>
      </w:r>
    </w:p>
    <w:p>
      <w:pPr>
        <w:pStyle w:val="ListNumber"/>
      </w:pPr>
      <w:r>
        <w:t>Continuous Monitoring Plan</w:t>
      </w:r>
    </w:p>
    <w:p>
      <w:pPr>
        <w:pStyle w:val="ListNumber"/>
      </w:pPr>
      <w:r>
        <w:t>Change And Configuration Management Plan</w:t>
      </w:r>
    </w:p>
    <w:p>
      <w:pPr>
        <w:pStyle w:val="ListNumber"/>
      </w:pPr>
      <w:r>
        <w:t>Security Assessment Report Template</w:t>
      </w:r>
    </w:p>
    <w:p>
      <w:pPr>
        <w:pStyle w:val="ListNumber"/>
      </w:pPr>
      <w:r>
        <w:t>Plan Of Action And Milestones</w:t>
      </w:r>
    </w:p>
    <w:p>
      <w:r>
        <w:br w:type="page"/>
      </w:r>
    </w:p>
    <w:p>
      <w:pPr>
        <w:pStyle w:val="Heading1"/>
        <w:keepNext/>
      </w:pPr>
      <w:r>
        <w:t>Evidence Pack Overview</w:t>
      </w:r>
    </w:p>
    <w:p>
      <w:r>
        <w:t>This folder is the working evidence pack for DFP NEO security readiness. It is intended to support ISM-style assessment, customer due diligence, deployment readiness reviews, and future IRAP-style review activity.</w:t>
      </w:r>
    </w:p>
    <w:p>
      <w:r>
        <w:t>This pack does not by itself certify compliance. It records the current security position, the evidence to maintain, and the open work required before DFP NEO can be represented as Defence-ready for a specific deployment and classification.</w:t>
      </w:r>
    </w:p>
    <w:p>
      <w:pPr>
        <w:pStyle w:val="Heading3"/>
        <w:keepNext/>
      </w:pPr>
      <w:r>
        <w:t>Current Phase</w:t>
      </w:r>
    </w:p>
    <w:p>
      <w:r>
        <w:t>Phase 2: Security Evidence Pack.</w:t>
      </w:r>
    </w:p>
    <w:p>
      <w:r>
        <w:t xml:space="preserve">Phase 1 technical hardening has started. Browser session restore now uses a server-validated HttpOnly cookie rather than local storage as the authority for browser authentication. Remaining Phase 1 technical risks, including dependency treatment for </w:t>
      </w:r>
      <w:r>
        <w:rPr>
          <w:rFonts w:ascii="Aptos Mono" w:hAnsi="Aptos Mono" w:eastAsia="Aptos Mono"/>
          <w:sz w:val="18"/>
        </w:rPr>
        <w:t>xlsx</w:t>
      </w:r>
      <w:r>
        <w:t xml:space="preserve"> and raw SQL review, are tracked in the POA&amp;M.</w:t>
      </w:r>
    </w:p>
    <w:p>
      <w:pPr>
        <w:pStyle w:val="Heading3"/>
        <w:keepNext/>
      </w:pPr>
      <w:r>
        <w:t>Documents</w:t>
      </w:r>
    </w:p>
    <w:p>
      <w:pPr>
        <w:pStyle w:val="ListBullet"/>
        <w:spacing w:after="40"/>
      </w:pPr>
      <w:r>
        <w:t>[System Security Plan](system-security-plan.md)</w:t>
      </w:r>
    </w:p>
    <w:p>
      <w:pPr>
        <w:pStyle w:val="ListBullet"/>
        <w:spacing w:after="40"/>
      </w:pPr>
      <w:r>
        <w:t>[Data Classification And Flows](data-classification-and-flows.md)</w:t>
      </w:r>
    </w:p>
    <w:p>
      <w:pPr>
        <w:pStyle w:val="ListBullet"/>
        <w:spacing w:after="40"/>
      </w:pPr>
      <w:r>
        <w:t>[Supplier And Cloud Service Register](supplier-and-cloud-service-register.md)</w:t>
      </w:r>
    </w:p>
    <w:p>
      <w:pPr>
        <w:pStyle w:val="ListBullet"/>
        <w:spacing w:after="40"/>
      </w:pPr>
      <w:r>
        <w:t>[Incident Response Plan](incident-response-plan.md)</w:t>
      </w:r>
    </w:p>
    <w:p>
      <w:pPr>
        <w:pStyle w:val="ListBullet"/>
        <w:spacing w:after="40"/>
      </w:pPr>
      <w:r>
        <w:t>[Backup And Restore Plan](backup-and-restore-plan.md)</w:t>
      </w:r>
    </w:p>
    <w:p>
      <w:pPr>
        <w:pStyle w:val="ListBullet"/>
        <w:spacing w:after="40"/>
      </w:pPr>
      <w:r>
        <w:t>[Vulnerability Management Plan](vulnerability-management-plan.md)</w:t>
      </w:r>
    </w:p>
    <w:p>
      <w:pPr>
        <w:pStyle w:val="ListBullet"/>
        <w:spacing w:after="40"/>
      </w:pPr>
      <w:r>
        <w:t>[Continuous Monitoring Plan](continuous-monitoring-plan.md)</w:t>
      </w:r>
    </w:p>
    <w:p>
      <w:pPr>
        <w:pStyle w:val="ListBullet"/>
        <w:spacing w:after="40"/>
      </w:pPr>
      <w:r>
        <w:t>[Change And Configuration Management Plan](change-and-configuration-management-plan.md)</w:t>
      </w:r>
    </w:p>
    <w:p>
      <w:pPr>
        <w:pStyle w:val="ListBullet"/>
        <w:spacing w:after="40"/>
      </w:pPr>
      <w:r>
        <w:t>[Security Assessment Report Template](security-assessment-report-template.md)</w:t>
      </w:r>
    </w:p>
    <w:p>
      <w:pPr>
        <w:pStyle w:val="ListBullet"/>
        <w:spacing w:after="40"/>
      </w:pPr>
      <w:r>
        <w:t>[Plan Of Action And Milestones](plan-of-action-and-milestones.md)</w:t>
      </w:r>
    </w:p>
    <w:p>
      <w:pPr>
        <w:pStyle w:val="Heading3"/>
        <w:keepNext/>
      </w:pPr>
      <w:r>
        <w:t>Evidence Rules</w:t>
      </w:r>
    </w:p>
    <w:p>
      <w:r>
        <w:t>For each deployment, store or link evidence for:</w:t>
      </w:r>
    </w:p>
    <w:p>
      <w:pPr>
        <w:pStyle w:val="ListBullet"/>
        <w:spacing w:after="40"/>
      </w:pPr>
      <w:r>
        <w:t>deployment URL, hosting platform, database platform, email provider, DNS/domain provider, and code repository;</w:t>
      </w:r>
    </w:p>
    <w:p>
      <w:pPr>
        <w:pStyle w:val="ListBullet"/>
        <w:spacing w:after="40"/>
      </w:pPr>
      <w:r>
        <w:t>data classification decision and customer-specific handling requirements;</w:t>
      </w:r>
    </w:p>
    <w:p>
      <w:pPr>
        <w:pStyle w:val="ListBullet"/>
        <w:spacing w:after="40"/>
      </w:pPr>
      <w:r>
        <w:t>authentication and privileged access model;</w:t>
      </w:r>
    </w:p>
    <w:p>
      <w:pPr>
        <w:pStyle w:val="ListBullet"/>
        <w:spacing w:after="40"/>
      </w:pPr>
      <w:r>
        <w:t>audit log export and retention settings;</w:t>
      </w:r>
    </w:p>
    <w:p>
      <w:pPr>
        <w:pStyle w:val="ListBullet"/>
        <w:spacing w:after="40"/>
      </w:pPr>
      <w:r>
        <w:t>backup schedule, encryption, retention, and restore-test result;</w:t>
      </w:r>
    </w:p>
    <w:p>
      <w:pPr>
        <w:pStyle w:val="ListBullet"/>
        <w:spacing w:after="40"/>
      </w:pPr>
      <w:r>
        <w:t>vulnerability scan result and remediation record;</w:t>
      </w:r>
    </w:p>
    <w:p>
      <w:pPr>
        <w:pStyle w:val="ListBullet"/>
        <w:spacing w:after="40"/>
      </w:pPr>
      <w:r>
        <w:t>change approval and release record;</w:t>
      </w:r>
    </w:p>
    <w:p>
      <w:pPr>
        <w:pStyle w:val="ListBullet"/>
        <w:spacing w:after="40"/>
      </w:pPr>
      <w:r>
        <w:t>incident response exercise or tabletop result;</w:t>
      </w:r>
    </w:p>
    <w:p>
      <w:pPr>
        <w:pStyle w:val="ListBullet"/>
        <w:spacing w:after="40"/>
      </w:pPr>
      <w:r>
        <w:t>residual risks formally accepted by the authorised owner.</w:t>
      </w:r>
    </w:p>
    <w:p>
      <w:r>
        <w:t>Do not place production secrets, personal passwords, session tokens, database credentials, API keys, private keys, or raw customer data in this folder.</w:t>
      </w:r>
    </w:p>
    <w:p>
      <w:pPr>
        <w:pStyle w:val="Heading3"/>
        <w:keepNext/>
      </w:pPr>
      <w:r>
        <w:t>Review Cadence</w:t>
      </w:r>
    </w:p>
    <w:p>
      <w:pPr>
        <w:pStyle w:val="ListBullet"/>
        <w:spacing w:after="40"/>
      </w:pPr>
      <w:r>
        <w:t>Review this pack before every production customer deployment.</w:t>
      </w:r>
    </w:p>
    <w:p>
      <w:pPr>
        <w:pStyle w:val="ListBullet"/>
        <w:spacing w:after="40"/>
      </w:pPr>
      <w:r>
        <w:t>Review after any material architecture, hosting, authentication, database, logging, backup, or third-party service change.</w:t>
      </w:r>
    </w:p>
    <w:p>
      <w:pPr>
        <w:pStyle w:val="ListBullet"/>
        <w:spacing w:after="40"/>
      </w:pPr>
      <w:r>
        <w:t>Review at least quarterly while DFP NEO is operated as a live service.</w:t>
      </w:r>
    </w:p>
    <w:p>
      <w:r>
        <w:br w:type="page"/>
      </w:r>
    </w:p>
    <w:p>
      <w:pPr>
        <w:pStyle w:val="Heading1"/>
        <w:keepNext/>
      </w:pPr>
      <w:r>
        <w:t>System Security Plan</w:t>
      </w:r>
    </w:p>
    <w:p>
      <w:pPr>
        <w:pStyle w:val="Heading3"/>
        <w:keepNext/>
      </w:pPr>
      <w:r>
        <w:t>Purpose</w:t>
      </w:r>
    </w:p>
    <w:p>
      <w:r>
        <w:t>This document defines the security boundary and baseline controls for DFP NEO. It is a living system security plan for assessment readiness and customer deployment planning.</w:t>
      </w:r>
    </w:p>
    <w:p>
      <w:pPr>
        <w:pStyle w:val="Heading3"/>
        <w:keepNext/>
      </w:pPr>
      <w:r>
        <w:t>System Overview</w:t>
      </w:r>
    </w:p>
    <w:p>
      <w:r>
        <w:t>DFP NEO is a defence aviation scheduling and training management platform. It supports multiple operating models, including Flight School, Air Combat, Fixed Crew, and Pooled Crew models.</w:t>
      </w:r>
    </w:p>
    <w:p>
      <w:r>
        <w:t>Core functions include:</w:t>
      </w:r>
    </w:p>
    <w:p>
      <w:pPr>
        <w:pStyle w:val="ListBullet"/>
        <w:spacing w:after="40"/>
      </w:pPr>
      <w:r>
        <w:t>daily flying program scheduling;</w:t>
      </w:r>
    </w:p>
    <w:p>
      <w:pPr>
        <w:pStyle w:val="ListBullet"/>
        <w:spacing w:after="40"/>
      </w:pPr>
      <w:r>
        <w:t>NEO Build scheduling assistance;</w:t>
      </w:r>
    </w:p>
    <w:p>
      <w:pPr>
        <w:pStyle w:val="ListBullet"/>
        <w:spacing w:after="40"/>
      </w:pPr>
      <w:r>
        <w:t>staff, trainee, LMP, training package, aircraft and resource management;</w:t>
      </w:r>
    </w:p>
    <w:p>
      <w:pPr>
        <w:pStyle w:val="ListBullet"/>
        <w:spacing w:after="40"/>
      </w:pPr>
      <w:r>
        <w:t>training reports and logbook-derived metrics;</w:t>
      </w:r>
    </w:p>
    <w:p>
      <w:pPr>
        <w:pStyle w:val="ListBullet"/>
        <w:spacing w:after="40"/>
      </w:pPr>
      <w:r>
        <w:t>My Home dashboards;</w:t>
      </w:r>
    </w:p>
    <w:p>
      <w:pPr>
        <w:pStyle w:val="ListBullet"/>
        <w:spacing w:after="40"/>
      </w:pPr>
      <w:r>
        <w:t>audit, diagnostics, publishing and deployment readiness functions;</w:t>
      </w:r>
    </w:p>
    <w:p>
      <w:pPr>
        <w:pStyle w:val="ListBullet"/>
        <w:spacing w:after="40"/>
      </w:pPr>
      <w:r>
        <w:t>website/manual/admin support in a separate website repository.</w:t>
      </w:r>
    </w:p>
    <w:p>
      <w:pPr>
        <w:pStyle w:val="Heading3"/>
        <w:keepNext/>
      </w:pPr>
      <w:r>
        <w:t>Security Boundary</w:t>
      </w:r>
    </w:p>
    <w:p>
      <w:r>
        <w:t>The core application boundary includes:</w:t>
      </w:r>
    </w:p>
    <w:p>
      <w:pPr>
        <w:pStyle w:val="ListBullet"/>
        <w:spacing w:after="40"/>
      </w:pPr>
      <w:r>
        <w:t>React/Vite browser client;</w:t>
      </w:r>
    </w:p>
    <w:p>
      <w:pPr>
        <w:pStyle w:val="ListBullet"/>
        <w:spacing w:after="40"/>
      </w:pPr>
      <w:r>
        <w:t xml:space="preserve">Express application server in </w:t>
      </w:r>
      <w:r>
        <w:rPr>
          <w:rFonts w:ascii="Aptos Mono" w:hAnsi="Aptos Mono" w:eastAsia="Aptos Mono"/>
          <w:sz w:val="18"/>
        </w:rPr>
        <w:t>server.js</w:t>
      </w:r>
      <w:r>
        <w:t>;</w:t>
      </w:r>
    </w:p>
    <w:p>
      <w:pPr>
        <w:pStyle w:val="ListBullet"/>
        <w:spacing w:after="40"/>
      </w:pPr>
      <w:r>
        <w:t>PostgreSQL database accessed via Prisma and selected raw SQL;</w:t>
      </w:r>
    </w:p>
    <w:p>
      <w:pPr>
        <w:pStyle w:val="ListBullet"/>
        <w:spacing w:after="40"/>
      </w:pPr>
      <w:r>
        <w:t>deployment platform and runtime environment;</w:t>
      </w:r>
    </w:p>
    <w:p>
      <w:pPr>
        <w:pStyle w:val="ListBullet"/>
        <w:spacing w:after="40"/>
      </w:pPr>
      <w:r>
        <w:t>authentication/session handling;</w:t>
      </w:r>
    </w:p>
    <w:p>
      <w:pPr>
        <w:pStyle w:val="ListBullet"/>
        <w:spacing w:after="40"/>
      </w:pPr>
      <w:r>
        <w:t>uploaded workbook processing;</w:t>
      </w:r>
    </w:p>
    <w:p>
      <w:pPr>
        <w:pStyle w:val="ListBullet"/>
        <w:spacing w:after="40"/>
      </w:pPr>
      <w:r>
        <w:t>audit logging and platform configuration;</w:t>
      </w:r>
    </w:p>
    <w:p>
      <w:pPr>
        <w:pStyle w:val="ListBullet"/>
        <w:spacing w:after="40"/>
      </w:pPr>
      <w:r>
        <w:t>external integrations, including email delivery and weather data services.</w:t>
      </w:r>
    </w:p>
    <w:p>
      <w:r>
        <w:t>The website/manual repository is a separate system component and should have its own deployment evidence. Shared identity, admin, manual upload, or analytics behaviour must be recorded in the supplier/cloud register when deployed.</w:t>
      </w:r>
    </w:p>
    <w:p>
      <w:pPr>
        <w:pStyle w:val="Heading3"/>
        <w:keepNext/>
      </w:pPr>
      <w:r>
        <w:t>In-Scope Data</w:t>
      </w:r>
    </w:p>
    <w:p>
      <w:r>
        <w:t>The system may process:</w:t>
      </w:r>
    </w:p>
    <w:p>
      <w:pPr>
        <w:pStyle w:val="ListBullet"/>
        <w:spacing w:after="40"/>
      </w:pPr>
      <w:r>
        <w:t>staff names, ranks, roles, qualifications and scheduling constraints;</w:t>
      </w:r>
    </w:p>
    <w:p>
      <w:pPr>
        <w:pStyle w:val="ListBullet"/>
        <w:spacing w:after="40"/>
      </w:pPr>
      <w:r>
        <w:t>trainee names, course progress and training results;</w:t>
      </w:r>
    </w:p>
    <w:p>
      <w:pPr>
        <w:pStyle w:val="ListBullet"/>
        <w:spacing w:after="40"/>
      </w:pPr>
      <w:r>
        <w:t>daily flying program details;</w:t>
      </w:r>
    </w:p>
    <w:p>
      <w:pPr>
        <w:pStyle w:val="ListBullet"/>
        <w:spacing w:after="40"/>
      </w:pPr>
      <w:r>
        <w:t>training report and logbook-derived data;</w:t>
      </w:r>
    </w:p>
    <w:p>
      <w:pPr>
        <w:pStyle w:val="ListBullet"/>
        <w:spacing w:after="40"/>
      </w:pPr>
      <w:r>
        <w:t>operational location, unit, aircraft/resource configuration;</w:t>
      </w:r>
    </w:p>
    <w:p>
      <w:pPr>
        <w:pStyle w:val="ListBullet"/>
        <w:spacing w:after="40"/>
      </w:pPr>
      <w:r>
        <w:t>audit logs including user, IP address and user agent;</w:t>
      </w:r>
    </w:p>
    <w:p>
      <w:pPr>
        <w:pStyle w:val="ListBullet"/>
        <w:spacing w:after="40"/>
      </w:pPr>
      <w:r>
        <w:t>deployment, licensing and platform configuration data.</w:t>
      </w:r>
    </w:p>
    <w:p>
      <w:pPr>
        <w:pStyle w:val="Heading3"/>
        <w:keepNext/>
      </w:pPr>
      <w:r>
        <w:t>Initial Classification Assumption</w:t>
      </w:r>
    </w:p>
    <w:p>
      <w:r>
        <w:t>Default planning assumption: operational and personnel scheduling data should be treated at least as sensitive organisational information. A customer-specific data classification decision is required before production use.</w:t>
      </w:r>
    </w:p>
    <w:p>
      <w:r>
        <w:t>DFP NEO must not be represented as approved for OFFICIAL: Sensitive, PROTECTED, SECRET, or any customer-specific Defence classification without a deployment-specific assessment and authorisation decision.</w:t>
      </w:r>
    </w:p>
    <w:p>
      <w:pPr>
        <w:pStyle w:val="Heading3"/>
        <w:keepNext/>
      </w:pPr>
      <w:r>
        <w:t>Authentication And Sessions</w:t>
      </w:r>
    </w:p>
    <w:p>
      <w:r>
        <w:t>Current implemented controls:</w:t>
      </w:r>
    </w:p>
    <w:p>
      <w:pPr>
        <w:pStyle w:val="ListBullet"/>
        <w:spacing w:after="40"/>
      </w:pPr>
      <w:r>
        <w:t>password authentication with bcrypt hashing;</w:t>
      </w:r>
    </w:p>
    <w:p>
      <w:pPr>
        <w:pStyle w:val="ListBullet"/>
        <w:spacing w:after="40"/>
      </w:pPr>
      <w:r>
        <w:t>server-side session records;</w:t>
      </w:r>
    </w:p>
    <w:p>
      <w:pPr>
        <w:pStyle w:val="ListBullet"/>
        <w:spacing w:after="40"/>
      </w:pPr>
      <w:r>
        <w:t xml:space="preserve">browser session restore through </w:t>
      </w:r>
      <w:r>
        <w:rPr>
          <w:rFonts w:ascii="Aptos Mono" w:hAnsi="Aptos Mono" w:eastAsia="Aptos Mono"/>
          <w:sz w:val="18"/>
        </w:rPr>
        <w:t>HttpOnly</w:t>
      </w:r>
      <w:r>
        <w:t xml:space="preserve">, </w:t>
      </w:r>
      <w:r>
        <w:rPr>
          <w:rFonts w:ascii="Aptos Mono" w:hAnsi="Aptos Mono" w:eastAsia="Aptos Mono"/>
          <w:sz w:val="18"/>
        </w:rPr>
        <w:t>Secure</w:t>
      </w:r>
      <w:r>
        <w:t xml:space="preserve">, </w:t>
      </w:r>
      <w:r>
        <w:rPr>
          <w:rFonts w:ascii="Aptos Mono" w:hAnsi="Aptos Mono" w:eastAsia="Aptos Mono"/>
          <w:sz w:val="18"/>
        </w:rPr>
        <w:t>SameSite=Lax</w:t>
      </w:r>
      <w:r>
        <w:t xml:space="preserve"> cookie;</w:t>
      </w:r>
    </w:p>
    <w:p>
      <w:pPr>
        <w:pStyle w:val="ListBullet"/>
        <w:spacing w:after="40"/>
      </w:pPr>
      <w:r>
        <w:t>production JWT secret requirement;</w:t>
      </w:r>
    </w:p>
    <w:p>
      <w:pPr>
        <w:pStyle w:val="ListBullet"/>
        <w:spacing w:after="40"/>
      </w:pPr>
      <w:r>
        <w:t>direct logout clears the server cookie and deletes the server session;</w:t>
      </w:r>
    </w:p>
    <w:p>
      <w:pPr>
        <w:pStyle w:val="ListBullet"/>
        <w:spacing w:after="40"/>
      </w:pPr>
      <w:r>
        <w:t>activation code fields support controlled first access and forced password change.</w:t>
      </w:r>
    </w:p>
    <w:p>
      <w:r>
        <w:t>Controls requiring further work:</w:t>
      </w:r>
    </w:p>
    <w:p>
      <w:pPr>
        <w:pStyle w:val="ListBullet"/>
        <w:spacing w:after="40"/>
      </w:pPr>
      <w:r>
        <w:t>MFA or enterprise SSO;</w:t>
      </w:r>
    </w:p>
    <w:p>
      <w:pPr>
        <w:pStyle w:val="ListBullet"/>
        <w:spacing w:after="40"/>
      </w:pPr>
      <w:r>
        <w:t>session idle timeout policy;</w:t>
      </w:r>
    </w:p>
    <w:p>
      <w:pPr>
        <w:pStyle w:val="ListBullet"/>
        <w:spacing w:after="40"/>
      </w:pPr>
      <w:r>
        <w:t>formal password and lockout policy;</w:t>
      </w:r>
    </w:p>
    <w:p>
      <w:pPr>
        <w:pStyle w:val="ListBullet"/>
        <w:spacing w:after="40"/>
      </w:pPr>
      <w:r>
        <w:t>privileged access review cadence;</w:t>
      </w:r>
    </w:p>
    <w:p>
      <w:pPr>
        <w:pStyle w:val="ListBullet"/>
        <w:spacing w:after="40"/>
      </w:pPr>
      <w:r>
        <w:t>customer identity provider integration for enterprise deployments.</w:t>
      </w:r>
    </w:p>
    <w:p>
      <w:pPr>
        <w:pStyle w:val="Heading3"/>
        <w:keepNext/>
      </w:pPr>
      <w:r>
        <w:t>Authorisation</w:t>
      </w:r>
    </w:p>
    <w:p>
      <w:r>
        <w:t>Roles and permissions exist in application configuration and account access workflows. A formal role matrix is required for assessment.</w:t>
      </w:r>
    </w:p>
    <w:p>
      <w:r>
        <w:t>Minimum required evidence:</w:t>
      </w:r>
    </w:p>
    <w:p>
      <w:pPr>
        <w:pStyle w:val="ListBullet"/>
        <w:spacing w:after="40"/>
      </w:pPr>
      <w:r>
        <w:t>role names and capabilities;</w:t>
      </w:r>
    </w:p>
    <w:p>
      <w:pPr>
        <w:pStyle w:val="ListBullet"/>
        <w:spacing w:after="40"/>
      </w:pPr>
      <w:r>
        <w:t>privileged roles and approval workflow;</w:t>
      </w:r>
    </w:p>
    <w:p>
      <w:pPr>
        <w:pStyle w:val="ListBullet"/>
        <w:spacing w:after="40"/>
      </w:pPr>
      <w:r>
        <w:t>account creation, deactivation and password reset workflow;</w:t>
      </w:r>
    </w:p>
    <w:p>
      <w:pPr>
        <w:pStyle w:val="ListBullet"/>
        <w:spacing w:after="40"/>
      </w:pPr>
      <w:r>
        <w:t>access review record.</w:t>
      </w:r>
    </w:p>
    <w:p>
      <w:pPr>
        <w:pStyle w:val="Heading3"/>
        <w:keepNext/>
      </w:pPr>
      <w:r>
        <w:t>Audit And Logging</w:t>
      </w:r>
    </w:p>
    <w:p>
      <w:r>
        <w:t>Current implemented controls:</w:t>
      </w:r>
    </w:p>
    <w:p>
      <w:pPr>
        <w:pStyle w:val="ListBullet"/>
        <w:spacing w:after="40"/>
      </w:pPr>
      <w:r>
        <w:rPr>
          <w:rFonts w:ascii="Aptos Mono" w:hAnsi="Aptos Mono" w:eastAsia="Aptos Mono"/>
          <w:sz w:val="18"/>
        </w:rPr>
        <w:t>AuditLog</w:t>
      </w:r>
      <w:r>
        <w:t xml:space="preserve"> model records actions, entity type, entity ID, changes, IP address, user agent and created time;</w:t>
      </w:r>
    </w:p>
    <w:p>
      <w:pPr>
        <w:pStyle w:val="ListBullet"/>
        <w:spacing w:after="40"/>
      </w:pPr>
      <w:r>
        <w:t>security audit helper redacts sensitive values with password/token/secret/key names;</w:t>
      </w:r>
    </w:p>
    <w:p>
      <w:pPr>
        <w:pStyle w:val="ListBullet"/>
        <w:spacing w:after="40"/>
      </w:pPr>
      <w:r>
        <w:t>selected security events and upload decisions are logged.</w:t>
      </w:r>
    </w:p>
    <w:p>
      <w:r>
        <w:t>Controls requiring further work:</w:t>
      </w:r>
    </w:p>
    <w:p>
      <w:pPr>
        <w:pStyle w:val="ListBullet"/>
        <w:spacing w:after="40"/>
      </w:pPr>
      <w:r>
        <w:t>centralised log export;</w:t>
      </w:r>
    </w:p>
    <w:p>
      <w:pPr>
        <w:pStyle w:val="ListBullet"/>
        <w:spacing w:after="40"/>
      </w:pPr>
      <w:r>
        <w:t>immutable/protected retention;</w:t>
      </w:r>
    </w:p>
    <w:p>
      <w:pPr>
        <w:pStyle w:val="ListBullet"/>
        <w:spacing w:after="40"/>
      </w:pPr>
      <w:r>
        <w:t>alerting rules;</w:t>
      </w:r>
    </w:p>
    <w:p>
      <w:pPr>
        <w:pStyle w:val="ListBullet"/>
        <w:spacing w:after="40"/>
      </w:pPr>
      <w:r>
        <w:t>log review ownership and cadence;</w:t>
      </w:r>
    </w:p>
    <w:p>
      <w:pPr>
        <w:pStyle w:val="ListBullet"/>
        <w:spacing w:after="40"/>
      </w:pPr>
      <w:r>
        <w:t>clock/time-source evidence.</w:t>
      </w:r>
    </w:p>
    <w:p>
      <w:pPr>
        <w:pStyle w:val="Heading3"/>
        <w:keepNext/>
      </w:pPr>
      <w:r>
        <w:t>Upload And Content Handling</w:t>
      </w:r>
    </w:p>
    <w:p>
      <w:r>
        <w:t>Current implemented controls:</w:t>
      </w:r>
    </w:p>
    <w:p>
      <w:pPr>
        <w:pStyle w:val="ListBullet"/>
        <w:spacing w:after="40"/>
      </w:pPr>
      <w:r>
        <w:t>spreadsheet uploads are limited by file size, field count and workbook dimensions;</w:t>
      </w:r>
    </w:p>
    <w:p>
      <w:pPr>
        <w:pStyle w:val="ListBullet"/>
        <w:spacing w:after="40"/>
      </w:pPr>
      <w:r>
        <w:t>macro-enabled workbooks are rejected;</w:t>
      </w:r>
    </w:p>
    <w:p>
      <w:pPr>
        <w:pStyle w:val="ListBullet"/>
        <w:spacing w:after="40"/>
      </w:pPr>
      <w:r>
        <w:t>workbook macro/ActiveX/external content indicators are checked;</w:t>
      </w:r>
    </w:p>
    <w:p>
      <w:pPr>
        <w:pStyle w:val="ListBullet"/>
        <w:spacing w:after="40"/>
      </w:pPr>
      <w:r>
        <w:t>upload security events are written.</w:t>
      </w:r>
    </w:p>
    <w:p>
      <w:r>
        <w:t>Controls requiring further work:</w:t>
      </w:r>
    </w:p>
    <w:p>
      <w:pPr>
        <w:pStyle w:val="ListBullet"/>
        <w:spacing w:after="40"/>
      </w:pPr>
      <w:r>
        <w:t xml:space="preserve">formal risk treatment for the </w:t>
      </w:r>
      <w:r>
        <w:rPr>
          <w:rFonts w:ascii="Aptos Mono" w:hAnsi="Aptos Mono" w:eastAsia="Aptos Mono"/>
          <w:sz w:val="18"/>
        </w:rPr>
        <w:t>xlsx</w:t>
      </w:r>
      <w:r>
        <w:t xml:space="preserve"> dependency;</w:t>
      </w:r>
    </w:p>
    <w:p>
      <w:pPr>
        <w:pStyle w:val="ListBullet"/>
        <w:spacing w:after="40"/>
      </w:pPr>
      <w:r>
        <w:t>malware scanning or sandboxing for uploaded files in higher assurance deployments;</w:t>
      </w:r>
    </w:p>
    <w:p>
      <w:pPr>
        <w:pStyle w:val="ListBullet"/>
        <w:spacing w:after="40"/>
      </w:pPr>
      <w:r>
        <w:t>file retention/deletion policy.</w:t>
      </w:r>
    </w:p>
    <w:p>
      <w:pPr>
        <w:pStyle w:val="Heading3"/>
        <w:keepNext/>
      </w:pPr>
      <w:r>
        <w:t>Cryptography And Secrets</w:t>
      </w:r>
    </w:p>
    <w:p>
      <w:r>
        <w:t>Current implemented controls:</w:t>
      </w:r>
    </w:p>
    <w:p>
      <w:pPr>
        <w:pStyle w:val="ListBullet"/>
        <w:spacing w:after="40"/>
      </w:pPr>
      <w:r>
        <w:t>HTTPS is required in production deployment;</w:t>
      </w:r>
    </w:p>
    <w:p>
      <w:pPr>
        <w:pStyle w:val="ListBullet"/>
        <w:spacing w:after="40"/>
      </w:pPr>
      <w:r>
        <w:t>HSTS is set for secure/proxied HTTPS requests;</w:t>
      </w:r>
    </w:p>
    <w:p>
      <w:pPr>
        <w:pStyle w:val="ListBullet"/>
        <w:spacing w:after="40"/>
      </w:pPr>
      <w:r>
        <w:t>JWT secret is required in production;</w:t>
      </w:r>
    </w:p>
    <w:p>
      <w:pPr>
        <w:pStyle w:val="ListBullet"/>
        <w:spacing w:after="40"/>
      </w:pPr>
      <w:r>
        <w:t>selected SMTP secrets can be encrypted at rest in settings.</w:t>
      </w:r>
    </w:p>
    <w:p>
      <w:r>
        <w:t>Controls requiring further work:</w:t>
      </w:r>
    </w:p>
    <w:p>
      <w:pPr>
        <w:pStyle w:val="ListBullet"/>
        <w:spacing w:after="40"/>
      </w:pPr>
      <w:r>
        <w:t>key ownership and rotation procedure;</w:t>
      </w:r>
    </w:p>
    <w:p>
      <w:pPr>
        <w:pStyle w:val="ListBullet"/>
        <w:spacing w:after="40"/>
      </w:pPr>
      <w:r>
        <w:t>secret inventory;</w:t>
      </w:r>
    </w:p>
    <w:p>
      <w:pPr>
        <w:pStyle w:val="ListBullet"/>
        <w:spacing w:after="40"/>
      </w:pPr>
      <w:r>
        <w:t>TLS configuration evidence from hosting provider;</w:t>
      </w:r>
    </w:p>
    <w:p>
      <w:pPr>
        <w:pStyle w:val="ListBullet"/>
        <w:spacing w:after="40"/>
      </w:pPr>
      <w:r>
        <w:t>post-quantum transition statement for future procurements when required.</w:t>
      </w:r>
    </w:p>
    <w:p>
      <w:pPr>
        <w:pStyle w:val="Heading3"/>
        <w:keepNext/>
      </w:pPr>
      <w:r>
        <w:t>Backups And Recovery</w:t>
      </w:r>
    </w:p>
    <w:p>
      <w:r>
        <w:t>Backups and recovery are not proven by code alone. The deployment owner must maintain evidence of database backups, retention, encryption, access restrictions and restore testing.</w:t>
      </w:r>
    </w:p>
    <w:p>
      <w:r>
        <w:t>See [Backup And Restore Plan](backup-and-restore-plan.md).</w:t>
      </w:r>
    </w:p>
    <w:p>
      <w:pPr>
        <w:pStyle w:val="Heading3"/>
        <w:keepNext/>
      </w:pPr>
      <w:r>
        <w:t>Open Risks</w:t>
      </w:r>
    </w:p>
    <w:p>
      <w:r>
        <w:t>Open risks are tracked in [Plan Of Action And Milestones](plan-of-action-and-milestones.md).</w:t>
      </w:r>
    </w:p>
    <w:p>
      <w:r>
        <w:br w:type="page"/>
      </w:r>
    </w:p>
    <w:p>
      <w:pPr>
        <w:pStyle w:val="Heading1"/>
        <w:keepNext/>
      </w:pPr>
      <w:r>
        <w:t>Data Classification And Flows</w:t>
      </w:r>
    </w:p>
    <w:p>
      <w:pPr>
        <w:pStyle w:val="Heading3"/>
        <w:keepNext/>
      </w:pPr>
      <w:r>
        <w:t>Purpose</w:t>
      </w:r>
    </w:p>
    <w:p>
      <w:r>
        <w:t>This document records the expected data categories, sensitivity considerations and main data flows for DFP NEO.</w:t>
      </w:r>
    </w:p>
    <w:p>
      <w:pPr>
        <w:pStyle w:val="Heading3"/>
        <w:keepNext/>
      </w:pPr>
      <w:r>
        <w:t>Data Categories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Data Category</w:t>
            </w:r>
          </w:p>
        </w:tc>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Examples</w:t>
            </w:r>
          </w:p>
        </w:tc>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Sensitivity Consideration</w:t>
            </w:r>
          </w:p>
        </w:tc>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Current Handling</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Personnel profile data</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Staff/trainee name, rank, role, unit, ID, contact/account links</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Personal and operationally sensitive</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Stored in database</w:t>
            </w:r>
          </w:p>
        </w:tc>
      </w:tr>
      <w:tr>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Training and progression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LMP assignment, training reports, scores, completion state</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Personal performance and readiness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Stored in database</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Schedule data</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Daily flying program tiles, aircraft, crew, timing, events</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Operational scheduling data</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Stored in database and displayed in app</w:t>
            </w:r>
          </w:p>
        </w:tc>
      </w:tr>
      <w:tr>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Configuration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Organisation, location, unit, aircraft, resource rows, settings</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Commercial and operational configuration</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Stored in settings/database</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Audit data</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User, action, IP, user agent, changes</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Security-relevant and potentially personal</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Stored in `AuditLog`</w:t>
            </w:r>
          </w:p>
        </w:tc>
      </w:tr>
      <w:tr>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Uploaded workbook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Syllabus, trainee/staff imports</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May contain personal and training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Parsed server-side; retention policy required</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Weather data</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TAF by home airfield ICAO</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Public feed data, operational context</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Retrieved server-side and cached</w:t>
            </w:r>
          </w:p>
        </w:tc>
      </w:tr>
      <w:tr>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Licensing/deployment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License state, deployment readiness, module access</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Commercial and operational control data</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Stored in database/configuration</w:t>
            </w:r>
          </w:p>
        </w:tc>
      </w:tr>
    </w:tbl>
    <w:p/>
    <w:p>
      <w:pPr>
        <w:pStyle w:val="Heading3"/>
        <w:keepNext/>
      </w:pPr>
      <w:r>
        <w:t>Classification Decision</w:t>
      </w:r>
    </w:p>
    <w:p>
      <w:r>
        <w:t>Before each production deployment, record:</w:t>
      </w:r>
    </w:p>
    <w:p>
      <w:pPr>
        <w:pStyle w:val="ListBullet"/>
        <w:spacing w:after="40"/>
      </w:pPr>
      <w:r>
        <w:t>customer organisation;</w:t>
      </w:r>
    </w:p>
    <w:p>
      <w:pPr>
        <w:pStyle w:val="ListBullet"/>
        <w:spacing w:after="40"/>
      </w:pPr>
      <w:r>
        <w:t>deployment environment;</w:t>
      </w:r>
    </w:p>
    <w:p>
      <w:pPr>
        <w:pStyle w:val="ListBullet"/>
        <w:spacing w:after="40"/>
      </w:pPr>
      <w:r>
        <w:t>approved classification or sensitivity marking;</w:t>
      </w:r>
    </w:p>
    <w:p>
      <w:pPr>
        <w:pStyle w:val="ListBullet"/>
        <w:spacing w:after="40"/>
      </w:pPr>
      <w:r>
        <w:t>whether the deployment contains Defence operational information;</w:t>
      </w:r>
    </w:p>
    <w:p>
      <w:pPr>
        <w:pStyle w:val="ListBullet"/>
        <w:spacing w:after="40"/>
      </w:pPr>
      <w:r>
        <w:t>whether the deployment contains personal information;</w:t>
      </w:r>
    </w:p>
    <w:p>
      <w:pPr>
        <w:pStyle w:val="ListBullet"/>
        <w:spacing w:after="40"/>
      </w:pPr>
      <w:r>
        <w:t>whether data residency requirements apply;</w:t>
      </w:r>
    </w:p>
    <w:p>
      <w:pPr>
        <w:pStyle w:val="ListBullet"/>
        <w:spacing w:after="40"/>
      </w:pPr>
      <w:r>
        <w:t>whether external suppliers are permitted to process, store or transmit data.</w:t>
      </w:r>
    </w:p>
    <w:p>
      <w:pPr>
        <w:pStyle w:val="Heading3"/>
        <w:keepNext/>
      </w:pPr>
      <w:r>
        <w:t>Primary Data Flows</w:t>
      </w:r>
    </w:p>
    <w:p>
      <w:pPr>
        <w:pStyle w:val="ListNumber"/>
        <w:spacing w:after="40"/>
      </w:pPr>
      <w:r>
        <w:t>Browser user authenticates to the DFP NEO server.</w:t>
      </w:r>
    </w:p>
    <w:p>
      <w:pPr>
        <w:pStyle w:val="ListNumber"/>
        <w:spacing w:after="40"/>
      </w:pPr>
      <w:r>
        <w:t>Server validates credentials and creates a server-side session.</w:t>
      </w:r>
    </w:p>
    <w:p>
      <w:pPr>
        <w:pStyle w:val="ListNumber"/>
        <w:spacing w:after="40"/>
      </w:pPr>
      <w:r>
        <w:t xml:space="preserve">Browser receives an </w:t>
      </w:r>
      <w:r>
        <w:rPr>
          <w:rFonts w:ascii="Aptos Mono" w:hAnsi="Aptos Mono" w:eastAsia="Aptos Mono"/>
          <w:sz w:val="18"/>
        </w:rPr>
        <w:t>HttpOnly</w:t>
      </w:r>
      <w:r>
        <w:t xml:space="preserve">, </w:t>
      </w:r>
      <w:r>
        <w:rPr>
          <w:rFonts w:ascii="Aptos Mono" w:hAnsi="Aptos Mono" w:eastAsia="Aptos Mono"/>
          <w:sz w:val="18"/>
        </w:rPr>
        <w:t>Secure</w:t>
      </w:r>
      <w:r>
        <w:t xml:space="preserve">, </w:t>
      </w:r>
      <w:r>
        <w:rPr>
          <w:rFonts w:ascii="Aptos Mono" w:hAnsi="Aptos Mono" w:eastAsia="Aptos Mono"/>
          <w:sz w:val="18"/>
        </w:rPr>
        <w:t>SameSite=Lax</w:t>
      </w:r>
      <w:r>
        <w:t xml:space="preserve"> session cookie.</w:t>
      </w:r>
    </w:p>
    <w:p>
      <w:pPr>
        <w:pStyle w:val="ListNumber"/>
        <w:spacing w:after="40"/>
      </w:pPr>
      <w:r>
        <w:t>Browser calls same-origin APIs.</w:t>
      </w:r>
    </w:p>
    <w:p>
      <w:pPr>
        <w:pStyle w:val="ListNumber"/>
        <w:spacing w:after="40"/>
      </w:pPr>
      <w:r>
        <w:t>Server reads/writes operational data in PostgreSQL.</w:t>
      </w:r>
    </w:p>
    <w:p>
      <w:pPr>
        <w:pStyle w:val="ListNumber"/>
        <w:spacing w:after="40"/>
      </w:pPr>
      <w:r>
        <w:t>Server writes audit events for security-relevant and platform events.</w:t>
      </w:r>
    </w:p>
    <w:p>
      <w:pPr>
        <w:pStyle w:val="ListNumber"/>
        <w:spacing w:after="40"/>
      </w:pPr>
      <w:r>
        <w:t>Server may call approved external services, such as NOAA AWC for TAF data.</w:t>
      </w:r>
    </w:p>
    <w:p>
      <w:pPr>
        <w:pStyle w:val="ListNumber"/>
        <w:spacing w:after="40"/>
      </w:pPr>
      <w:r>
        <w:t>Server may send email through the configured SMTP provider.</w:t>
      </w:r>
    </w:p>
    <w:p>
      <w:pPr>
        <w:pStyle w:val="ListNumber"/>
        <w:spacing w:after="40"/>
      </w:pPr>
      <w:r>
        <w:t>Administrators may upload workbook files for syllabus or personnel data.</w:t>
      </w:r>
    </w:p>
    <w:p>
      <w:pPr>
        <w:pStyle w:val="ListNumber"/>
        <w:spacing w:after="40"/>
      </w:pPr>
      <w:r>
        <w:t>Deployment platform stores logs, environment variables and runtime artefacts.</w:t>
      </w:r>
    </w:p>
    <w:p>
      <w:pPr>
        <w:pStyle w:val="Heading3"/>
        <w:keepNext/>
      </w:pPr>
      <w:r>
        <w:t>Data Residency</w:t>
      </w:r>
    </w:p>
    <w:p>
      <w:r>
        <w:t>Data residency must be confirmed per deployment. Record:</w:t>
      </w:r>
    </w:p>
    <w:p>
      <w:pPr>
        <w:pStyle w:val="ListBullet"/>
        <w:spacing w:after="40"/>
      </w:pPr>
      <w:r>
        <w:t>application region;</w:t>
      </w:r>
    </w:p>
    <w:p>
      <w:pPr>
        <w:pStyle w:val="ListBullet"/>
        <w:spacing w:after="40"/>
      </w:pPr>
      <w:r>
        <w:t>database region;</w:t>
      </w:r>
    </w:p>
    <w:p>
      <w:pPr>
        <w:pStyle w:val="ListBullet"/>
        <w:spacing w:after="40"/>
      </w:pPr>
      <w:r>
        <w:t>backup region;</w:t>
      </w:r>
    </w:p>
    <w:p>
      <w:pPr>
        <w:pStyle w:val="ListBullet"/>
        <w:spacing w:after="40"/>
      </w:pPr>
      <w:r>
        <w:t>log region;</w:t>
      </w:r>
    </w:p>
    <w:p>
      <w:pPr>
        <w:pStyle w:val="ListBullet"/>
        <w:spacing w:after="40"/>
      </w:pPr>
      <w:r>
        <w:t>email provider processing region;</w:t>
      </w:r>
    </w:p>
    <w:p>
      <w:pPr>
        <w:pStyle w:val="ListBullet"/>
        <w:spacing w:after="40"/>
      </w:pPr>
      <w:r>
        <w:t>external service processing region;</w:t>
      </w:r>
    </w:p>
    <w:p>
      <w:pPr>
        <w:pStyle w:val="ListBullet"/>
        <w:spacing w:after="40"/>
      </w:pPr>
      <w:r>
        <w:t>support access location.</w:t>
      </w:r>
    </w:p>
    <w:p>
      <w:pPr>
        <w:pStyle w:val="Heading3"/>
        <w:keepNext/>
      </w:pPr>
      <w:r>
        <w:t>Retention Requirements</w:t>
      </w:r>
    </w:p>
    <w:p>
      <w:r>
        <w:t>Minimum retention settings are to be defined per customer:</w:t>
      </w:r>
    </w:p>
    <w:p>
      <w:pPr>
        <w:pStyle w:val="ListBullet"/>
        <w:spacing w:after="40"/>
      </w:pPr>
      <w:r>
        <w:t>active schedule and training records;</w:t>
      </w:r>
    </w:p>
    <w:p>
      <w:pPr>
        <w:pStyle w:val="ListBullet"/>
        <w:spacing w:after="40"/>
      </w:pPr>
      <w:r>
        <w:t>archived/historical schedules;</w:t>
      </w:r>
    </w:p>
    <w:p>
      <w:pPr>
        <w:pStyle w:val="ListBullet"/>
        <w:spacing w:after="40"/>
      </w:pPr>
      <w:r>
        <w:t>audit logs;</w:t>
      </w:r>
    </w:p>
    <w:p>
      <w:pPr>
        <w:pStyle w:val="ListBullet"/>
        <w:spacing w:after="40"/>
      </w:pPr>
      <w:r>
        <w:t>account/session records;</w:t>
      </w:r>
    </w:p>
    <w:p>
      <w:pPr>
        <w:pStyle w:val="ListBullet"/>
        <w:spacing w:after="40"/>
      </w:pPr>
      <w:r>
        <w:t>backup retention;</w:t>
      </w:r>
    </w:p>
    <w:p>
      <w:pPr>
        <w:pStyle w:val="ListBullet"/>
        <w:spacing w:after="40"/>
      </w:pPr>
      <w:r>
        <w:t>uploaded file retention;</w:t>
      </w:r>
    </w:p>
    <w:p>
      <w:pPr>
        <w:pStyle w:val="ListBullet"/>
        <w:spacing w:after="40"/>
      </w:pPr>
      <w:r>
        <w:t>incident evidence retention.</w:t>
      </w:r>
    </w:p>
    <w:p>
      <w:pPr>
        <w:pStyle w:val="Heading3"/>
        <w:keepNext/>
      </w:pPr>
      <w:r>
        <w:t>Required Next Evidence</w:t>
      </w:r>
    </w:p>
    <w:p>
      <w:pPr>
        <w:pStyle w:val="ListBullet"/>
        <w:spacing w:after="40"/>
      </w:pPr>
      <w:r>
        <w:t>customer-approved data classification decision;</w:t>
      </w:r>
    </w:p>
    <w:p>
      <w:pPr>
        <w:pStyle w:val="ListBullet"/>
        <w:spacing w:after="40"/>
      </w:pPr>
      <w:r>
        <w:t>data flow diagram;</w:t>
      </w:r>
    </w:p>
    <w:p>
      <w:pPr>
        <w:pStyle w:val="ListBullet"/>
        <w:spacing w:after="40"/>
      </w:pPr>
      <w:r>
        <w:t>database backup location;</w:t>
      </w:r>
    </w:p>
    <w:p>
      <w:pPr>
        <w:pStyle w:val="ListBullet"/>
        <w:spacing w:after="40"/>
      </w:pPr>
      <w:r>
        <w:t>audit log retention setting;</w:t>
      </w:r>
    </w:p>
    <w:p>
      <w:pPr>
        <w:pStyle w:val="ListBullet"/>
        <w:spacing w:after="40"/>
      </w:pPr>
      <w:r>
        <w:t>privacy and personal information handling decision;</w:t>
      </w:r>
    </w:p>
    <w:p>
      <w:pPr>
        <w:pStyle w:val="ListBullet"/>
        <w:spacing w:after="40"/>
      </w:pPr>
      <w:r>
        <w:t>supplier processing locations.</w:t>
      </w:r>
    </w:p>
    <w:p>
      <w:r>
        <w:br w:type="page"/>
      </w:r>
    </w:p>
    <w:p>
      <w:pPr>
        <w:pStyle w:val="Heading1"/>
        <w:keepNext/>
      </w:pPr>
      <w:r>
        <w:t>Supplier And Cloud Service Register</w:t>
      </w:r>
    </w:p>
    <w:p>
      <w:pPr>
        <w:pStyle w:val="Heading3"/>
        <w:keepNext/>
      </w:pPr>
      <w:r>
        <w:t>Purpose</w:t>
      </w:r>
    </w:p>
    <w:p>
      <w:r>
        <w:t>This register records external providers and cloud services used by DFP NEO deployments. It must be completed per deployment before production use.</w:t>
      </w:r>
    </w:p>
    <w:p>
      <w:pPr>
        <w:pStyle w:val="Heading3"/>
        <w:keepNext/>
      </w:pPr>
      <w:r>
        <w:t>Register</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Service</w:t>
            </w:r>
          </w:p>
        </w:tc>
        <w:tc>
          <w:tcPr>
            <w:tcW w:type="dxa" w:w="16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Purpose</w:t>
            </w:r>
          </w:p>
        </w:tc>
        <w:tc>
          <w:tcPr>
            <w:tcW w:type="dxa" w:w="16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Data Processed</w:t>
            </w:r>
          </w:p>
        </w:tc>
        <w:tc>
          <w:tcPr>
            <w:tcW w:type="dxa" w:w="16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Region/Data Location</w:t>
            </w:r>
          </w:p>
        </w:tc>
        <w:tc>
          <w:tcPr>
            <w:tcW w:type="dxa" w:w="16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Current Evidence</w:t>
            </w:r>
          </w:p>
        </w:tc>
        <w:tc>
          <w:tcPr>
            <w:tcW w:type="dxa" w:w="16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Status</w:t>
            </w:r>
          </w:p>
        </w:tc>
      </w:tr>
      <w:tr>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GitHub</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Source repository and deployment source control</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Source code, issues/PRs if used</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To be confirmed</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Repository access controls required</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Railway</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Current application hosting for production testbed</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Application runtime, logs, environment variables</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To be confirmed</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Hosting/security assessment required</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PostgreSQL provider</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Application database</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Personnel, schedule, audit, configuration data</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To be confirmed</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Backup/encryption/access evidence required</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SMTP/email provider</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Activation/password/admin email delivery</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Email addresses, activation/reset content</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To be confirmed</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Provider and contract/security evidence required</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NOAA Aviation Weather Center</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TAF data source</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ICAO request only, public weather data</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External public service</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Server-side cached integration implemented</w:t>
            </w:r>
          </w:p>
        </w:tc>
        <w:tc>
          <w:tcPr>
            <w:tcW w:type="dxa" w:w="16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Monitor</w:t>
            </w:r>
          </w:p>
        </w:tc>
      </w:tr>
      <w:tr>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Browser vendor</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End-user client execution</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Local application state and cookies</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User controlled</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User/browser policy outside app boundary</w:t>
            </w:r>
          </w:p>
        </w:tc>
        <w:tc>
          <w:tcPr>
            <w:tcW w:type="dxa" w:w="168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Noted</w:t>
            </w:r>
          </w:p>
        </w:tc>
      </w:tr>
    </w:tbl>
    <w:p/>
    <w:p>
      <w:pPr>
        <w:pStyle w:val="Heading3"/>
        <w:keepNext/>
      </w:pPr>
      <w:r>
        <w:t>Required Fields For Each Production Deployment</w:t>
      </w:r>
    </w:p>
    <w:p>
      <w:r>
        <w:t>For each provider, record:</w:t>
      </w:r>
    </w:p>
    <w:p>
      <w:pPr>
        <w:pStyle w:val="ListBullet"/>
        <w:spacing w:after="40"/>
      </w:pPr>
      <w:r>
        <w:t>provider name;</w:t>
      </w:r>
    </w:p>
    <w:p>
      <w:pPr>
        <w:pStyle w:val="ListBullet"/>
        <w:spacing w:after="40"/>
      </w:pPr>
      <w:r>
        <w:t>service name;</w:t>
      </w:r>
    </w:p>
    <w:p>
      <w:pPr>
        <w:pStyle w:val="ListBullet"/>
        <w:spacing w:after="40"/>
      </w:pPr>
      <w:r>
        <w:t>business owner;</w:t>
      </w:r>
    </w:p>
    <w:p>
      <w:pPr>
        <w:pStyle w:val="ListBullet"/>
        <w:spacing w:after="40"/>
      </w:pPr>
      <w:r>
        <w:t>technical owner;</w:t>
      </w:r>
    </w:p>
    <w:p>
      <w:pPr>
        <w:pStyle w:val="ListBullet"/>
        <w:spacing w:after="40"/>
      </w:pPr>
      <w:r>
        <w:t>contract or subscription reference;</w:t>
      </w:r>
    </w:p>
    <w:p>
      <w:pPr>
        <w:pStyle w:val="ListBullet"/>
        <w:spacing w:after="40"/>
      </w:pPr>
      <w:r>
        <w:t>data categories processed;</w:t>
      </w:r>
    </w:p>
    <w:p>
      <w:pPr>
        <w:pStyle w:val="ListBullet"/>
        <w:spacing w:after="40"/>
      </w:pPr>
      <w:r>
        <w:t>data classification accepted for the service;</w:t>
      </w:r>
    </w:p>
    <w:p>
      <w:pPr>
        <w:pStyle w:val="ListBullet"/>
        <w:spacing w:after="40"/>
      </w:pPr>
      <w:r>
        <w:t>storage, processing and backup regions;</w:t>
      </w:r>
    </w:p>
    <w:p>
      <w:pPr>
        <w:pStyle w:val="ListBullet"/>
        <w:spacing w:after="40"/>
      </w:pPr>
      <w:r>
        <w:t>security certification or assessment evidence;</w:t>
      </w:r>
    </w:p>
    <w:p>
      <w:pPr>
        <w:pStyle w:val="ListBullet"/>
        <w:spacing w:after="40"/>
      </w:pPr>
      <w:r>
        <w:t>incident notification contact and SLA;</w:t>
      </w:r>
    </w:p>
    <w:p>
      <w:pPr>
        <w:pStyle w:val="ListBullet"/>
        <w:spacing w:after="40"/>
      </w:pPr>
      <w:r>
        <w:t>support access model;</w:t>
      </w:r>
    </w:p>
    <w:p>
      <w:pPr>
        <w:pStyle w:val="ListBullet"/>
        <w:spacing w:after="40"/>
      </w:pPr>
      <w:r>
        <w:t>exit/export plan;</w:t>
      </w:r>
    </w:p>
    <w:p>
      <w:pPr>
        <w:pStyle w:val="ListBullet"/>
        <w:spacing w:after="40"/>
      </w:pPr>
      <w:r>
        <w:t>last security review date;</w:t>
      </w:r>
    </w:p>
    <w:p>
      <w:pPr>
        <w:pStyle w:val="ListBullet"/>
        <w:spacing w:after="40"/>
      </w:pPr>
      <w:r>
        <w:t>next security review date.</w:t>
      </w:r>
    </w:p>
    <w:p>
      <w:pPr>
        <w:pStyle w:val="Heading3"/>
        <w:keepNext/>
      </w:pPr>
      <w:r>
        <w:t>Approval Rule</w:t>
      </w:r>
    </w:p>
    <w:p>
      <w:r>
        <w:t>No supplier should be used for production customer data until the deployment owner has accepted:</w:t>
      </w:r>
    </w:p>
    <w:p>
      <w:pPr>
        <w:pStyle w:val="ListBullet"/>
        <w:spacing w:after="40"/>
      </w:pPr>
      <w:r>
        <w:t>provider suitability for the intended classification;</w:t>
      </w:r>
    </w:p>
    <w:p>
      <w:pPr>
        <w:pStyle w:val="ListBullet"/>
        <w:spacing w:after="40"/>
      </w:pPr>
      <w:r>
        <w:t>data location;</w:t>
      </w:r>
    </w:p>
    <w:p>
      <w:pPr>
        <w:pStyle w:val="ListBullet"/>
        <w:spacing w:after="40"/>
      </w:pPr>
      <w:r>
        <w:t>backup and deletion behaviour;</w:t>
      </w:r>
    </w:p>
    <w:p>
      <w:pPr>
        <w:pStyle w:val="ListBullet"/>
        <w:spacing w:after="40"/>
      </w:pPr>
      <w:r>
        <w:t>incident notification terms;</w:t>
      </w:r>
    </w:p>
    <w:p>
      <w:pPr>
        <w:pStyle w:val="ListBullet"/>
        <w:spacing w:after="40"/>
      </w:pPr>
      <w:r>
        <w:t>administrative access controls;</w:t>
      </w:r>
    </w:p>
    <w:p>
      <w:pPr>
        <w:pStyle w:val="ListBullet"/>
        <w:spacing w:after="40"/>
      </w:pPr>
      <w:r>
        <w:t>residual risk.</w:t>
      </w:r>
    </w:p>
    <w:p>
      <w:r>
        <w:br w:type="page"/>
      </w:r>
    </w:p>
    <w:p>
      <w:pPr>
        <w:pStyle w:val="Heading1"/>
        <w:keepNext/>
      </w:pPr>
      <w:r>
        <w:t>Incident Response Plan</w:t>
      </w:r>
    </w:p>
    <w:p>
      <w:pPr>
        <w:pStyle w:val="Heading3"/>
        <w:keepNext/>
      </w:pPr>
      <w:r>
        <w:t>Purpose</w:t>
      </w:r>
    </w:p>
    <w:p>
      <w:r>
        <w:t>This plan defines how DFP NEO security incidents are identified, triaged, contained, reported and learned from.</w:t>
      </w:r>
    </w:p>
    <w:p>
      <w:pPr>
        <w:pStyle w:val="Heading3"/>
        <w:keepNext/>
      </w:pPr>
      <w:r>
        <w:t>Incident Types</w:t>
      </w:r>
    </w:p>
    <w:p>
      <w:r>
        <w:t>Security incidents may include:</w:t>
      </w:r>
    </w:p>
    <w:p>
      <w:pPr>
        <w:pStyle w:val="ListBullet"/>
        <w:spacing w:after="40"/>
      </w:pPr>
      <w:r>
        <w:t>suspected unauthorised access;</w:t>
      </w:r>
    </w:p>
    <w:p>
      <w:pPr>
        <w:pStyle w:val="ListBullet"/>
        <w:spacing w:after="40"/>
      </w:pPr>
      <w:r>
        <w:t>compromised user account;</w:t>
      </w:r>
    </w:p>
    <w:p>
      <w:pPr>
        <w:pStyle w:val="ListBullet"/>
        <w:spacing w:after="40"/>
      </w:pPr>
      <w:r>
        <w:t>exposed secret or environment variable;</w:t>
      </w:r>
    </w:p>
    <w:p>
      <w:pPr>
        <w:pStyle w:val="ListBullet"/>
        <w:spacing w:after="40"/>
      </w:pPr>
      <w:r>
        <w:t>unauthorised configuration or permission change;</w:t>
      </w:r>
    </w:p>
    <w:p>
      <w:pPr>
        <w:pStyle w:val="ListBullet"/>
        <w:spacing w:after="40"/>
      </w:pPr>
      <w:r>
        <w:t>suspicious upload or malicious workbook;</w:t>
      </w:r>
    </w:p>
    <w:p>
      <w:pPr>
        <w:pStyle w:val="ListBullet"/>
        <w:spacing w:after="40"/>
      </w:pPr>
      <w:r>
        <w:t>data loss, corruption or unauthorised deletion;</w:t>
      </w:r>
    </w:p>
    <w:p>
      <w:pPr>
        <w:pStyle w:val="ListBullet"/>
        <w:spacing w:after="40"/>
      </w:pPr>
      <w:r>
        <w:t>unusual audit log activity;</w:t>
      </w:r>
    </w:p>
    <w:p>
      <w:pPr>
        <w:pStyle w:val="ListBullet"/>
        <w:spacing w:after="40"/>
      </w:pPr>
      <w:r>
        <w:t>supplier or cloud platform incident;</w:t>
      </w:r>
    </w:p>
    <w:p>
      <w:pPr>
        <w:pStyle w:val="ListBullet"/>
        <w:spacing w:after="40"/>
      </w:pPr>
      <w:r>
        <w:t>availability outage with suspected security cause;</w:t>
      </w:r>
    </w:p>
    <w:p>
      <w:pPr>
        <w:pStyle w:val="ListBullet"/>
        <w:spacing w:after="40"/>
      </w:pPr>
      <w:r>
        <w:t>vulnerability exploitation.</w:t>
      </w:r>
    </w:p>
    <w:p>
      <w:pPr>
        <w:pStyle w:val="Heading3"/>
        <w:keepNext/>
      </w:pPr>
      <w:r>
        <w:t>Severity Levels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Severity</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Description</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Initial Response Target</w:t>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Critical</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Confirmed compromise, data exposure, destructive action, or active exploitation</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Immediate response</w:t>
            </w:r>
          </w:p>
        </w:tc>
      </w:tr>
      <w:tr>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Strong suspicion of compromise, privileged account concern, serious vulnerability exposure</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Same business day</w:t>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Medium</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Suspicious event requiring investigation</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Within 2 business days</w:t>
            </w:r>
          </w:p>
        </w:tc>
      </w:tr>
      <w:tr>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Low</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Security observation or minor policy deviation</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Track and review</w:t>
            </w:r>
          </w:p>
        </w:tc>
      </w:tr>
    </w:tbl>
    <w:p/>
    <w:p>
      <w:pPr>
        <w:pStyle w:val="Heading3"/>
        <w:keepNext/>
      </w:pPr>
      <w:r>
        <w:t>Response Steps</w:t>
      </w:r>
    </w:p>
    <w:p>
      <w:pPr>
        <w:pStyle w:val="ListNumber"/>
        <w:spacing w:after="40"/>
      </w:pPr>
      <w:r>
        <w:t>Identify and record the event.</w:t>
      </w:r>
    </w:p>
    <w:p>
      <w:pPr>
        <w:pStyle w:val="ListNumber"/>
        <w:spacing w:after="40"/>
      </w:pPr>
      <w:r>
        <w:t>Preserve relevant logs and evidence.</w:t>
      </w:r>
    </w:p>
    <w:p>
      <w:pPr>
        <w:pStyle w:val="ListNumber"/>
        <w:spacing w:after="40"/>
      </w:pPr>
      <w:r>
        <w:t>Triage severity and affected scope.</w:t>
      </w:r>
    </w:p>
    <w:p>
      <w:pPr>
        <w:pStyle w:val="ListNumber"/>
        <w:spacing w:after="40"/>
      </w:pPr>
      <w:r>
        <w:t>Contain the issue.</w:t>
      </w:r>
    </w:p>
    <w:p>
      <w:pPr>
        <w:pStyle w:val="ListNumber"/>
        <w:spacing w:after="40"/>
      </w:pPr>
      <w:r>
        <w:t>Notify internal owner and customer contact where applicable.</w:t>
      </w:r>
    </w:p>
    <w:p>
      <w:pPr>
        <w:pStyle w:val="ListNumber"/>
        <w:spacing w:after="40"/>
      </w:pPr>
      <w:r>
        <w:t>Eradicate the cause.</w:t>
      </w:r>
    </w:p>
    <w:p>
      <w:pPr>
        <w:pStyle w:val="ListNumber"/>
        <w:spacing w:after="40"/>
      </w:pPr>
      <w:r>
        <w:t>Restore service if impacted.</w:t>
      </w:r>
    </w:p>
    <w:p>
      <w:pPr>
        <w:pStyle w:val="ListNumber"/>
        <w:spacing w:after="40"/>
      </w:pPr>
      <w:r>
        <w:t>Review audit logs and data changes.</w:t>
      </w:r>
    </w:p>
    <w:p>
      <w:pPr>
        <w:pStyle w:val="ListNumber"/>
        <w:spacing w:after="40"/>
      </w:pPr>
      <w:r>
        <w:t>Document root cause, timeline, impact and remediation.</w:t>
      </w:r>
    </w:p>
    <w:p>
      <w:pPr>
        <w:pStyle w:val="ListNumber"/>
        <w:spacing w:after="40"/>
      </w:pPr>
      <w:r>
        <w:t>Update controls and this evidence pack.</w:t>
      </w:r>
    </w:p>
    <w:p>
      <w:pPr>
        <w:pStyle w:val="Heading3"/>
        <w:keepNext/>
      </w:pPr>
      <w:r>
        <w:t>Evidence To Capture</w:t>
      </w:r>
    </w:p>
    <w:p>
      <w:pPr>
        <w:pStyle w:val="ListBullet"/>
        <w:spacing w:after="40"/>
      </w:pPr>
      <w:r>
        <w:t>incident ID;</w:t>
      </w:r>
    </w:p>
    <w:p>
      <w:pPr>
        <w:pStyle w:val="ListBullet"/>
        <w:spacing w:after="40"/>
      </w:pPr>
      <w:r>
        <w:t>date/time detected;</w:t>
      </w:r>
    </w:p>
    <w:p>
      <w:pPr>
        <w:pStyle w:val="ListBullet"/>
        <w:spacing w:after="40"/>
      </w:pPr>
      <w:r>
        <w:t>detecting user/system;</w:t>
      </w:r>
    </w:p>
    <w:p>
      <w:pPr>
        <w:pStyle w:val="ListBullet"/>
        <w:spacing w:after="40"/>
      </w:pPr>
      <w:r>
        <w:t>affected deployment;</w:t>
      </w:r>
    </w:p>
    <w:p>
      <w:pPr>
        <w:pStyle w:val="ListBullet"/>
        <w:spacing w:after="40"/>
      </w:pPr>
      <w:r>
        <w:t>affected user/accounts;</w:t>
      </w:r>
    </w:p>
    <w:p>
      <w:pPr>
        <w:pStyle w:val="ListBullet"/>
        <w:spacing w:after="40"/>
      </w:pPr>
      <w:r>
        <w:t>affected data categories;</w:t>
      </w:r>
    </w:p>
    <w:p>
      <w:pPr>
        <w:pStyle w:val="ListBullet"/>
        <w:spacing w:after="40"/>
      </w:pPr>
      <w:r>
        <w:t>log extracts;</w:t>
      </w:r>
    </w:p>
    <w:p>
      <w:pPr>
        <w:pStyle w:val="ListBullet"/>
        <w:spacing w:after="40"/>
      </w:pPr>
      <w:r>
        <w:t>screenshots or traces;</w:t>
      </w:r>
    </w:p>
    <w:p>
      <w:pPr>
        <w:pStyle w:val="ListBullet"/>
        <w:spacing w:after="40"/>
      </w:pPr>
      <w:r>
        <w:t>containment action;</w:t>
      </w:r>
    </w:p>
    <w:p>
      <w:pPr>
        <w:pStyle w:val="ListBullet"/>
        <w:spacing w:after="40"/>
      </w:pPr>
      <w:r>
        <w:t>customer notification decision;</w:t>
      </w:r>
    </w:p>
    <w:p>
      <w:pPr>
        <w:pStyle w:val="ListBullet"/>
        <w:spacing w:after="40"/>
      </w:pPr>
      <w:r>
        <w:t>root cause;</w:t>
      </w:r>
    </w:p>
    <w:p>
      <w:pPr>
        <w:pStyle w:val="ListBullet"/>
        <w:spacing w:after="40"/>
      </w:pPr>
      <w:r>
        <w:t>corrective actions;</w:t>
      </w:r>
    </w:p>
    <w:p>
      <w:pPr>
        <w:pStyle w:val="ListBullet"/>
        <w:spacing w:after="40"/>
      </w:pPr>
      <w:r>
        <w:t>closure approval.</w:t>
      </w:r>
    </w:p>
    <w:p>
      <w:pPr>
        <w:pStyle w:val="Heading3"/>
        <w:keepNext/>
      </w:pPr>
      <w:r>
        <w:t>Current Open Work</w:t>
      </w:r>
    </w:p>
    <w:p>
      <w:pPr>
        <w:pStyle w:val="ListBullet"/>
        <w:spacing w:after="40"/>
      </w:pPr>
      <w:r>
        <w:t>Define named incident manager and deputy.</w:t>
      </w:r>
    </w:p>
    <w:p>
      <w:pPr>
        <w:pStyle w:val="ListBullet"/>
        <w:spacing w:after="40"/>
      </w:pPr>
      <w:r>
        <w:t>Define customer notification templates.</w:t>
      </w:r>
    </w:p>
    <w:p>
      <w:pPr>
        <w:pStyle w:val="ListBullet"/>
        <w:spacing w:after="40"/>
      </w:pPr>
      <w:r>
        <w:t>Define incident evidence storage location.</w:t>
      </w:r>
    </w:p>
    <w:p>
      <w:pPr>
        <w:pStyle w:val="ListBullet"/>
        <w:spacing w:after="40"/>
      </w:pPr>
      <w:r>
        <w:t>Define annual tabletop exercise cadence.</w:t>
      </w:r>
    </w:p>
    <w:p>
      <w:pPr>
        <w:pStyle w:val="ListBullet"/>
        <w:spacing w:after="40"/>
      </w:pPr>
      <w:r>
        <w:t>Configure centralised security event export.</w:t>
      </w:r>
    </w:p>
    <w:p>
      <w:r>
        <w:br w:type="page"/>
      </w:r>
    </w:p>
    <w:p>
      <w:pPr>
        <w:pStyle w:val="Heading1"/>
        <w:keepNext/>
      </w:pPr>
      <w:r>
        <w:t>Backup And Restore Plan</w:t>
      </w:r>
    </w:p>
    <w:p>
      <w:pPr>
        <w:pStyle w:val="Heading3"/>
        <w:keepNext/>
      </w:pPr>
      <w:r>
        <w:t>Purpose</w:t>
      </w:r>
    </w:p>
    <w:p>
      <w:r>
        <w:t>This plan defines the backup and restore evidence required for DFP NEO production deployments.</w:t>
      </w:r>
    </w:p>
    <w:p>
      <w:pPr>
        <w:pStyle w:val="Heading3"/>
        <w:keepNext/>
      </w:pPr>
      <w:r>
        <w:t>Backup Scope</w:t>
      </w:r>
    </w:p>
    <w:p>
      <w:r>
        <w:t>Back up:</w:t>
      </w:r>
    </w:p>
    <w:p>
      <w:pPr>
        <w:pStyle w:val="ListBullet"/>
        <w:spacing w:after="40"/>
      </w:pPr>
      <w:r>
        <w:t>PostgreSQL database;</w:t>
      </w:r>
    </w:p>
    <w:p>
      <w:pPr>
        <w:pStyle w:val="ListBullet"/>
        <w:spacing w:after="40"/>
      </w:pPr>
      <w:r>
        <w:t>uploaded/imported operational data if retained outside the database;</w:t>
      </w:r>
    </w:p>
    <w:p>
      <w:pPr>
        <w:pStyle w:val="ListBullet"/>
        <w:spacing w:after="40"/>
      </w:pPr>
      <w:r>
        <w:t>manual/document artefacts if hosted with customer data;</w:t>
      </w:r>
    </w:p>
    <w:p>
      <w:pPr>
        <w:pStyle w:val="ListBullet"/>
        <w:spacing w:after="40"/>
      </w:pPr>
      <w:r>
        <w:t>application environment configuration excluding secrets stored separately;</w:t>
      </w:r>
    </w:p>
    <w:p>
      <w:pPr>
        <w:pStyle w:val="ListBullet"/>
        <w:spacing w:after="40"/>
      </w:pPr>
      <w:r>
        <w:t>deployment version and commit SHA;</w:t>
      </w:r>
    </w:p>
    <w:p>
      <w:pPr>
        <w:pStyle w:val="ListBullet"/>
        <w:spacing w:after="40"/>
      </w:pPr>
      <w:r>
        <w:t>security/audit logs if not retained in the database.</w:t>
      </w:r>
    </w:p>
    <w:p>
      <w:pPr>
        <w:pStyle w:val="Heading3"/>
        <w:keepNext/>
      </w:pPr>
      <w:r>
        <w:t>Required Backup Controls</w:t>
      </w:r>
    </w:p>
    <w:p>
      <w:pPr>
        <w:pStyle w:val="ListBullet"/>
        <w:spacing w:after="40"/>
      </w:pPr>
      <w:r>
        <w:t>encrypted backups;</w:t>
      </w:r>
    </w:p>
    <w:p>
      <w:pPr>
        <w:pStyle w:val="ListBullet"/>
        <w:spacing w:after="40"/>
      </w:pPr>
      <w:r>
        <w:t>access restricted to approved backup administrators;</w:t>
      </w:r>
    </w:p>
    <w:p>
      <w:pPr>
        <w:pStyle w:val="ListBullet"/>
        <w:spacing w:after="40"/>
      </w:pPr>
      <w:r>
        <w:t>retention period documented per customer;</w:t>
      </w:r>
    </w:p>
    <w:p>
      <w:pPr>
        <w:pStyle w:val="ListBullet"/>
        <w:spacing w:after="40"/>
      </w:pPr>
      <w:r>
        <w:t>backups stored separately from the running application;</w:t>
      </w:r>
    </w:p>
    <w:p>
      <w:pPr>
        <w:pStyle w:val="ListBullet"/>
        <w:spacing w:after="40"/>
      </w:pPr>
      <w:r>
        <w:t>deletion protection or immutability where available;</w:t>
      </w:r>
    </w:p>
    <w:p>
      <w:pPr>
        <w:pStyle w:val="ListBullet"/>
        <w:spacing w:after="40"/>
      </w:pPr>
      <w:r>
        <w:t>restore testing before production and at least quarterly thereafter;</w:t>
      </w:r>
    </w:p>
    <w:p>
      <w:pPr>
        <w:pStyle w:val="ListBullet"/>
        <w:spacing w:after="40"/>
      </w:pPr>
      <w:r>
        <w:t>restore procedure documented with expected RPO/RTO.</w:t>
      </w:r>
    </w:p>
    <w:p>
      <w:pPr>
        <w:pStyle w:val="Heading3"/>
        <w:keepNext/>
      </w:pPr>
      <w:r>
        <w:t>Minimum Restore Test</w:t>
      </w:r>
    </w:p>
    <w:p>
      <w:r>
        <w:t>For each production deployment:</w:t>
      </w:r>
    </w:p>
    <w:p>
      <w:pPr>
        <w:pStyle w:val="ListNumber"/>
        <w:spacing w:after="40"/>
      </w:pPr>
      <w:r>
        <w:t>Record backup source and timestamp.</w:t>
      </w:r>
    </w:p>
    <w:p>
      <w:pPr>
        <w:pStyle w:val="ListNumber"/>
        <w:spacing w:after="40"/>
      </w:pPr>
      <w:r>
        <w:t>Restore into an isolated environment.</w:t>
      </w:r>
    </w:p>
    <w:p>
      <w:pPr>
        <w:pStyle w:val="ListNumber"/>
        <w:spacing w:after="40"/>
      </w:pPr>
      <w:r>
        <w:t>Confirm application starts.</w:t>
      </w:r>
    </w:p>
    <w:p>
      <w:pPr>
        <w:pStyle w:val="ListNumber"/>
        <w:spacing w:after="40"/>
      </w:pPr>
      <w:r>
        <w:t>Confirm login works with a test/admin account.</w:t>
      </w:r>
    </w:p>
    <w:p>
      <w:pPr>
        <w:pStyle w:val="ListNumber"/>
        <w:spacing w:after="40"/>
      </w:pPr>
      <w:r>
        <w:t>Confirm sample schedule, personnel, training and audit data exists.</w:t>
      </w:r>
    </w:p>
    <w:p>
      <w:pPr>
        <w:pStyle w:val="ListNumber"/>
        <w:spacing w:after="40"/>
      </w:pPr>
      <w:r>
        <w:t>Confirm restored data is not connected to production users or email delivery.</w:t>
      </w:r>
    </w:p>
    <w:p>
      <w:pPr>
        <w:pStyle w:val="ListNumber"/>
        <w:spacing w:after="40"/>
      </w:pPr>
      <w:r>
        <w:t>Record restore duration and result.</w:t>
      </w:r>
    </w:p>
    <w:p>
      <w:pPr>
        <w:pStyle w:val="Heading3"/>
        <w:keepNext/>
      </w:pPr>
      <w:r>
        <w:t>Evidence Template</w:t>
      </w:r>
    </w:p>
    <w:tbl>
      <w:tblPr>
        <w:tblW w:type="auto" w:w="0"/>
        <w:jc w:val="center"/>
        <w:tblLayout w:type="autofit"/>
        <w:tblLook w:firstColumn="1" w:firstRow="1" w:lastColumn="0" w:lastRow="0" w:noHBand="0" w:noVBand="1" w:val="04A0"/>
      </w:tblPr>
      <w:tblGrid>
        <w:gridCol w:w="5040"/>
        <w:gridCol w:w="5040"/>
      </w:tblGrid>
      <w:tr>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Field</w:t>
            </w:r>
          </w:p>
        </w:tc>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Value</w:t>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Deployment</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 provider</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Database backup frequency</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 retention</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 encryption evidence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 access owner</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Last restore test date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Restore duration</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RPO</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RTO</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Result</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Residual risks</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bl>
    <w:p/>
    <w:p>
      <w:pPr>
        <w:pStyle w:val="Heading3"/>
        <w:keepNext/>
      </w:pPr>
      <w:r>
        <w:t>Current Open Work</w:t>
      </w:r>
    </w:p>
    <w:p>
      <w:pPr>
        <w:pStyle w:val="ListBullet"/>
        <w:spacing w:after="40"/>
      </w:pPr>
      <w:r>
        <w:t>Confirm Railway/PostgreSQL backup capability and retention.</w:t>
      </w:r>
    </w:p>
    <w:p>
      <w:pPr>
        <w:pStyle w:val="ListBullet"/>
        <w:spacing w:after="40"/>
      </w:pPr>
      <w:r>
        <w:t>Define customer-specific RPO/RTO.</w:t>
      </w:r>
    </w:p>
    <w:p>
      <w:pPr>
        <w:pStyle w:val="ListBullet"/>
        <w:spacing w:after="40"/>
      </w:pPr>
      <w:r>
        <w:t>Add restore-test record before representing production readiness.</w:t>
      </w:r>
    </w:p>
    <w:p>
      <w:pPr>
        <w:pStyle w:val="ListBullet"/>
        <w:spacing w:after="40"/>
      </w:pPr>
      <w:r>
        <w:t>Define audit log retention independent of operational database backup.</w:t>
      </w:r>
    </w:p>
    <w:p>
      <w:r>
        <w:br w:type="page"/>
      </w:r>
    </w:p>
    <w:p>
      <w:pPr>
        <w:pStyle w:val="Heading1"/>
        <w:keepNext/>
      </w:pPr>
      <w:r>
        <w:t>Vulnerability Management Plan</w:t>
      </w:r>
    </w:p>
    <w:p>
      <w:pPr>
        <w:pStyle w:val="Heading3"/>
        <w:keepNext/>
      </w:pPr>
      <w:r>
        <w:t>Purpose</w:t>
      </w:r>
    </w:p>
    <w:p>
      <w:r>
        <w:t>This plan defines how DFP NEO identifies, assesses, fixes and accepts security vulnerabilities.</w:t>
      </w:r>
    </w:p>
    <w:p>
      <w:pPr>
        <w:pStyle w:val="Heading3"/>
        <w:keepNext/>
      </w:pPr>
      <w:r>
        <w:t>Sources</w:t>
      </w:r>
    </w:p>
    <w:p>
      <w:r>
        <w:t>Use the following vulnerability sources:</w:t>
      </w:r>
    </w:p>
    <w:p>
      <w:pPr>
        <w:pStyle w:val="ListBullet"/>
        <w:spacing w:after="40"/>
      </w:pPr>
      <w:r>
        <w:rPr>
          <w:rFonts w:ascii="Aptos Mono" w:hAnsi="Aptos Mono" w:eastAsia="Aptos Mono"/>
          <w:sz w:val="18"/>
        </w:rPr>
        <w:t>npm audit</w:t>
      </w:r>
      <w:r>
        <w:t>;</w:t>
      </w:r>
    </w:p>
    <w:p>
      <w:pPr>
        <w:pStyle w:val="ListBullet"/>
        <w:spacing w:after="40"/>
      </w:pPr>
      <w:r>
        <w:t>dependency release advisories;</w:t>
      </w:r>
    </w:p>
    <w:p>
      <w:pPr>
        <w:pStyle w:val="ListBullet"/>
        <w:spacing w:after="40"/>
      </w:pPr>
      <w:r>
        <w:t>GitHub Dependabot or equivalent;</w:t>
      </w:r>
    </w:p>
    <w:p>
      <w:pPr>
        <w:pStyle w:val="ListBullet"/>
        <w:spacing w:after="40"/>
      </w:pPr>
      <w:r>
        <w:t>secret scanning;</w:t>
      </w:r>
    </w:p>
    <w:p>
      <w:pPr>
        <w:pStyle w:val="ListBullet"/>
        <w:spacing w:after="40"/>
      </w:pPr>
      <w:r>
        <w:t>SAST/static analysis;</w:t>
      </w:r>
    </w:p>
    <w:p>
      <w:pPr>
        <w:pStyle w:val="ListBullet"/>
        <w:spacing w:after="40"/>
      </w:pPr>
      <w:r>
        <w:t>code review findings;</w:t>
      </w:r>
    </w:p>
    <w:p>
      <w:pPr>
        <w:pStyle w:val="ListBullet"/>
        <w:spacing w:after="40"/>
      </w:pPr>
      <w:r>
        <w:t>penetration testing findings;</w:t>
      </w:r>
    </w:p>
    <w:p>
      <w:pPr>
        <w:pStyle w:val="ListBullet"/>
        <w:spacing w:after="40"/>
      </w:pPr>
      <w:r>
        <w:t>customer or user reports;</w:t>
      </w:r>
    </w:p>
    <w:p>
      <w:pPr>
        <w:pStyle w:val="ListBullet"/>
        <w:spacing w:after="40"/>
      </w:pPr>
      <w:r>
        <w:t>cloud provider security notifications.</w:t>
      </w:r>
    </w:p>
    <w:p>
      <w:pPr>
        <w:pStyle w:val="Heading3"/>
        <w:keepNext/>
      </w:pPr>
      <w:r>
        <w:t>Triage</w:t>
      </w:r>
    </w:p>
    <w:tbl>
      <w:tblPr>
        <w:tblW w:type="auto" w:w="0"/>
        <w:jc w:val="center"/>
        <w:tblLayout w:type="autofit"/>
        <w:tblLook w:firstColumn="1" w:firstRow="1" w:lastColumn="0" w:lastRow="0" w:noHBand="0" w:noVBand="1" w:val="04A0"/>
      </w:tblPr>
      <w:tblGrid>
        <w:gridCol w:w="5040"/>
        <w:gridCol w:w="5040"/>
      </w:tblGrid>
      <w:tr>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Severity</w:t>
            </w:r>
          </w:p>
        </w:tc>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Target Treatment</w:t>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Critical</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Fix or mitigate immediately; do not defer without owner approval</w:t>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Fix or risk-accept with owner approval as soon as practicable</w:t>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Moderate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Schedule remediation in normal hardening cycle</w:t>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Low</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Track and batch where appropriate</w:t>
            </w:r>
          </w:p>
        </w:tc>
      </w:tr>
    </w:tbl>
    <w:p/>
    <w:p>
      <w:pPr>
        <w:pStyle w:val="Heading3"/>
        <w:keepNext/>
      </w:pPr>
      <w:r>
        <w:t>Required Workflow</w:t>
      </w:r>
    </w:p>
    <w:p>
      <w:pPr>
        <w:pStyle w:val="ListNumber"/>
        <w:spacing w:after="40"/>
      </w:pPr>
      <w:r>
        <w:t>Identify vulnerability.</w:t>
      </w:r>
    </w:p>
    <w:p>
      <w:pPr>
        <w:pStyle w:val="ListNumber"/>
        <w:spacing w:after="40"/>
      </w:pPr>
      <w:r>
        <w:t>Record affected package/component and deployment exposure.</w:t>
      </w:r>
    </w:p>
    <w:p>
      <w:pPr>
        <w:pStyle w:val="ListNumber"/>
        <w:spacing w:after="40"/>
      </w:pPr>
      <w:r>
        <w:t>Determine exploitability in DFP NEO context.</w:t>
      </w:r>
    </w:p>
    <w:p>
      <w:pPr>
        <w:pStyle w:val="ListNumber"/>
        <w:spacing w:after="40"/>
      </w:pPr>
      <w:r>
        <w:t>Fix, mitigate, remove, isolate or formally accept the risk.</w:t>
      </w:r>
    </w:p>
    <w:p>
      <w:pPr>
        <w:pStyle w:val="ListNumber"/>
        <w:spacing w:after="40"/>
      </w:pPr>
      <w:r>
        <w:t>Run tests/build.</w:t>
      </w:r>
    </w:p>
    <w:p>
      <w:pPr>
        <w:pStyle w:val="ListNumber"/>
        <w:spacing w:after="40"/>
      </w:pPr>
      <w:r>
        <w:t>Record evidence and closure.</w:t>
      </w:r>
    </w:p>
    <w:p>
      <w:pPr>
        <w:pStyle w:val="Heading3"/>
        <w:keepNext/>
      </w:pPr>
      <w:r>
        <w:t>Current Known Items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Item</w:t>
            </w:r>
          </w:p>
        </w:tc>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Severity</w:t>
            </w:r>
          </w:p>
        </w:tc>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Current Position</w:t>
            </w:r>
          </w:p>
        </w:tc>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Required Action</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`xlsx` advisories</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 npm fix available; app has upload controls but still depends on library</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Replace, isolate, sandbox or formally risk-accept</w:t>
            </w:r>
          </w:p>
        </w:tc>
      </w:tr>
      <w:tr>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Prisma/deepmerge advisory</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Audit reports fix path; major/RC compatibility needs review</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Plan safe Prisma upgrade or formal risk treatment</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Raw SQL usage</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Review required</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Many `$queryRawUnsafe`/`$executeRawUnsafe` calls exist, many parameterised</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Perform focused SQL injection review</w:t>
            </w:r>
          </w:p>
        </w:tc>
      </w:tr>
      <w:tr>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Browser local storage auth</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Treated</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Server-validated `HttpOnly` cookie now authoritative</w:t>
            </w:r>
          </w:p>
        </w:tc>
        <w:tc>
          <w:tcPr>
            <w:tcW w:type="dxa" w:w="252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Monitor and regression test</w:t>
            </w:r>
          </w:p>
        </w:tc>
      </w:tr>
    </w:tbl>
    <w:p/>
    <w:p>
      <w:pPr>
        <w:pStyle w:val="Heading3"/>
        <w:keepNext/>
      </w:pPr>
      <w:r>
        <w:t>Evidence To Retain</w:t>
      </w:r>
    </w:p>
    <w:p>
      <w:pPr>
        <w:pStyle w:val="ListBullet"/>
        <w:spacing w:after="40"/>
      </w:pPr>
      <w:r>
        <w:t>audit scan output;</w:t>
      </w:r>
    </w:p>
    <w:p>
      <w:pPr>
        <w:pStyle w:val="ListBullet"/>
        <w:spacing w:after="40"/>
      </w:pPr>
      <w:r>
        <w:t>SAST/secret scan output;</w:t>
      </w:r>
    </w:p>
    <w:p>
      <w:pPr>
        <w:pStyle w:val="ListBullet"/>
        <w:spacing w:after="40"/>
      </w:pPr>
      <w:r>
        <w:t>dependency update commit;</w:t>
      </w:r>
    </w:p>
    <w:p>
      <w:pPr>
        <w:pStyle w:val="ListBullet"/>
        <w:spacing w:after="40"/>
      </w:pPr>
      <w:r>
        <w:t>risk acceptance record if not remediated;</w:t>
      </w:r>
    </w:p>
    <w:p>
      <w:pPr>
        <w:pStyle w:val="ListBullet"/>
        <w:spacing w:after="40"/>
      </w:pPr>
      <w:r>
        <w:t>test/build result;</w:t>
      </w:r>
    </w:p>
    <w:p>
      <w:pPr>
        <w:pStyle w:val="ListBullet"/>
        <w:spacing w:after="40"/>
      </w:pPr>
      <w:r>
        <w:t>deployment record.</w:t>
      </w:r>
    </w:p>
    <w:p>
      <w:r>
        <w:br w:type="page"/>
      </w:r>
    </w:p>
    <w:p>
      <w:pPr>
        <w:pStyle w:val="Heading1"/>
        <w:keepNext/>
      </w:pPr>
      <w:r>
        <w:t>Continuous Monitoring Plan</w:t>
      </w:r>
    </w:p>
    <w:p>
      <w:pPr>
        <w:pStyle w:val="Heading3"/>
        <w:keepNext/>
      </w:pPr>
      <w:r>
        <w:t>Purpose</w:t>
      </w:r>
    </w:p>
    <w:p>
      <w:r>
        <w:t>This plan defines the monitoring needed to detect security-relevant events and maintain evidence for DFP NEO deployments.</w:t>
      </w:r>
    </w:p>
    <w:p>
      <w:pPr>
        <w:pStyle w:val="Heading3"/>
        <w:keepNext/>
      </w:pPr>
      <w:r>
        <w:t>Current Application Signals</w:t>
      </w:r>
    </w:p>
    <w:p>
      <w:r>
        <w:t>DFP NEO currently has:</w:t>
      </w:r>
    </w:p>
    <w:p>
      <w:pPr>
        <w:pStyle w:val="ListBullet"/>
        <w:spacing w:after="40"/>
      </w:pPr>
      <w:r>
        <w:t>application audit log records;</w:t>
      </w:r>
    </w:p>
    <w:p>
      <w:pPr>
        <w:pStyle w:val="ListBullet"/>
        <w:spacing w:after="40"/>
      </w:pPr>
      <w:r>
        <w:t>security event helper with redaction;</w:t>
      </w:r>
    </w:p>
    <w:p>
      <w:pPr>
        <w:pStyle w:val="ListBullet"/>
        <w:spacing w:after="40"/>
      </w:pPr>
      <w:r>
        <w:t>login and password change events;</w:t>
      </w:r>
    </w:p>
    <w:p>
      <w:pPr>
        <w:pStyle w:val="ListBullet"/>
        <w:spacing w:after="40"/>
      </w:pPr>
      <w:r>
        <w:t>upload accept/reject events;</w:t>
      </w:r>
    </w:p>
    <w:p>
      <w:pPr>
        <w:pStyle w:val="ListBullet"/>
        <w:spacing w:after="40"/>
      </w:pPr>
      <w:r>
        <w:t>rate-limit blocked events;</w:t>
      </w:r>
    </w:p>
    <w:p>
      <w:pPr>
        <w:pStyle w:val="ListBullet"/>
        <w:spacing w:after="40"/>
      </w:pPr>
      <w:r>
        <w:t>platform configuration audit entries;</w:t>
      </w:r>
    </w:p>
    <w:p>
      <w:pPr>
        <w:pStyle w:val="ListBullet"/>
        <w:spacing w:after="40"/>
      </w:pPr>
      <w:r>
        <w:t>deployment/runtime logs through the hosting platform.</w:t>
      </w:r>
    </w:p>
    <w:p>
      <w:pPr>
        <w:pStyle w:val="Heading3"/>
        <w:keepNext/>
      </w:pPr>
      <w:r>
        <w:t>Required Monitoring Controls</w:t>
      </w:r>
    </w:p>
    <w:p>
      <w:r>
        <w:t>For production deployments, configure:</w:t>
      </w:r>
    </w:p>
    <w:p>
      <w:pPr>
        <w:pStyle w:val="ListBullet"/>
        <w:spacing w:after="40"/>
      </w:pPr>
      <w:r>
        <w:t>centralised log export;</w:t>
      </w:r>
    </w:p>
    <w:p>
      <w:pPr>
        <w:pStyle w:val="ListBullet"/>
        <w:spacing w:after="40"/>
      </w:pPr>
      <w:r>
        <w:t>protected/immutable retention where available;</w:t>
      </w:r>
    </w:p>
    <w:p>
      <w:pPr>
        <w:pStyle w:val="ListBullet"/>
        <w:spacing w:after="40"/>
      </w:pPr>
      <w:r>
        <w:t>alerting for suspicious events;</w:t>
      </w:r>
    </w:p>
    <w:p>
      <w:pPr>
        <w:pStyle w:val="ListBullet"/>
        <w:spacing w:after="40"/>
      </w:pPr>
      <w:r>
        <w:t>routine review of admin/security events;</w:t>
      </w:r>
    </w:p>
    <w:p>
      <w:pPr>
        <w:pStyle w:val="ListBullet"/>
        <w:spacing w:after="40"/>
      </w:pPr>
      <w:r>
        <w:t>time synchronisation evidence;</w:t>
      </w:r>
    </w:p>
    <w:p>
      <w:pPr>
        <w:pStyle w:val="ListBullet"/>
        <w:spacing w:after="40"/>
      </w:pPr>
      <w:r>
        <w:t>log retention period aligned to customer requirements.</w:t>
      </w:r>
    </w:p>
    <w:p>
      <w:pPr>
        <w:pStyle w:val="Heading3"/>
        <w:keepNext/>
      </w:pPr>
      <w:r>
        <w:t>Events To Monitor</w:t>
      </w:r>
    </w:p>
    <w:p>
      <w:pPr>
        <w:pStyle w:val="ListBullet"/>
        <w:spacing w:after="40"/>
      </w:pPr>
      <w:r>
        <w:t>failed login spikes;</w:t>
      </w:r>
    </w:p>
    <w:p>
      <w:pPr>
        <w:pStyle w:val="ListBullet"/>
        <w:spacing w:after="40"/>
      </w:pPr>
      <w:r>
        <w:t>successful privileged/admin login;</w:t>
      </w:r>
    </w:p>
    <w:p>
      <w:pPr>
        <w:pStyle w:val="ListBullet"/>
        <w:spacing w:after="40"/>
      </w:pPr>
      <w:r>
        <w:t>password reset/change;</w:t>
      </w:r>
    </w:p>
    <w:p>
      <w:pPr>
        <w:pStyle w:val="ListBullet"/>
        <w:spacing w:after="40"/>
      </w:pPr>
      <w:r>
        <w:t>new user creation;</w:t>
      </w:r>
    </w:p>
    <w:p>
      <w:pPr>
        <w:pStyle w:val="ListBullet"/>
        <w:spacing w:after="40"/>
      </w:pPr>
      <w:r>
        <w:t>role or permission change;</w:t>
      </w:r>
    </w:p>
    <w:p>
      <w:pPr>
        <w:pStyle w:val="ListBullet"/>
        <w:spacing w:after="40"/>
      </w:pPr>
      <w:r>
        <w:t>platform configuration change;</w:t>
      </w:r>
    </w:p>
    <w:p>
      <w:pPr>
        <w:pStyle w:val="ListBullet"/>
        <w:spacing w:after="40"/>
      </w:pPr>
      <w:r>
        <w:t>workbook upload rejection for unsafe content;</w:t>
      </w:r>
    </w:p>
    <w:p>
      <w:pPr>
        <w:pStyle w:val="ListBullet"/>
        <w:spacing w:after="40"/>
      </w:pPr>
      <w:r>
        <w:t>rate-limit block;</w:t>
      </w:r>
    </w:p>
    <w:p>
      <w:pPr>
        <w:pStyle w:val="ListBullet"/>
        <w:spacing w:after="40"/>
      </w:pPr>
      <w:r>
        <w:t>account deletion/deactivation;</w:t>
      </w:r>
    </w:p>
    <w:p>
      <w:pPr>
        <w:pStyle w:val="ListBullet"/>
        <w:spacing w:after="40"/>
      </w:pPr>
      <w:r>
        <w:t>emergency/freeze/security control change;</w:t>
      </w:r>
    </w:p>
    <w:p>
      <w:pPr>
        <w:pStyle w:val="ListBullet"/>
        <w:spacing w:after="40"/>
      </w:pPr>
      <w:r>
        <w:t>unexpected server errors on auth/admin endpoints;</w:t>
      </w:r>
    </w:p>
    <w:p>
      <w:pPr>
        <w:pStyle w:val="ListBullet"/>
        <w:spacing w:after="40"/>
      </w:pPr>
      <w:r>
        <w:t>backup/restore failure;</w:t>
      </w:r>
    </w:p>
    <w:p>
      <w:pPr>
        <w:pStyle w:val="ListBullet"/>
        <w:spacing w:after="40"/>
      </w:pPr>
      <w:r>
        <w:t>deployment or environment variable change.</w:t>
      </w:r>
    </w:p>
    <w:p>
      <w:pPr>
        <w:pStyle w:val="Heading3"/>
        <w:keepNext/>
      </w:pPr>
      <w:r>
        <w:t>Evidence Template</w:t>
      </w:r>
    </w:p>
    <w:tbl>
      <w:tblPr>
        <w:tblW w:type="auto" w:w="0"/>
        <w:jc w:val="center"/>
        <w:tblLayout w:type="autofit"/>
        <w:tblLook w:firstColumn="1" w:firstRow="1" w:lastColumn="0" w:lastRow="0" w:noHBand="0" w:noVBand="1" w:val="04A0"/>
      </w:tblPr>
      <w:tblGrid>
        <w:gridCol w:w="5040"/>
        <w:gridCol w:w="5040"/>
      </w:tblGrid>
      <w:tr>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Field</w:t>
            </w:r>
          </w:p>
        </w:tc>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Value</w:t>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Deployment</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Log source</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Central log destination</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Retention period</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Alert owner</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Review cadence</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Last review date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Findings</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Actions</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bl>
    <w:p/>
    <w:p>
      <w:pPr>
        <w:pStyle w:val="Heading3"/>
        <w:keepNext/>
      </w:pPr>
      <w:r>
        <w:t>Current Open Work</w:t>
      </w:r>
    </w:p>
    <w:p>
      <w:pPr>
        <w:pStyle w:val="ListBullet"/>
        <w:spacing w:after="40"/>
      </w:pPr>
      <w:r>
        <w:t>Select central logging/SIEM destination.</w:t>
      </w:r>
    </w:p>
    <w:p>
      <w:pPr>
        <w:pStyle w:val="ListBullet"/>
        <w:spacing w:after="40"/>
      </w:pPr>
      <w:r>
        <w:t>Define alert thresholds.</w:t>
      </w:r>
    </w:p>
    <w:p>
      <w:pPr>
        <w:pStyle w:val="ListBullet"/>
        <w:spacing w:after="40"/>
      </w:pPr>
      <w:r>
        <w:t>Define audit log retention and export.</w:t>
      </w:r>
    </w:p>
    <w:p>
      <w:pPr>
        <w:pStyle w:val="ListBullet"/>
        <w:spacing w:after="40"/>
      </w:pPr>
      <w:r>
        <w:t>Add operational runbook for reviewing security events.</w:t>
      </w:r>
    </w:p>
    <w:p>
      <w:r>
        <w:br w:type="page"/>
      </w:r>
    </w:p>
    <w:p>
      <w:pPr>
        <w:pStyle w:val="Heading1"/>
        <w:keepNext/>
      </w:pPr>
      <w:r>
        <w:t>Change And Configuration Management Plan</w:t>
      </w:r>
    </w:p>
    <w:p>
      <w:pPr>
        <w:pStyle w:val="Heading3"/>
        <w:keepNext/>
      </w:pPr>
      <w:r>
        <w:t>Purpose</w:t>
      </w:r>
    </w:p>
    <w:p>
      <w:r>
        <w:t>This plan defines how DFP NEO code, configuration and deployment changes are controlled.</w:t>
      </w:r>
    </w:p>
    <w:p>
      <w:pPr>
        <w:pStyle w:val="Heading3"/>
        <w:keepNext/>
      </w:pPr>
      <w:r>
        <w:t>Change Types</w:t>
      </w:r>
    </w:p>
    <w:p>
      <w:pPr>
        <w:pStyle w:val="ListBullet"/>
        <w:spacing w:after="40"/>
      </w:pPr>
      <w:r>
        <w:t>code changes;</w:t>
      </w:r>
    </w:p>
    <w:p>
      <w:pPr>
        <w:pStyle w:val="ListBullet"/>
        <w:spacing w:after="40"/>
      </w:pPr>
      <w:r>
        <w:t>database schema changes;</w:t>
      </w:r>
    </w:p>
    <w:p>
      <w:pPr>
        <w:pStyle w:val="ListBullet"/>
        <w:spacing w:after="40"/>
      </w:pPr>
      <w:r>
        <w:t>settings/default configuration changes;</w:t>
      </w:r>
    </w:p>
    <w:p>
      <w:pPr>
        <w:pStyle w:val="ListBullet"/>
        <w:spacing w:after="40"/>
      </w:pPr>
      <w:r>
        <w:t>security control changes;</w:t>
      </w:r>
    </w:p>
    <w:p>
      <w:pPr>
        <w:pStyle w:val="ListBullet"/>
        <w:spacing w:after="40"/>
      </w:pPr>
      <w:r>
        <w:t>dependency upgrades;</w:t>
      </w:r>
    </w:p>
    <w:p>
      <w:pPr>
        <w:pStyle w:val="ListBullet"/>
        <w:spacing w:after="40"/>
      </w:pPr>
      <w:r>
        <w:t>hosting/runtime changes;</w:t>
      </w:r>
    </w:p>
    <w:p>
      <w:pPr>
        <w:pStyle w:val="ListBullet"/>
        <w:spacing w:after="40"/>
      </w:pPr>
      <w:r>
        <w:t>environment variable changes;</w:t>
      </w:r>
    </w:p>
    <w:p>
      <w:pPr>
        <w:pStyle w:val="ListBullet"/>
        <w:spacing w:after="40"/>
      </w:pPr>
      <w:r>
        <w:t>backup/logging changes;</w:t>
      </w:r>
    </w:p>
    <w:p>
      <w:pPr>
        <w:pStyle w:val="ListBullet"/>
        <w:spacing w:after="40"/>
      </w:pPr>
      <w:r>
        <w:t>customer-specific deployment changes.</w:t>
      </w:r>
    </w:p>
    <w:p>
      <w:pPr>
        <w:pStyle w:val="Heading3"/>
        <w:keepNext/>
      </w:pPr>
      <w:r>
        <w:t>Minimum Change Record</w:t>
      </w:r>
    </w:p>
    <w:p>
      <w:r>
        <w:t>Each production change should record:</w:t>
      </w:r>
    </w:p>
    <w:p>
      <w:pPr>
        <w:pStyle w:val="ListBullet"/>
        <w:spacing w:after="40"/>
      </w:pPr>
      <w:r>
        <w:t>change ID or commit SHA;</w:t>
      </w:r>
    </w:p>
    <w:p>
      <w:pPr>
        <w:pStyle w:val="ListBullet"/>
        <w:spacing w:after="40"/>
      </w:pPr>
      <w:r>
        <w:t>change owner;</w:t>
      </w:r>
    </w:p>
    <w:p>
      <w:pPr>
        <w:pStyle w:val="ListBullet"/>
        <w:spacing w:after="40"/>
      </w:pPr>
      <w:r>
        <w:t>reason for change;</w:t>
      </w:r>
    </w:p>
    <w:p>
      <w:pPr>
        <w:pStyle w:val="ListBullet"/>
        <w:spacing w:after="40"/>
      </w:pPr>
      <w:r>
        <w:t>risk/impact assessment;</w:t>
      </w:r>
    </w:p>
    <w:p>
      <w:pPr>
        <w:pStyle w:val="ListBullet"/>
        <w:spacing w:after="40"/>
      </w:pPr>
      <w:r>
        <w:t>files or services changed;</w:t>
      </w:r>
    </w:p>
    <w:p>
      <w:pPr>
        <w:pStyle w:val="ListBullet"/>
        <w:spacing w:after="40"/>
      </w:pPr>
      <w:r>
        <w:t>tests run;</w:t>
      </w:r>
    </w:p>
    <w:p>
      <w:pPr>
        <w:pStyle w:val="ListBullet"/>
        <w:spacing w:after="40"/>
      </w:pPr>
      <w:r>
        <w:t>approval;</w:t>
      </w:r>
    </w:p>
    <w:p>
      <w:pPr>
        <w:pStyle w:val="ListBullet"/>
        <w:spacing w:after="40"/>
      </w:pPr>
      <w:r>
        <w:t>deployment time;</w:t>
      </w:r>
    </w:p>
    <w:p>
      <w:pPr>
        <w:pStyle w:val="ListBullet"/>
        <w:spacing w:after="40"/>
      </w:pPr>
      <w:r>
        <w:t>rollback plan;</w:t>
      </w:r>
    </w:p>
    <w:p>
      <w:pPr>
        <w:pStyle w:val="ListBullet"/>
        <w:spacing w:after="40"/>
      </w:pPr>
      <w:r>
        <w:t>post-deployment check.</w:t>
      </w:r>
    </w:p>
    <w:p>
      <w:pPr>
        <w:pStyle w:val="Heading3"/>
        <w:keepNext/>
      </w:pPr>
      <w:r>
        <w:t>Source Control</w:t>
      </w:r>
    </w:p>
    <w:p>
      <w:r>
        <w:t>Current working repository:</w:t>
      </w:r>
    </w:p>
    <w:p>
      <w:pPr>
        <w:pStyle w:val="ListBullet"/>
        <w:spacing w:after="40"/>
      </w:pPr>
      <w:r>
        <w:t xml:space="preserve">GitHub: </w:t>
      </w:r>
      <w:r>
        <w:rPr>
          <w:rFonts w:ascii="Aptos Mono" w:hAnsi="Aptos Mono" w:eastAsia="Aptos Mono"/>
          <w:sz w:val="18"/>
        </w:rPr>
        <w:t>Dagde/DFP-NEO-V2</w:t>
      </w:r>
    </w:p>
    <w:p>
      <w:pPr>
        <w:pStyle w:val="ListBullet"/>
        <w:spacing w:after="40"/>
      </w:pPr>
      <w:r>
        <w:t xml:space="preserve">Branch currently used for work: </w:t>
      </w:r>
      <w:r>
        <w:rPr>
          <w:rFonts w:ascii="Aptos Mono" w:hAnsi="Aptos Mono" w:eastAsia="Aptos Mono"/>
          <w:sz w:val="18"/>
        </w:rPr>
        <w:t>feature/comprehensive-build-algorithm</w:t>
      </w:r>
    </w:p>
    <w:p>
      <w:r>
        <w:t>Website/manual repository:</w:t>
      </w:r>
    </w:p>
    <w:p>
      <w:pPr>
        <w:pStyle w:val="ListBullet"/>
        <w:spacing w:after="40"/>
      </w:pPr>
      <w:r>
        <w:t xml:space="preserve">GitHub: </w:t>
      </w:r>
      <w:r>
        <w:rPr>
          <w:rFonts w:ascii="Aptos Mono" w:hAnsi="Aptos Mono" w:eastAsia="Aptos Mono"/>
          <w:sz w:val="18"/>
        </w:rPr>
        <w:t>Dagde/DFP-NEO-Website</w:t>
      </w:r>
    </w:p>
    <w:p>
      <w:pPr>
        <w:pStyle w:val="Heading3"/>
        <w:keepNext/>
      </w:pPr>
      <w:r>
        <w:t>Configuration Evidence</w:t>
      </w:r>
    </w:p>
    <w:p>
      <w:r>
        <w:t>For each deployment, record:</w:t>
      </w:r>
    </w:p>
    <w:p>
      <w:pPr>
        <w:pStyle w:val="ListBullet"/>
        <w:spacing w:after="40"/>
      </w:pPr>
      <w:r>
        <w:t>environment variables used, without secret values;</w:t>
      </w:r>
    </w:p>
    <w:p>
      <w:pPr>
        <w:pStyle w:val="ListBullet"/>
        <w:spacing w:after="40"/>
      </w:pPr>
      <w:r>
        <w:t>hosting region;</w:t>
      </w:r>
    </w:p>
    <w:p>
      <w:pPr>
        <w:pStyle w:val="ListBullet"/>
        <w:spacing w:after="40"/>
      </w:pPr>
      <w:r>
        <w:t>database region;</w:t>
      </w:r>
    </w:p>
    <w:p>
      <w:pPr>
        <w:pStyle w:val="ListBullet"/>
        <w:spacing w:after="40"/>
      </w:pPr>
      <w:r>
        <w:t>feature flags and licence mode;</w:t>
      </w:r>
    </w:p>
    <w:p>
      <w:pPr>
        <w:pStyle w:val="ListBullet"/>
        <w:spacing w:after="40"/>
      </w:pPr>
      <w:r>
        <w:t>CORS/allowed origins;</w:t>
      </w:r>
    </w:p>
    <w:p>
      <w:pPr>
        <w:pStyle w:val="ListBullet"/>
        <w:spacing w:after="40"/>
      </w:pPr>
      <w:r>
        <w:t>backup settings;</w:t>
      </w:r>
    </w:p>
    <w:p>
      <w:pPr>
        <w:pStyle w:val="ListBullet"/>
        <w:spacing w:after="40"/>
      </w:pPr>
      <w:r>
        <w:t>logging destination;</w:t>
      </w:r>
    </w:p>
    <w:p>
      <w:pPr>
        <w:pStyle w:val="ListBullet"/>
        <w:spacing w:after="40"/>
      </w:pPr>
      <w:r>
        <w:t>domain and TLS configuration.</w:t>
      </w:r>
    </w:p>
    <w:p>
      <w:pPr>
        <w:pStyle w:val="Heading3"/>
        <w:keepNext/>
      </w:pPr>
      <w:r>
        <w:t>Open Work</w:t>
      </w:r>
    </w:p>
    <w:p>
      <w:pPr>
        <w:pStyle w:val="ListBullet"/>
        <w:spacing w:after="40"/>
      </w:pPr>
      <w:r>
        <w:t>Add release checklist.</w:t>
      </w:r>
    </w:p>
    <w:p>
      <w:pPr>
        <w:pStyle w:val="ListBullet"/>
        <w:spacing w:after="40"/>
      </w:pPr>
      <w:r>
        <w:t>Add deployment rollback procedure.</w:t>
      </w:r>
    </w:p>
    <w:p>
      <w:pPr>
        <w:pStyle w:val="ListBullet"/>
        <w:spacing w:after="40"/>
      </w:pPr>
      <w:r>
        <w:t>Add environment variable inventory template.</w:t>
      </w:r>
    </w:p>
    <w:p>
      <w:pPr>
        <w:pStyle w:val="ListBullet"/>
        <w:spacing w:after="40"/>
      </w:pPr>
      <w:r>
        <w:t>Add customer-specific configuration baseline export.</w:t>
      </w:r>
    </w:p>
    <w:p>
      <w:r>
        <w:br w:type="page"/>
      </w:r>
    </w:p>
    <w:p>
      <w:pPr>
        <w:pStyle w:val="Heading1"/>
        <w:keepNext/>
      </w:pPr>
      <w:r>
        <w:t>Security Assessment Report Template</w:t>
      </w:r>
    </w:p>
    <w:p>
      <w:pPr>
        <w:pStyle w:val="Heading3"/>
        <w:keepNext/>
      </w:pPr>
      <w:r>
        <w:t>Assessment Details</w:t>
      </w:r>
    </w:p>
    <w:tbl>
      <w:tblPr>
        <w:tblW w:type="auto" w:w="0"/>
        <w:jc w:val="center"/>
        <w:tblLayout w:type="autofit"/>
        <w:tblLook w:firstColumn="1" w:firstRow="1" w:lastColumn="0" w:lastRow="0" w:noHBand="0" w:noVBand="1" w:val="04A0"/>
      </w:tblPr>
      <w:tblGrid>
        <w:gridCol w:w="5040"/>
        <w:gridCol w:w="5040"/>
      </w:tblGrid>
      <w:tr>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Field</w:t>
            </w:r>
          </w:p>
        </w:tc>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Value</w:t>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Assessment name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Deployment assessed</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Assessment date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Assessor</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System owner</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Classification/sensitivity</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Scope</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Out of scope</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bl>
    <w:p/>
    <w:p>
      <w:pPr>
        <w:pStyle w:val="Heading3"/>
        <w:keepNext/>
      </w:pPr>
      <w:r>
        <w:t>Assessment Inputs</w:t>
      </w:r>
    </w:p>
    <w:p>
      <w:pPr>
        <w:pStyle w:val="ListBullet"/>
        <w:spacing w:after="40"/>
      </w:pPr>
      <w:r>
        <w:t>System Security Plan reviewed: yes/no</w:t>
      </w:r>
    </w:p>
    <w:p>
      <w:pPr>
        <w:pStyle w:val="ListBullet"/>
        <w:spacing w:after="40"/>
      </w:pPr>
      <w:r>
        <w:t>Data classification decision reviewed: yes/no</w:t>
      </w:r>
    </w:p>
    <w:p>
      <w:pPr>
        <w:pStyle w:val="ListBullet"/>
        <w:spacing w:after="40"/>
      </w:pPr>
      <w:r>
        <w:t>Supplier/cloud register reviewed: yes/no</w:t>
      </w:r>
    </w:p>
    <w:p>
      <w:pPr>
        <w:pStyle w:val="ListBullet"/>
        <w:spacing w:after="40"/>
      </w:pPr>
      <w:r>
        <w:t>Vulnerability scan reviewed: yes/no</w:t>
      </w:r>
    </w:p>
    <w:p>
      <w:pPr>
        <w:pStyle w:val="ListBullet"/>
        <w:spacing w:after="40"/>
      </w:pPr>
      <w:r>
        <w:t>Backup/restore evidence reviewed: yes/no</w:t>
      </w:r>
    </w:p>
    <w:p>
      <w:pPr>
        <w:pStyle w:val="ListBullet"/>
        <w:spacing w:after="40"/>
      </w:pPr>
      <w:r>
        <w:t>Incident response plan reviewed: yes/no</w:t>
      </w:r>
    </w:p>
    <w:p>
      <w:pPr>
        <w:pStyle w:val="ListBullet"/>
        <w:spacing w:after="40"/>
      </w:pPr>
      <w:r>
        <w:t>Continuous monitoring evidence reviewed: yes/no</w:t>
      </w:r>
    </w:p>
    <w:p>
      <w:pPr>
        <w:pStyle w:val="ListBullet"/>
        <w:spacing w:after="40"/>
      </w:pPr>
      <w:r>
        <w:t>Change/deployment evidence reviewed: yes/no</w:t>
      </w:r>
    </w:p>
    <w:p>
      <w:pPr>
        <w:pStyle w:val="Heading3"/>
        <w:keepNext/>
      </w:pPr>
      <w:r>
        <w:t>Findings</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ID</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Severity</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Area</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Finding</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Evidence</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Recommendation</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Owner</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Due Date</w:t>
            </w:r>
          </w:p>
        </w:tc>
        <w:tc>
          <w:tcPr>
            <w:tcW w:type="dxa" w:w="11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Status</w:t>
            </w:r>
          </w:p>
        </w:tc>
      </w:tr>
      <w:tr>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c>
          <w:tcPr>
            <w:tcW w:type="dxa" w:w="11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bl>
    <w:p/>
    <w:p>
      <w:pPr>
        <w:pStyle w:val="Heading3"/>
        <w:keepNext/>
      </w:pPr>
      <w:r>
        <w:t>Control Summary</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Area</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Status</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Notes</w:t>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Governance and risk management</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Asset and supplier management</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Authentication and access control</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Logging and monitoring</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 and recovery</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Vulnerability management</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Secure development</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Data protection</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Incident response</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Not assessed</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bl>
    <w:p/>
    <w:p>
      <w:pPr>
        <w:pStyle w:val="Heading3"/>
        <w:keepNext/>
      </w:pPr>
      <w:r>
        <w:t>Residual Risk Decision</w:t>
      </w:r>
    </w:p>
    <w:tbl>
      <w:tblPr>
        <w:tblW w:type="auto" w:w="0"/>
        <w:jc w:val="center"/>
        <w:tblLayout w:type="autofit"/>
        <w:tblLook w:firstColumn="1" w:firstRow="1" w:lastColumn="0" w:lastRow="0" w:noHBand="0" w:noVBand="1" w:val="04A0"/>
      </w:tblPr>
      <w:tblGrid>
        <w:gridCol w:w="5040"/>
        <w:gridCol w:w="5040"/>
      </w:tblGrid>
      <w:tr>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Field</w:t>
            </w:r>
          </w:p>
        </w:tc>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Value</w:t>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Accepted by</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Date</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Conditions</w:t>
            </w:r>
          </w:p>
        </w:tc>
        <w:tc>
          <w:tcPr>
            <w:tcW w:type="dxa" w:w="50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r>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Review date</w:t>
            </w:r>
          </w:p>
        </w:tc>
        <w:tc>
          <w:tcPr>
            <w:tcW w:type="dxa" w:w="504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r>
          </w:p>
        </w:tc>
      </w:tr>
    </w:tbl>
    <w:p/>
    <w:p>
      <w:pPr>
        <w:pStyle w:val="Heading3"/>
        <w:keepNext/>
      </w:pPr>
      <w:r>
        <w:t>Assessment Conclusion</w:t>
      </w:r>
    </w:p>
    <w:p>
      <w:r>
        <w:t>Record whether the deployment is:</w:t>
      </w:r>
    </w:p>
    <w:p>
      <w:pPr>
        <w:pStyle w:val="ListBullet"/>
        <w:spacing w:after="40"/>
      </w:pPr>
      <w:r>
        <w:t>ready for limited test use;</w:t>
      </w:r>
    </w:p>
    <w:p>
      <w:pPr>
        <w:pStyle w:val="ListBullet"/>
        <w:spacing w:after="40"/>
      </w:pPr>
      <w:r>
        <w:t>ready for controlled pilot;</w:t>
      </w:r>
    </w:p>
    <w:p>
      <w:pPr>
        <w:pStyle w:val="ListBullet"/>
        <w:spacing w:after="40"/>
      </w:pPr>
      <w:r>
        <w:t>ready for production with conditions;</w:t>
      </w:r>
    </w:p>
    <w:p>
      <w:pPr>
        <w:pStyle w:val="ListBullet"/>
        <w:spacing w:after="40"/>
      </w:pPr>
      <w:r>
        <w:t>not ready for production.</w:t>
      </w:r>
    </w:p>
    <w:p>
      <w:r>
        <w:br w:type="page"/>
      </w:r>
    </w:p>
    <w:p>
      <w:pPr>
        <w:pStyle w:val="Heading1"/>
        <w:keepNext/>
      </w:pPr>
      <w:r>
        <w:t>Plan Of Action And Milestones</w:t>
      </w:r>
    </w:p>
    <w:p>
      <w:pPr>
        <w:pStyle w:val="Heading3"/>
        <w:keepNext/>
      </w:pPr>
      <w:r>
        <w:t>Purpose</w:t>
      </w:r>
    </w:p>
    <w:p>
      <w:r>
        <w:t>This POA&amp;M tracks open security work, residual risk treatment and readiness tasks for DFP NEO.</w:t>
      </w:r>
    </w:p>
    <w:p>
      <w:pPr>
        <w:pStyle w:val="Heading3"/>
        <w:keepNext/>
      </w:pPr>
      <w:r>
        <w:t>Open Items</w:t>
      </w:r>
    </w:p>
    <w:tbl>
      <w:tblPr>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ID</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Priority</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Item</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Current State</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Required Outcome</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Owner</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Target</w:t>
            </w:r>
          </w:p>
        </w:tc>
        <w:tc>
          <w:tcPr>
            <w:tcW w:type="dxa" w:w="12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Status</w:t>
            </w:r>
          </w:p>
        </w:tc>
      </w:tr>
      <w:tr>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POAM-001</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`xlsx` dependency risk</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`npm audit` reports high advisories with no npm fix</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Replace, isolate, sandbox or formally risk-accept workbook parsing</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Engineering</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1</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POAM-002</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Prisma/deepmerge advisory</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`npm audit` reports high advisory through Prisma tooling</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Safely upgrade Prisma path or risk-treat if not runtime-exposed</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Engineering</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1</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POAM-003</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Raw SQL review</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Many raw SQL calls exist</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Review unsafe queries for injection and privilege risk</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Engineering</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1</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POAM-004</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MFA/SSO</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Password auth exists; no enterprise MFA/SSO evidence</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Define and implement enterprise identity option</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Product/Engineering</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3</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POAM-005</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Central logging</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Database audit log exists; no central SIEM/export evidence</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Configure central log export and review workflow</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Operations</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3</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POAM-006</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High</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Backup/restore evidence</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No restore-test evidence in repo</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Document encrypted backups and complete restore test</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Operations</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3</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POAM-007</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Medium</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Supplier/cloud register</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Initial register created but incomplete</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Complete Railway, database, SMTP and GitHub supplier evidence</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Operations</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2</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POAM-008</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Medium</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Classification decision</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Default sensitivity assumption only</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Record customer-specific data classification</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System owner</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2</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POAM-009</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Medium</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Incident response exercise</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Plan created; no exercise evidence</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Run tabletop and record result</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System owner</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3</w:t>
            </w:r>
          </w:p>
        </w:tc>
        <w:tc>
          <w:tcPr>
            <w:tcW w:type="dxa" w:w="12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r>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POAM-010</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Medium</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Change/release evidence</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Git commits exist; no formal release checklist</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Add release checklist and rollback procedure</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Engineering</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Phase 2</w:t>
            </w:r>
          </w:p>
        </w:tc>
        <w:tc>
          <w:tcPr>
            <w:tcW w:type="dxa" w:w="1260"/>
            <w:shd w:fill="F4F8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Open</w:t>
            </w:r>
          </w:p>
        </w:tc>
      </w:tr>
    </w:tbl>
    <w:p/>
    <w:p>
      <w:r>
        <w:br w:type="page"/>
      </w:r>
    </w:p>
    <w:p>
      <w:pPr>
        <w:pStyle w:val="Heading3"/>
        <w:keepNext/>
      </w:pPr>
      <w:r>
        <w:t>Closed Items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ID</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Closed In</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color w:val="FFFFFF"/>
                <w:sz w:val="17"/>
              </w:rPr>
              <w:t>Summary</w:t>
            </w:r>
          </w:p>
        </w:tc>
      </w:tr>
      <w:tr>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POAM-CLOSED-001</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`d18996e2`</w:t>
            </w:r>
          </w:p>
        </w:tc>
        <w:tc>
          <w:tcPr>
            <w:tcW w:type="dxa" w:w="33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
              <w:rPr>
                <w:b w:val="0"/>
                <w:sz w:val="17"/>
              </w:rPr>
              <w:t>Browser auth restore now requires server-validated session; legacy local-storage auth shortcut removed.</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DFP NEO Security Evidence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DFP NEO Security Evidence Pack</dc:title>
  <dc:subject>Security evidence pack for DFP NEO</dc:subject>
  <dc:creator>DFP NEO</dc:creator>
  <cp:keywords/>
  <dc:description>Generated from docs/security Markdown sources.</dc:description>
  <cp:lastModifiedBy/>
  <cp:revision>1</cp:revision>
  <dcterms:created xsi:type="dcterms:W3CDTF">2013-12-23T23:15:00Z</dcterms:created>
  <dcterms:modified xsi:type="dcterms:W3CDTF">2013-12-23T23:15:00Z</dcterms:modified>
  <cp:category/>
</cp:coreProperties>
</file>