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80" w:line="240" w:lineRule="auto"/>
        <w:jc w:val="center"/>
      </w:pPr>
      <w:r>
        <w:rPr>
          <w:rFonts w:ascii="Calibri" w:hAnsi="Calibri" w:eastAsia="Calibri"/>
          <w:b w:val="0"/>
          <w:color w:val="000000"/>
          <w:sz w:val="52"/>
        </w:rPr>
        <w:t>Práctica 5</w:t>
      </w:r>
    </w:p>
    <w:p>
      <w:pPr>
        <w:spacing w:before="0" w:after="120" w:line="240" w:lineRule="auto"/>
        <w:jc w:val="center"/>
      </w:pPr>
      <w:r>
        <w:rPr>
          <w:rFonts w:ascii="Calibri" w:hAnsi="Calibri" w:eastAsia="Calibri"/>
          <w:b/>
          <w:color w:val="1F3A5F"/>
          <w:sz w:val="32"/>
        </w:rPr>
        <w:t>Seguridad de APIs con Laravel Sanctum</w:t>
      </w:r>
    </w:p>
    <w:p>
      <w:pPr>
        <w:spacing w:before="0" w:after="360" w:line="240" w:lineRule="auto"/>
        <w:jc w:val="center"/>
      </w:pPr>
      <w:r>
        <w:rPr>
          <w:rFonts w:ascii="Calibri" w:hAnsi="Calibri" w:eastAsia="Calibri"/>
          <w:i/>
          <w:color w:val="555555"/>
          <w:sz w:val="22"/>
        </w:rPr>
        <w:t>Reporte de implementación y evidencias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sz w:val="22"/>
              </w:rPr>
              <w:t>Alumno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Alejandro Avalos Espinosa</w:t>
            </w:r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sz w:val="22"/>
              </w:rPr>
              <w:t>Materia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Desarrollo web / Seguridad de aplicaciones</w:t>
            </w:r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sz w:val="22"/>
              </w:rPr>
              <w:t>Fecha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27/06/2026</w:t>
            </w:r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sz w:val="22"/>
              </w:rPr>
              <w:t>Proyecto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practica5</w:t>
            </w:r>
          </w:p>
        </w:tc>
      </w:tr>
    </w:tbl>
    <w:p>
      <w:pPr>
        <w:spacing w:before="360" w:after="0" w:line="240" w:lineRule="auto"/>
        <w:jc w:val="center"/>
      </w:pPr>
      <w:r>
        <w:rPr>
          <w:rFonts w:ascii="Calibri" w:hAnsi="Calibri" w:eastAsia="Calibri"/>
          <w:i/>
          <w:color w:val="555555"/>
          <w:sz w:val="20"/>
        </w:rPr>
        <w:t>Evidencias incluidas al final del documento.</w:t>
      </w:r>
    </w:p>
    <w:p>
      <w:r>
        <w:br w:type="page"/>
      </w:r>
    </w:p>
    <w:p>
      <w:pPr>
        <w:pStyle w:val="Heading1"/>
      </w:pPr>
      <w:r>
        <w:t>1. Objetivo</w:t>
      </w:r>
    </w:p>
    <w:p>
      <w:pPr>
        <w:spacing w:before="0" w:after="120" w:line="264" w:lineRule="auto"/>
      </w:pPr>
      <w:r>
        <w:rPr>
          <w:rFonts w:ascii="Calibri" w:hAnsi="Calibri" w:eastAsia="Calibri"/>
        </w:rPr>
        <w:t>Implementar autenticación de APIs con Laravel Sanctum, emitir tokens con abilities diferenciadas y validar permisos antes de ejecutar operaciones de escritura sobre productos.</w:t>
      </w:r>
    </w:p>
    <w:p>
      <w:pPr>
        <w:pStyle w:val="Heading1"/>
      </w:pPr>
      <w:r>
        <w:t>2. Desarrollo</w:t>
      </w:r>
    </w:p>
    <w:p>
      <w:pPr>
        <w:pStyle w:val="Heading2"/>
      </w:pPr>
      <w:r>
        <w:t>2.1 Backend</w:t>
      </w:r>
    </w:p>
    <w:p>
      <w:pPr>
        <w:spacing w:before="0" w:after="120" w:line="264" w:lineRule="auto"/>
      </w:pPr>
      <w:r>
        <w:rPr>
          <w:rFonts w:ascii="Calibri" w:hAnsi="Calibri" w:eastAsia="Calibri"/>
        </w:rPr>
        <w:t>Se integró HasApiTokens en el modelo User, se configuraron los endpoints de login, registro, perfil y logout, y se ajustó ProductoController para permitir solo operaciones compatibles con el permiso del token actual.</w:t>
      </w:r>
    </w:p>
    <w:p>
      <w:pPr>
        <w:spacing w:before="0" w:after="120" w:line="264" w:lineRule="auto"/>
      </w:pPr>
      <w:r>
        <w:rPr>
          <w:rFonts w:ascii="Calibri" w:hAnsi="Calibri" w:eastAsia="Calibri"/>
        </w:rPr>
        <w:t>El backend emite dos conjuntos de abilities: ver para lectura y ver, crear, editar, eliminar para escritura. Con ello se controla el alcance de cada token y se responde con mensajes claros cuando falta un permiso.</w:t>
      </w:r>
    </w:p>
    <w:p>
      <w:pPr>
        <w:pStyle w:val="Heading2"/>
      </w:pPr>
      <w:r>
        <w:t>2.2 Frontend</w:t>
      </w:r>
    </w:p>
    <w:p>
      <w:pPr>
        <w:spacing w:before="0" w:after="120" w:line="264" w:lineRule="auto"/>
      </w:pPr>
      <w:r>
        <w:rPr>
          <w:rFonts w:ascii="Calibri" w:hAnsi="Calibri" w:eastAsia="Calibri"/>
        </w:rPr>
        <w:t>La pantalla de acceso permite elegir entre token de solo lectura y token de escritura. El panel admin muestra las abilities activas para facilitar la evidencia visual de la sesión.</w:t>
      </w:r>
    </w:p>
    <w:p>
      <w:pPr>
        <w:spacing w:before="0" w:after="120" w:line="264" w:lineRule="auto"/>
      </w:pPr>
      <w:r>
        <w:rPr>
          <w:rFonts w:ascii="Calibri" w:hAnsi="Calibri" w:eastAsia="Calibri"/>
        </w:rPr>
        <w:t>El flujo de creación, edición y eliminación se mantiene sin recargar la página, de modo que la retroalimentación del usuario es inmediata y consistente.</w:t>
      </w:r>
    </w:p>
    <w:p>
      <w:pPr>
        <w:pStyle w:val="Heading2"/>
      </w:pPr>
      <w:r>
        <w:t>2.3 Validación</w:t>
      </w:r>
    </w:p>
    <w:p>
      <w:pPr>
        <w:spacing w:before="0" w:after="120" w:line="264" w:lineRule="auto"/>
      </w:pPr>
      <w:r>
        <w:rPr>
          <w:rFonts w:ascii="Calibri" w:hAnsi="Calibri" w:eastAsia="Calibri"/>
        </w:rPr>
        <w:t>Se añadieron pruebas automáticas para confirmar que los tokens se generan con las abilities correctas y que un token de solo lectura no puede crear productos.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3312"/>
        <w:gridCol w:w="3168"/>
      </w:tblGrid>
      <w:tr>
        <w:trPr/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Caso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Resultado esperado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Resultado observado</w:t>
            </w:r>
          </w:p>
        </w:tc>
      </w:tr>
      <w:tr>
        <w:trPr/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Login con token de solo lectura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El token se emite con la ability ver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El panel muestra abilities: ver</w:t>
            </w:r>
          </w:p>
        </w:tc>
      </w:tr>
      <w:tr>
        <w:trPr/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Intento de alta con token de solo lectura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La acción se bloquea con 403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El sistema responde: tu token no tiene el permiso crear</w:t>
            </w:r>
          </w:p>
        </w:tc>
      </w:tr>
      <w:tr>
        <w:trPr/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Login con token de escritura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El token incluye ver, crear, editar y eliminar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El panel muestra abilities: ver, crear, editar, eliminar</w:t>
            </w:r>
          </w:p>
        </w:tc>
      </w:tr>
      <w:tr>
        <w:trPr/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Alta de producto con token de escritura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El producto se guarda correctamente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La fila aparece en la lista de productos sin recargar</w:t>
            </w:r>
          </w:p>
        </w:tc>
      </w:tr>
    </w:tbl>
    <w:p>
      <w:pPr>
        <w:pStyle w:val="Heading1"/>
      </w:pPr>
      <w:r>
        <w:t>3. Evidencias</w:t>
      </w:r>
    </w:p>
    <w:p>
      <w:pPr>
        <w:spacing w:before="0" w:after="120" w:line="264" w:lineRule="auto"/>
      </w:pPr>
      <w:r>
        <w:rPr>
          <w:rFonts w:ascii="Calibri" w:hAnsi="Calibri" w:eastAsia="Calibri"/>
        </w:rPr>
        <w:t>Las capturas siguientes documentan el comportamiento de la aplicación con distintos tipos de token y muestran el resultado real de la validación de permisos.</w:t>
      </w:r>
    </w:p>
    <w:p>
      <w:pPr>
        <w:spacing w:before="80" w:after="40" w:line="240" w:lineRule="auto"/>
        <w:jc w:val="center"/>
      </w:pPr>
      <w:r>
        <w:rPr>
          <w:rFonts w:ascii="Calibri" w:hAnsi="Calibri" w:eastAsia="Calibri"/>
          <w:b/>
          <w:color w:val="1F1F1F"/>
          <w:sz w:val="20"/>
        </w:rPr>
        <w:t xml:space="preserve">Figura 1. </w:t>
      </w:r>
      <w:r>
        <w:rPr>
          <w:rFonts w:ascii="Calibri" w:hAnsi="Calibri" w:eastAsia="Calibri"/>
          <w:color w:val="1F1F1F"/>
          <w:sz w:val="20"/>
        </w:rPr>
        <w:t>Formulario de acceso con selector de tipo de token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133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01_login_token_ty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</w:pPr>
      <w:r>
        <w:rPr>
          <w:rFonts w:ascii="Calibri" w:hAnsi="Calibri" w:eastAsia="Calibri"/>
        </w:rPr>
        <w:t>Se observa la opción para emitir un token de solo lectura o de escritura.</w:t>
      </w:r>
    </w:p>
    <w:p>
      <w:pPr>
        <w:spacing w:before="80" w:after="40" w:line="240" w:lineRule="auto"/>
        <w:jc w:val="center"/>
      </w:pPr>
      <w:r>
        <w:rPr>
          <w:rFonts w:ascii="Calibri" w:hAnsi="Calibri" w:eastAsia="Calibri"/>
          <w:b/>
          <w:color w:val="1F1F1F"/>
          <w:sz w:val="20"/>
        </w:rPr>
        <w:t xml:space="preserve">Figura 2. </w:t>
      </w:r>
      <w:r>
        <w:rPr>
          <w:rFonts w:ascii="Calibri" w:hAnsi="Calibri" w:eastAsia="Calibri"/>
          <w:color w:val="1F1F1F"/>
          <w:sz w:val="20"/>
        </w:rPr>
        <w:t>Panel administrativo con token de solo lectura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02_admin_abilities_re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</w:pPr>
      <w:r>
        <w:rPr>
          <w:rFonts w:ascii="Calibri" w:hAnsi="Calibri" w:eastAsia="Calibri"/>
        </w:rPr>
        <w:t>El panel indica que la sesión activa solo dispone de la ability ver.</w:t>
      </w:r>
    </w:p>
    <w:p>
      <w:pPr>
        <w:spacing w:before="80" w:after="40" w:line="240" w:lineRule="auto"/>
        <w:jc w:val="center"/>
      </w:pPr>
      <w:r>
        <w:rPr>
          <w:rFonts w:ascii="Calibri" w:hAnsi="Calibri" w:eastAsia="Calibri"/>
          <w:b/>
          <w:color w:val="1F1F1F"/>
          <w:sz w:val="20"/>
        </w:rPr>
        <w:t xml:space="preserve">Figura 3. </w:t>
      </w:r>
      <w:r>
        <w:rPr>
          <w:rFonts w:ascii="Calibri" w:hAnsi="Calibri" w:eastAsia="Calibri"/>
          <w:color w:val="1F1F1F"/>
          <w:sz w:val="20"/>
        </w:rPr>
        <w:t>Intento de alta bloqueado por falta de permiso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5895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03_read_token_blocked_cre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9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</w:pPr>
      <w:r>
        <w:rPr>
          <w:rFonts w:ascii="Calibri" w:hAnsi="Calibri" w:eastAsia="Calibri"/>
        </w:rPr>
        <w:t>Al intentar guardar un producto con token de solo lectura aparece el mensaje de que el token no tiene el permiso crear.</w:t>
      </w:r>
    </w:p>
    <w:p>
      <w:pPr>
        <w:spacing w:before="80" w:after="40" w:line="240" w:lineRule="auto"/>
        <w:jc w:val="center"/>
      </w:pPr>
      <w:r>
        <w:rPr>
          <w:rFonts w:ascii="Calibri" w:hAnsi="Calibri" w:eastAsia="Calibri"/>
          <w:b/>
          <w:color w:val="1F1F1F"/>
          <w:sz w:val="20"/>
        </w:rPr>
        <w:t xml:space="preserve">Figura 4. </w:t>
      </w:r>
      <w:r>
        <w:rPr>
          <w:rFonts w:ascii="Calibri" w:hAnsi="Calibri" w:eastAsia="Calibri"/>
          <w:color w:val="1F1F1F"/>
          <w:sz w:val="20"/>
        </w:rPr>
        <w:t>Panel administrativo con token de escritura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04_admin_abilities_wri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</w:pPr>
      <w:r>
        <w:rPr>
          <w:rFonts w:ascii="Calibri" w:hAnsi="Calibri" w:eastAsia="Calibri"/>
        </w:rPr>
        <w:t>La sesión de escritura muestra las abilities ver, crear, editar y eliminar.</w:t>
      </w:r>
    </w:p>
    <w:p>
      <w:pPr>
        <w:spacing w:before="80" w:after="40" w:line="240" w:lineRule="auto"/>
        <w:jc w:val="center"/>
      </w:pPr>
      <w:r>
        <w:rPr>
          <w:rFonts w:ascii="Calibri" w:hAnsi="Calibri" w:eastAsia="Calibri"/>
          <w:b/>
          <w:color w:val="1F1F1F"/>
          <w:sz w:val="20"/>
        </w:rPr>
        <w:t xml:space="preserve">Figura 5. </w:t>
      </w:r>
      <w:r>
        <w:rPr>
          <w:rFonts w:ascii="Calibri" w:hAnsi="Calibri" w:eastAsia="Calibri"/>
          <w:color w:val="1F1F1F"/>
          <w:sz w:val="20"/>
        </w:rPr>
        <w:t>Alta exitosa de producto con token de escritura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52433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05_write_token_product_cre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43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</w:pPr>
      <w:r>
        <w:rPr>
          <w:rFonts w:ascii="Calibri" w:hAnsi="Calibri" w:eastAsia="Calibri"/>
        </w:rPr>
        <w:t>El nuevo producto queda visible en la lista sin necesidad de recargar la vista.</w:t>
      </w:r>
    </w:p>
    <w:p>
      <w:pPr>
        <w:pStyle w:val="Heading1"/>
      </w:pPr>
      <w:r>
        <w:t>4. Resultado final</w:t>
      </w:r>
    </w:p>
    <w:p>
      <w:pPr>
        <w:spacing w:before="0" w:after="120" w:line="264" w:lineRule="auto"/>
      </w:pPr>
      <w:r>
        <w:rPr>
          <w:rFonts w:ascii="Calibri" w:hAnsi="Calibri" w:eastAsia="Calibri"/>
        </w:rPr>
        <w:t>La práctica quedó funcional con autenticación mediante Sanctum, control por abilities y evidencia documental completa. El resultado final cumple con el flujo solicitado: acceso, control de permisos, operación correcta de productos y registro de pruebas visuales.</w:t>
      </w:r>
    </w:p>
    <w:p>
      <w:pPr>
        <w:spacing w:before="0" w:after="120" w:line="264" w:lineRule="auto"/>
      </w:pPr>
      <w:r>
        <w:rPr>
          <w:rFonts w:ascii="Calibri" w:hAnsi="Calibri" w:eastAsia="Calibri"/>
        </w:rPr>
        <w:t>Como cierre, el sistema distingue de forma clara entre lectura y escritura, lo que permite usar el mismo frontend con tokens de diferentes privilegios sin comprometer la seguridad de las operaciones sensibles.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 w:val="0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 w:val="0"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 w:val="0"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