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2400" w:after="120" w:line="264" w:lineRule="auto"/>
        <w:jc w:val="center"/>
      </w:pPr>
      <w:r>
        <w:rPr>
          <w:rFonts w:ascii="Calibri" w:hAnsi="Calibri" w:eastAsia="Calibri"/>
          <w:b/>
          <w:i w:val="0"/>
          <w:color w:val="1F3A5F"/>
          <w:sz w:val="52"/>
        </w:rPr>
        <w:t>PRÃCTICA 13</w:t>
      </w:r>
    </w:p>
    <w:p>
      <w:pPr>
        <w:keepNext w:val="0"/>
        <w:keepLines w:val="0"/>
        <w:spacing w:before="0" w:after="360" w:line="264" w:lineRule="auto"/>
        <w:jc w:val="center"/>
      </w:pPr>
      <w:r>
        <w:rPr>
          <w:rFonts w:ascii="Calibri" w:hAnsi="Calibri" w:eastAsia="Calibri"/>
          <w:b/>
          <w:i w:val="0"/>
          <w:color w:val="2E74B5"/>
          <w:sz w:val="36"/>
        </w:rPr>
        <w:t>API Versioning y Swagger</w:t>
      </w:r>
    </w:p>
    <w:p>
      <w:pPr>
        <w:keepNext w:val="0"/>
        <w:keepLines w:val="0"/>
        <w:spacing w:before="0" w:after="480" w:line="264" w:lineRule="auto"/>
        <w:jc w:val="center"/>
      </w:pPr>
      <w:r>
        <w:rPr>
          <w:rFonts w:ascii="Calibri" w:hAnsi="Calibri" w:eastAsia="Calibri"/>
          <w:b w:val="0"/>
          <w:i/>
          <w:color w:val="555555"/>
          <w:sz w:val="22"/>
        </w:rPr>
        <w:t>Reporte formal de implementaciÃ³n y evidencias</w:t>
      </w:r>
    </w:p>
    <w:p>
      <w:pPr>
        <w:keepNext w:val="0"/>
        <w:keepLines w:val="0"/>
        <w:spacing w:before="0" w:after="100" w:line="264" w:lineRule="auto"/>
        <w:jc w:val="center"/>
      </w:pPr>
      <w:r>
        <w:rPr>
          <w:rFonts w:ascii="Calibri" w:hAnsi="Calibri" w:eastAsia="Calibri"/>
          <w:b/>
          <w:i w:val="0"/>
          <w:color w:val="1F3A5F"/>
          <w:sz w:val="22"/>
        </w:rPr>
        <w:t xml:space="preserve">Alumno: </w:t>
      </w:r>
      <w:r>
        <w:rPr>
          <w:rFonts w:ascii="Calibri" w:hAnsi="Calibri" w:eastAsia="Calibri"/>
          <w:b w:val="0"/>
          <w:i w:val="0"/>
          <w:color w:val="000000"/>
          <w:sz w:val="22"/>
        </w:rPr>
        <w:t>Alejandro Avalos Espinosa</w:t>
      </w:r>
    </w:p>
    <w:p>
      <w:pPr>
        <w:keepNext w:val="0"/>
        <w:keepLines w:val="0"/>
        <w:spacing w:before="0" w:after="100" w:line="264" w:lineRule="auto"/>
        <w:jc w:val="center"/>
      </w:pPr>
      <w:r>
        <w:rPr>
          <w:rFonts w:ascii="Calibri" w:hAnsi="Calibri" w:eastAsia="Calibri"/>
          <w:b/>
          <w:i w:val="0"/>
          <w:color w:val="1F3A5F"/>
          <w:sz w:val="22"/>
        </w:rPr>
        <w:t xml:space="preserve">Fecha: </w:t>
      </w:r>
      <w:r>
        <w:rPr>
          <w:rFonts w:ascii="Calibri" w:hAnsi="Calibri" w:eastAsia="Calibri"/>
          <w:b w:val="0"/>
          <w:i w:val="0"/>
          <w:color w:val="000000"/>
          <w:sz w:val="22"/>
        </w:rPr>
        <w:t>10 de junio de 2026</w:t>
      </w:r>
    </w:p>
    <w:p>
      <w:pPr>
        <w:keepNext w:val="0"/>
        <w:keepLines w:val="0"/>
        <w:spacing w:before="0" w:after="100" w:line="264" w:lineRule="auto"/>
        <w:jc w:val="center"/>
      </w:pPr>
      <w:r>
        <w:rPr>
          <w:rFonts w:ascii="Calibri" w:hAnsi="Calibri" w:eastAsia="Calibri"/>
          <w:b/>
          <w:i w:val="0"/>
          <w:color w:val="1F3A5F"/>
          <w:sz w:val="22"/>
        </w:rPr>
        <w:t xml:space="preserve">Entrega: </w:t>
      </w:r>
      <w:r>
        <w:rPr>
          <w:rFonts w:ascii="Calibri" w:hAnsi="Calibri" w:eastAsia="Calibri"/>
          <w:b w:val="0"/>
          <w:i w:val="0"/>
          <w:color w:val="000000"/>
          <w:sz w:val="22"/>
        </w:rPr>
        <w:t>Documento Word con evidencias reales de funcionamiento</w:t>
      </w:r>
    </w:p>
    <w:p>
      <w:pPr>
        <w:keepNext w:val="0"/>
        <w:keepLines w:val="0"/>
        <w:spacing w:before="240" w:after="0" w:line="264" w:lineRule="auto"/>
        <w:jc w:val="center"/>
      </w:pPr>
      <w:r>
        <w:rPr>
          <w:rFonts w:ascii="Calibri" w:hAnsi="Calibri" w:eastAsia="Calibri"/>
          <w:b w:val="0"/>
          <w:i/>
          <w:color w:val="666666"/>
          <w:sz w:val="20"/>
        </w:rPr>
        <w:t>Evidencias incluidas: interfaz principal, Swagger, API v1 y API v2.</w:t>
      </w:r>
    </w:p>
    <w:p>
      <w:r>
        <w:br w:type="page"/>
      </w:r>
    </w:p>
    <w:p>
      <w:pPr>
        <w:pStyle w:val="Heading1"/>
        <w:keepNext w:val="0"/>
        <w:keepLines w:val="0"/>
        <w:spacing w:before="0" w:after="1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Objetivo</w:t>
      </w:r>
    </w:p>
    <w:p>
      <w:pPr>
        <w:keepNext w:val="0"/>
        <w:keepLines w:val="0"/>
        <w:spacing w:before="0" w:after="20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Documentar una API REST con versionamiento en </w:t>
      </w:r>
      <w:r>
        <w:rPr>
          <w:rFonts w:ascii="Calibri" w:hAnsi="Calibri" w:eastAsia="Calibri"/>
          <w:b/>
          <w:i w:val="0"/>
          <w:color w:val="1F3A5F"/>
          <w:sz w:val="22"/>
        </w:rPr>
        <w:t>/api/v1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y </w:t>
      </w:r>
      <w:r>
        <w:rPr>
          <w:rFonts w:ascii="Calibri" w:hAnsi="Calibri" w:eastAsia="Calibri"/>
          <w:b/>
          <w:i w:val="0"/>
          <w:color w:val="1F3A5F"/>
          <w:sz w:val="22"/>
        </w:rPr>
        <w:t>/api/v2</w:t>
      </w:r>
      <w:r>
        <w:rPr>
          <w:rFonts w:ascii="Calibri" w:hAnsi="Calibri" w:eastAsia="Calibri"/>
          <w:b w:val="0"/>
          <w:i w:val="0"/>
          <w:color w:val="000000"/>
          <w:sz w:val="22"/>
        </w:rPr>
        <w:t>, publicar la documentaciÃ³n tÃ©cnica con Swagger y consumir la versiÃ³n principal desde una SPA en Vue.</w:t>
      </w:r>
    </w:p>
    <w:p>
      <w:pPr>
        <w:pStyle w:val="Heading1"/>
        <w:keepNext w:val="0"/>
        <w:keepLines w:val="0"/>
        <w:spacing w:before="0" w:after="1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Desarrollo</w:t>
      </w:r>
    </w:p>
    <w:p>
      <w:pPr>
        <w:keepNext w:val="0"/>
        <w:keepLines w:val="0"/>
        <w:spacing w:before="0" w:after="100" w:line="264" w:lineRule="auto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ConfiguraciÃ³n backend: </w:t>
      </w:r>
      <w:r>
        <w:rPr>
          <w:rFonts w:ascii="Calibri" w:hAnsi="Calibri" w:eastAsia="Calibri"/>
          <w:b w:val="0"/>
          <w:i w:val="0"/>
          <w:color w:val="000000"/>
          <w:sz w:val="22"/>
        </w:rPr>
        <w:t>se instalÃ³ L5-Swagger, se publicÃ³ su configuraciÃ³n y se activÃ³ la generaciÃ³n automÃ¡tica de documentaciÃ³n para el entorno local.</w:t>
      </w:r>
    </w:p>
    <w:p>
      <w:pPr>
        <w:keepNext w:val="0"/>
        <w:keepLines w:val="0"/>
        <w:spacing w:before="0" w:after="100" w:line="264" w:lineRule="auto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Versionamiento: </w:t>
      </w:r>
      <w:r>
        <w:rPr>
          <w:rFonts w:ascii="Calibri" w:hAnsi="Calibri" w:eastAsia="Calibri"/>
          <w:b w:val="0"/>
          <w:i w:val="0"/>
          <w:color w:val="000000"/>
          <w:sz w:val="22"/>
        </w:rPr>
        <w:t>se organizaron rutas pÃºblicas y protegidas bajo el prefijo /api/v1, mientras que /api/v2 conserva la estructura del recurso Productos con bÃºsqueda y paginaciÃ³n ajustadas.</w:t>
      </w:r>
    </w:p>
    <w:p>
      <w:pPr>
        <w:keepNext w:val="0"/>
        <w:keepLines w:val="0"/>
        <w:spacing w:before="0" w:after="100" w:line="264" w:lineRule="auto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Consumo frontend: </w:t>
      </w:r>
      <w:r>
        <w:rPr>
          <w:rFonts w:ascii="Calibri" w:hAnsi="Calibri" w:eastAsia="Calibri"/>
          <w:b w:val="0"/>
          <w:i w:val="0"/>
          <w:color w:val="000000"/>
          <w:sz w:val="22"/>
        </w:rPr>
        <w:t>Vue quedÃ³ apuntando por defecto a la versiÃ³n v1 mediante la variable VITE_API_VERSION, manteniendo la comunicaciÃ³n con Axios sin recargar la pÃ¡gina.</w:t>
      </w:r>
    </w:p>
    <w:p>
      <w:pPr>
        <w:keepNext w:val="0"/>
        <w:keepLines w:val="0"/>
        <w:spacing w:before="0" w:after="100" w:line="264" w:lineRule="auto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ValidaciÃ³n: </w:t>
      </w:r>
      <w:r>
        <w:rPr>
          <w:rFonts w:ascii="Calibri" w:hAnsi="Calibri" w:eastAsia="Calibri"/>
          <w:b w:val="0"/>
          <w:i w:val="0"/>
          <w:color w:val="000000"/>
          <w:sz w:val="22"/>
        </w:rPr>
        <w:t>se verificÃ³ el listado de rutas, la interfaz de Swagger y la respuesta JSON real de ambos endpoints versionados.</w:t>
      </w:r>
    </w:p>
    <w:p>
      <w:pPr>
        <w:pStyle w:val="Heading1"/>
        <w:keepNext w:val="0"/>
        <w:keepLines w:val="0"/>
        <w:spacing w:before="200" w:after="16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Resultado</w:t>
      </w:r>
    </w:p>
    <w:p>
      <w:pPr>
        <w:keepNext w:val="0"/>
        <w:keepLines w:val="0"/>
        <w:spacing w:before="0" w:after="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La prÃ¡ctica quedÃ³ funcional con dos versiones de la API, documentaciÃ³n visible en Swagger y un frontend configurado para consumir la versiÃ³n estable por defecto.</w:t>
      </w:r>
    </w:p>
    <w:p>
      <w:r>
        <w:br w:type="page"/>
      </w:r>
    </w:p>
    <w:p>
      <w:pPr>
        <w:keepNext/>
        <w:keepLines w:val="0"/>
        <w:spacing w:before="0" w:after="60" w:line="264" w:lineRule="auto"/>
        <w:jc w:val="center"/>
      </w:pPr>
      <w:r>
        <w:rPr>
          <w:rFonts w:ascii="Calibri" w:hAnsi="Calibri" w:eastAsia="Calibri"/>
          <w:b/>
          <w:i w:val="0"/>
          <w:color w:val="2E74B5"/>
          <w:sz w:val="28"/>
        </w:rPr>
        <w:t>Evidencia 1. Interfaz principal</w:t>
      </w:r>
    </w:p>
    <w:p>
      <w:pPr>
        <w:keepNext w:val="0"/>
        <w:keepLines w:val="0"/>
        <w:spacing w:before="0" w:after="160" w:line="264" w:lineRule="auto"/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La vista inicial confirma que la SPA carga productos desde la API y presenta la versiÃ³n 13 del proyecto.</w:t>
      </w:r>
    </w:p>
    <w:p>
      <w:pPr>
        <w:keepNext w:val="0"/>
        <w:keepLines w:val="0"/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686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front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8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 w:val="0"/>
        <w:spacing w:before="0" w:after="60" w:line="264" w:lineRule="auto"/>
        <w:jc w:val="center"/>
      </w:pPr>
      <w:r>
        <w:rPr>
          <w:rFonts w:ascii="Calibri" w:hAnsi="Calibri" w:eastAsia="Calibri"/>
          <w:b/>
          <w:i w:val="0"/>
          <w:color w:val="2E74B5"/>
          <w:sz w:val="28"/>
        </w:rPr>
        <w:t>Evidencia 2. Swagger UI</w:t>
      </w:r>
    </w:p>
    <w:p>
      <w:pPr>
        <w:keepNext w:val="0"/>
        <w:keepLines w:val="0"/>
        <w:spacing w:before="0" w:after="160" w:line="264" w:lineRule="auto"/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La documentaciÃ³n se encuentra disponible en /api/documentation y muestra el catÃ¡logo de endpoints versionados.</w:t>
      </w:r>
    </w:p>
    <w:p>
      <w:pPr>
        <w:keepNext w:val="0"/>
        <w:keepLines w:val="0"/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686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documen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8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 w:val="0"/>
        <w:spacing w:before="0" w:after="60" w:line="264" w:lineRule="auto"/>
        <w:jc w:val="center"/>
      </w:pPr>
      <w:r>
        <w:rPr>
          <w:rFonts w:ascii="Calibri" w:hAnsi="Calibri" w:eastAsia="Calibri"/>
          <w:b/>
          <w:i w:val="0"/>
          <w:color w:val="2E74B5"/>
          <w:sz w:val="28"/>
        </w:rPr>
        <w:t>Evidencia 3. API v1</w:t>
      </w:r>
    </w:p>
    <w:p>
      <w:pPr>
        <w:keepNext w:val="0"/>
        <w:keepLines w:val="0"/>
        <w:spacing w:before="0" w:after="160" w:line="264" w:lineRule="auto"/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La versiÃ³n v1 responde con JSON paginado desde /api/v1/productos.</w:t>
      </w:r>
    </w:p>
    <w:p>
      <w:pPr>
        <w:keepNext w:val="0"/>
        <w:keepLines w:val="0"/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686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documen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8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 w:val="0"/>
        <w:spacing w:before="0" w:after="60" w:line="264" w:lineRule="auto"/>
        <w:jc w:val="center"/>
      </w:pPr>
      <w:r>
        <w:rPr>
          <w:rFonts w:ascii="Calibri" w:hAnsi="Calibri" w:eastAsia="Calibri"/>
          <w:b/>
          <w:i w:val="0"/>
          <w:color w:val="2E74B5"/>
          <w:sz w:val="28"/>
        </w:rPr>
        <w:t>Evidencia 4. API v2</w:t>
      </w:r>
    </w:p>
    <w:p>
      <w:pPr>
        <w:keepNext w:val="0"/>
        <w:keepLines w:val="0"/>
        <w:spacing w:before="0" w:after="160" w:line="264" w:lineRule="auto"/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La versiÃ³n v2 responde en /api/v2/productos con el comportamiento de bÃºsqueda y paginaciÃ³n ajustado.</w:t>
      </w:r>
    </w:p>
    <w:p>
      <w:pPr>
        <w:keepNext w:val="0"/>
        <w:keepLines w:val="0"/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686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documen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8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240" w:after="0" w:line="264" w:lineRule="auto"/>
      </w:pPr>
      <w:r>
        <w:rPr>
          <w:rFonts w:ascii="Calibri" w:hAnsi="Calibri" w:eastAsia="Calibri"/>
          <w:b/>
          <w:i w:val="0"/>
          <w:color w:val="1F3A5F"/>
          <w:sz w:val="22"/>
        </w:rPr>
        <w:t xml:space="preserve">ConclusiÃ³n: </w:t>
      </w:r>
      <w:r>
        <w:rPr>
          <w:rFonts w:ascii="Calibri" w:hAnsi="Calibri" w:eastAsia="Calibri"/>
          <w:b w:val="0"/>
          <w:i w:val="0"/>
          <w:color w:val="000000"/>
          <w:sz w:val="22"/>
        </w:rPr>
        <w:t>el trabajo se integrÃ³ correctamente y el control de versiones de la API queda documentado en el reporte entregable.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13 API Versioning y Swagger</dc:title>
  <dc:subject>Reporte de pr?ctica</dc:subject>
  <dc:creator>Alejandro Avalos Espinosa</dc:creator>
  <cp:keywords/>
  <dc:description>Documento de entrega con evidencias reales.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