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E71" w:rsidRPr="0078362C" w:rsidRDefault="00154E71">
      <w:pPr>
        <w:spacing w:after="200" w:line="276" w:lineRule="auto"/>
        <w:rPr>
          <w:b/>
          <w:color w:val="0077C0"/>
          <w:sz w:val="72"/>
          <w:szCs w:val="72"/>
        </w:rPr>
      </w:pPr>
      <w:bookmarkStart w:id="0" w:name="_GoBack"/>
      <w:r>
        <w:rPr>
          <w:noProof/>
        </w:rPr>
        <w:drawing>
          <wp:inline distT="0" distB="0" distL="0" distR="0" wp14:anchorId="094C50EA" wp14:editId="4FC8E7AA">
            <wp:extent cx="2076449" cy="1133475"/>
            <wp:effectExtent l="0" t="0" r="635" b="0"/>
            <wp:docPr id="2" name="Picture 2" descr="img_logo_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logo_versions"/>
                    <pic:cNvPicPr>
                      <a:picLocks noChangeAspect="1" noChangeArrowheads="1"/>
                    </pic:cNvPicPr>
                  </pic:nvPicPr>
                  <pic:blipFill rotWithShape="1">
                    <a:blip r:embed="rId6">
                      <a:extLst>
                        <a:ext uri="{28A0092B-C50C-407E-A947-70E740481C1C}">
                          <a14:useLocalDpi xmlns:a14="http://schemas.microsoft.com/office/drawing/2010/main" val="0"/>
                        </a:ext>
                      </a:extLst>
                    </a:blip>
                    <a:srcRect l="59483" t="5715" r="5564" b="56508"/>
                    <a:stretch/>
                  </pic:blipFill>
                  <pic:spPr bwMode="auto">
                    <a:xfrm>
                      <a:off x="0" y="0"/>
                      <a:ext cx="2077447" cy="1134020"/>
                    </a:xfrm>
                    <a:prstGeom prst="rect">
                      <a:avLst/>
                    </a:prstGeom>
                    <a:noFill/>
                    <a:ln>
                      <a:noFill/>
                    </a:ln>
                    <a:extLst>
                      <a:ext uri="{53640926-AAD7-44D8-BBD7-CCE9431645EC}">
                        <a14:shadowObscured xmlns:a14="http://schemas.microsoft.com/office/drawing/2010/main"/>
                      </a:ext>
                    </a:extLst>
                  </pic:spPr>
                </pic:pic>
              </a:graphicData>
            </a:graphic>
          </wp:inline>
        </w:drawing>
      </w:r>
    </w:p>
    <w:p w:rsidR="00154E71" w:rsidRPr="000C0CFC" w:rsidRDefault="00FF519C" w:rsidP="0078362C">
      <w:pPr>
        <w:pStyle w:val="Heading1"/>
        <w:numPr>
          <w:ilvl w:val="0"/>
          <w:numId w:val="0"/>
        </w:numPr>
        <w:pBdr>
          <w:bottom w:val="single" w:sz="6" w:space="1" w:color="auto"/>
        </w:pBdr>
        <w:spacing w:line="276" w:lineRule="auto"/>
        <w:contextualSpacing w:val="0"/>
        <w:rPr>
          <w:rFonts w:cs="Microsoft Sans Serif"/>
          <w:color w:val="0077C0"/>
          <w:sz w:val="72"/>
          <w:szCs w:val="72"/>
        </w:rPr>
      </w:pPr>
      <w:r>
        <w:rPr>
          <w:rFonts w:cs="Microsoft Sans Serif"/>
          <w:color w:val="0077C0"/>
          <w:sz w:val="72"/>
          <w:szCs w:val="72"/>
        </w:rPr>
        <w:t>Public Media</w:t>
      </w:r>
      <w:r w:rsidR="00973703">
        <w:rPr>
          <w:rFonts w:cs="Microsoft Sans Serif"/>
          <w:color w:val="0077C0"/>
          <w:sz w:val="72"/>
          <w:szCs w:val="72"/>
        </w:rPr>
        <w:t xml:space="preserve"> </w:t>
      </w:r>
      <w:r w:rsidR="00973703">
        <w:rPr>
          <w:rFonts w:cs="Microsoft Sans Serif"/>
          <w:color w:val="0077C0"/>
          <w:sz w:val="72"/>
          <w:szCs w:val="72"/>
        </w:rPr>
        <w:br/>
      </w:r>
      <w:r w:rsidR="00C15B60">
        <w:rPr>
          <w:rFonts w:cs="Microsoft Sans Serif"/>
          <w:color w:val="0077C0"/>
          <w:sz w:val="68"/>
          <w:szCs w:val="68"/>
        </w:rPr>
        <w:t xml:space="preserve">Part 1 - </w:t>
      </w:r>
      <w:r w:rsidR="005A1C64">
        <w:rPr>
          <w:rFonts w:cs="Microsoft Sans Serif"/>
          <w:color w:val="0077C0"/>
          <w:sz w:val="68"/>
          <w:szCs w:val="68"/>
        </w:rPr>
        <w:t>Introduction</w:t>
      </w:r>
      <w:r w:rsidR="00973703" w:rsidRPr="000C0CFC">
        <w:rPr>
          <w:rFonts w:cs="Microsoft Sans Serif"/>
          <w:color w:val="0077C0"/>
          <w:sz w:val="68"/>
          <w:szCs w:val="68"/>
        </w:rPr>
        <w:t xml:space="preserve"> </w:t>
      </w:r>
      <w:r w:rsidR="00154E71" w:rsidRPr="000C0CFC">
        <w:rPr>
          <w:rFonts w:cs="Microsoft Sans Serif"/>
          <w:color w:val="0077C0"/>
          <w:sz w:val="68"/>
          <w:szCs w:val="68"/>
        </w:rPr>
        <w:br/>
      </w:r>
      <w:r w:rsidR="00154E71" w:rsidRPr="0078362C">
        <w:rPr>
          <w:rFonts w:cs="Microsoft Sans Serif"/>
          <w:b w:val="0"/>
          <w:color w:val="auto"/>
          <w:sz w:val="36"/>
          <w:szCs w:val="36"/>
          <w:highlight w:val="yellow"/>
        </w:rPr>
        <w:t xml:space="preserve">version </w:t>
      </w:r>
      <w:r w:rsidR="009D203D">
        <w:rPr>
          <w:rFonts w:cs="Microsoft Sans Serif"/>
          <w:b w:val="0"/>
          <w:color w:val="auto"/>
          <w:sz w:val="36"/>
          <w:szCs w:val="36"/>
          <w:highlight w:val="yellow"/>
        </w:rPr>
        <w:t>RC-5</w:t>
      </w:r>
    </w:p>
    <w:p w:rsidR="00154E71" w:rsidRDefault="00C15B60" w:rsidP="0078362C">
      <w:pPr>
        <w:spacing w:line="276" w:lineRule="auto"/>
      </w:pPr>
      <w:r w:rsidRPr="00C15B60">
        <w:t xml:space="preserve">This Enterprise Metadata Model (EMM) is the basis for how commonly interchanged metadata is structured and validated in Public Broadcasting. The EMM uses the Entertainment Identifier Registry as its standard. The EMM builds its schema upon the experience of </w:t>
      </w:r>
      <w:proofErr w:type="spellStart"/>
      <w:r w:rsidRPr="00C15B60">
        <w:t>MovieLabs</w:t>
      </w:r>
      <w:proofErr w:type="spellEnd"/>
      <w:r w:rsidRPr="00C15B60">
        <w:t xml:space="preserve"> and </w:t>
      </w:r>
      <w:proofErr w:type="spellStart"/>
      <w:r w:rsidRPr="00C15B60">
        <w:t>Gracenote</w:t>
      </w:r>
      <w:proofErr w:type="spellEnd"/>
      <w:r w:rsidRPr="00C15B60">
        <w:t xml:space="preserve">, respectively.  The purpose of the EMM is to improve interoperability for Public Media content. The current version is </w:t>
      </w:r>
      <w:proofErr w:type="gramStart"/>
      <w:r w:rsidRPr="00C15B60">
        <w:t>2.1﻿﻿.</w:t>
      </w:r>
      <w:proofErr w:type="gramEnd"/>
      <w:r w:rsidRPr="00C15B60">
        <w:t xml:space="preserve">   Release Candidate #5</w:t>
      </w:r>
      <w:proofErr w:type="gramStart"/>
      <w:r w:rsidRPr="00C15B60">
        <w:t>﻿ is</w:t>
      </w:r>
      <w:proofErr w:type="gramEnd"/>
      <w:r w:rsidRPr="00C15B60">
        <w:t xml:space="preserve"> pending.</w:t>
      </w:r>
    </w:p>
    <w:p w:rsidR="00C15B60" w:rsidRPr="00AC407B" w:rsidRDefault="00C15B60" w:rsidP="0078362C">
      <w:pPr>
        <w:spacing w:line="276" w:lineRule="auto"/>
      </w:pPr>
    </w:p>
    <w:p w:rsidR="00154E71" w:rsidRPr="0078362C" w:rsidRDefault="00154E71" w:rsidP="0078362C">
      <w:pPr>
        <w:spacing w:line="276" w:lineRule="auto"/>
      </w:pPr>
      <w:r w:rsidRPr="0078362C">
        <w:t xml:space="preserve">Released </w:t>
      </w:r>
      <w:r w:rsidRPr="00AC407B">
        <w:t>date:</w:t>
      </w:r>
      <w:r w:rsidRPr="0078362C">
        <w:t xml:space="preserve"> pending</w:t>
      </w:r>
      <w:r w:rsidRPr="0078362C">
        <w:br/>
        <w:t xml:space="preserve">Document </w:t>
      </w:r>
      <w:r w:rsidR="00AC407B" w:rsidRPr="0078362C">
        <w:t>URL: pending</w:t>
      </w:r>
    </w:p>
    <w:p w:rsidR="00154E71" w:rsidRDefault="00154E71">
      <w:pPr>
        <w:spacing w:after="200" w:line="276" w:lineRule="auto"/>
        <w:rPr>
          <w:b/>
          <w:color w:val="0077C0"/>
          <w:sz w:val="72"/>
          <w:szCs w:val="72"/>
        </w:rPr>
      </w:pPr>
    </w:p>
    <w:p w:rsidR="00AC407B" w:rsidRDefault="00AC407B">
      <w:pPr>
        <w:spacing w:after="200" w:line="276" w:lineRule="auto"/>
        <w:rPr>
          <w:b/>
          <w:color w:val="0077C0"/>
          <w:sz w:val="72"/>
          <w:szCs w:val="72"/>
        </w:rPr>
      </w:pPr>
      <w:r>
        <w:rPr>
          <w:color w:val="0077C0"/>
          <w:sz w:val="72"/>
          <w:szCs w:val="72"/>
        </w:rPr>
        <w:br w:type="page"/>
      </w:r>
    </w:p>
    <w:p w:rsidR="000F4C28" w:rsidRDefault="000F4C28" w:rsidP="0078362C">
      <w:pPr>
        <w:pStyle w:val="Heading1"/>
        <w:rPr>
          <w:color w:val="0070C0"/>
        </w:rPr>
      </w:pPr>
      <w:r w:rsidRPr="0078362C">
        <w:rPr>
          <w:color w:val="0070C0"/>
        </w:rPr>
        <w:lastRenderedPageBreak/>
        <w:t>Introduction</w:t>
      </w:r>
    </w:p>
    <w:p w:rsidR="00D41752" w:rsidRPr="00586046" w:rsidRDefault="00D41752" w:rsidP="00D41752">
      <w:pPr>
        <w:spacing w:line="276" w:lineRule="auto"/>
      </w:pPr>
      <w:r w:rsidRPr="00586046">
        <w:t>Th</w:t>
      </w:r>
      <w:r w:rsidR="00CA61E2">
        <w:t>e Public Media</w:t>
      </w:r>
      <w:r w:rsidRPr="00586046">
        <w:t xml:space="preserve"> </w:t>
      </w:r>
      <w:r w:rsidR="00C15B60">
        <w:t xml:space="preserve">Enterprise </w:t>
      </w:r>
      <w:r w:rsidRPr="00586046">
        <w:t xml:space="preserve">Metadata Application Profile (MAP) is </w:t>
      </w:r>
      <w:r w:rsidR="00C15B60">
        <w:t>a metadata schema</w:t>
      </w:r>
      <w:r w:rsidR="00CA61E2">
        <w:t xml:space="preserve"> to improve interoperability across Public Media show products.  </w:t>
      </w:r>
    </w:p>
    <w:p w:rsidR="00D41752" w:rsidRDefault="00D41752" w:rsidP="0078362C"/>
    <w:p w:rsidR="00CA61E2" w:rsidRDefault="00D41752" w:rsidP="00D41752">
      <w:r>
        <w:t xml:space="preserve">This MAP supports </w:t>
      </w:r>
      <w:r w:rsidR="00CA61E2">
        <w:t>the foundational metadata</w:t>
      </w:r>
      <w:r>
        <w:t xml:space="preserve"> necessary</w:t>
      </w:r>
      <w:r w:rsidR="00CA61E2">
        <w:t xml:space="preserve"> to</w:t>
      </w:r>
      <w:r>
        <w:t xml:space="preserve"> </w:t>
      </w:r>
      <w:r w:rsidR="00CA61E2">
        <w:t xml:space="preserve">locate </w:t>
      </w:r>
      <w:r>
        <w:t>Public Media show products</w:t>
      </w:r>
      <w:r w:rsidR="00CA61E2">
        <w:t xml:space="preserve"> while:</w:t>
      </w:r>
    </w:p>
    <w:p w:rsidR="00A45A62" w:rsidRDefault="00A45A62" w:rsidP="00D41752"/>
    <w:p w:rsidR="00CA61E2" w:rsidRDefault="00CA61E2">
      <w:pPr>
        <w:pStyle w:val="ListParagraph"/>
        <w:numPr>
          <w:ilvl w:val="0"/>
          <w:numId w:val="12"/>
        </w:numPr>
      </w:pPr>
      <w:r>
        <w:t>Browsing a Member Station website</w:t>
      </w:r>
    </w:p>
    <w:p w:rsidR="00A45A62" w:rsidRDefault="00A45A62" w:rsidP="00CA61E2">
      <w:pPr>
        <w:pStyle w:val="ListParagraph"/>
        <w:numPr>
          <w:ilvl w:val="0"/>
          <w:numId w:val="12"/>
        </w:numPr>
      </w:pPr>
      <w:r>
        <w:t>Identifying show files</w:t>
      </w:r>
    </w:p>
    <w:p w:rsidR="00CA61E2" w:rsidRDefault="00CA61E2" w:rsidP="00CA61E2">
      <w:pPr>
        <w:pStyle w:val="ListParagraph"/>
        <w:numPr>
          <w:ilvl w:val="0"/>
          <w:numId w:val="12"/>
        </w:numPr>
      </w:pPr>
      <w:r>
        <w:t>A viewer browses OTT listings</w:t>
      </w:r>
    </w:p>
    <w:p w:rsidR="00CA61E2" w:rsidRDefault="00CA61E2" w:rsidP="00CA61E2">
      <w:pPr>
        <w:pStyle w:val="ListParagraph"/>
        <w:numPr>
          <w:ilvl w:val="0"/>
          <w:numId w:val="12"/>
        </w:numPr>
      </w:pPr>
      <w:r>
        <w:t>A viewer browses cable MSO listings</w:t>
      </w:r>
    </w:p>
    <w:p w:rsidR="00A45A62" w:rsidRDefault="00A45A62" w:rsidP="00A45A62">
      <w:pPr>
        <w:pStyle w:val="ListParagraph"/>
        <w:numPr>
          <w:ilvl w:val="0"/>
          <w:numId w:val="12"/>
        </w:numPr>
      </w:pPr>
      <w:r>
        <w:t>Planning a program lineup</w:t>
      </w:r>
    </w:p>
    <w:p w:rsidR="00A45A62" w:rsidRDefault="00A45A62" w:rsidP="00A45A62">
      <w:pPr>
        <w:pStyle w:val="ListParagraph"/>
        <w:numPr>
          <w:ilvl w:val="0"/>
          <w:numId w:val="12"/>
        </w:numPr>
      </w:pPr>
      <w:r>
        <w:t>Locating a show in traffic software</w:t>
      </w:r>
    </w:p>
    <w:p w:rsidR="00A45A62" w:rsidRDefault="00A45A62" w:rsidP="00CA61E2">
      <w:pPr>
        <w:pStyle w:val="ListParagraph"/>
        <w:numPr>
          <w:ilvl w:val="0"/>
          <w:numId w:val="12"/>
        </w:numPr>
      </w:pPr>
      <w:r>
        <w:t>A Viewer Services representative seeks to identify a show for a viewer</w:t>
      </w:r>
    </w:p>
    <w:p w:rsidR="00A45A62" w:rsidRDefault="00A45A62" w:rsidP="0078362C"/>
    <w:p w:rsidR="00A45A62" w:rsidRDefault="00A45A62" w:rsidP="0078362C">
      <w:r>
        <w:t>The MAP does not support specific refinements any one initiative or project.  The creation of secondary application profiles is encouraged to extend this MAP for any one specific need.</w:t>
      </w:r>
    </w:p>
    <w:p w:rsidR="00A45A62" w:rsidRDefault="00A45A62"/>
    <w:p w:rsidR="005C4E55" w:rsidRPr="005C4E55" w:rsidRDefault="005C4E55" w:rsidP="005C4E55">
      <w:pPr>
        <w:pStyle w:val="Heading2"/>
      </w:pPr>
      <w:r w:rsidRPr="005C4E55">
        <w:t>Mission</w:t>
      </w:r>
    </w:p>
    <w:p w:rsidR="005C4E55" w:rsidRDefault="005C4E55" w:rsidP="005C4E55">
      <w:r w:rsidRPr="005C4E55">
        <w:t>To define and adopt conventions that facilitate Public Media Stations and Distributors to identify content, exchange rich business data about the content, and communicate schedule data.</w:t>
      </w:r>
    </w:p>
    <w:p w:rsidR="005C4E55" w:rsidRPr="005C4E55" w:rsidRDefault="005C4E55" w:rsidP="005C4E55"/>
    <w:p w:rsidR="005C4E55" w:rsidRPr="005C4E55" w:rsidRDefault="005C4E55" w:rsidP="005C4E55">
      <w:pPr>
        <w:pStyle w:val="Heading2"/>
      </w:pPr>
      <w:r w:rsidRPr="005C4E55">
        <w:t>Goals</w:t>
      </w:r>
    </w:p>
    <w:p w:rsidR="005C4E55" w:rsidRPr="005C4E55" w:rsidRDefault="005C4E55" w:rsidP="005C4E55">
      <w:pPr>
        <w:pStyle w:val="ListParagraph"/>
        <w:numPr>
          <w:ilvl w:val="0"/>
          <w:numId w:val="18"/>
        </w:numPr>
      </w:pPr>
      <w:r w:rsidRPr="005C4E55">
        <w:t>Promote the use of a common language across Public Media with an Enterprise Metadata Model.</w:t>
      </w:r>
    </w:p>
    <w:p w:rsidR="005C4E55" w:rsidRPr="005C4E55" w:rsidRDefault="005C4E55" w:rsidP="005C4E55">
      <w:pPr>
        <w:pStyle w:val="ListParagraph"/>
        <w:numPr>
          <w:ilvl w:val="0"/>
          <w:numId w:val="18"/>
        </w:numPr>
      </w:pPr>
      <w:r w:rsidRPr="005C4E55">
        <w:t xml:space="preserve">Ensure the Model aligns to widely accepted industry metadata standards such as EIDR (Entertainment Identifier Registry) and </w:t>
      </w:r>
      <w:proofErr w:type="spellStart"/>
      <w:r w:rsidRPr="005C4E55">
        <w:t>Gracenote</w:t>
      </w:r>
      <w:proofErr w:type="spellEnd"/>
      <w:r w:rsidRPr="005C4E55">
        <w:t>.</w:t>
      </w:r>
    </w:p>
    <w:p w:rsidR="005C4E55" w:rsidRDefault="005C4E55" w:rsidP="005C4E55">
      <w:pPr>
        <w:pStyle w:val="ListParagraph"/>
        <w:numPr>
          <w:ilvl w:val="0"/>
          <w:numId w:val="18"/>
        </w:numPr>
      </w:pPr>
      <w:r w:rsidRPr="005C4E55">
        <w:t>Improve interoperability across software applications – such as sIX – by ensuring the Model is machine-readable.</w:t>
      </w:r>
    </w:p>
    <w:p w:rsidR="005C4E55" w:rsidRDefault="005C4E55" w:rsidP="005C4E55"/>
    <w:p w:rsidR="00524CA6" w:rsidRPr="00586046" w:rsidRDefault="00524CA6" w:rsidP="00524CA6">
      <w:pPr>
        <w:pStyle w:val="Heading2"/>
      </w:pPr>
      <w:r>
        <w:t>Background</w:t>
      </w:r>
    </w:p>
    <w:p w:rsidR="00524CA6" w:rsidRDefault="00524CA6" w:rsidP="000F4C28">
      <w:pPr>
        <w:spacing w:line="276" w:lineRule="auto"/>
      </w:pPr>
    </w:p>
    <w:p w:rsidR="00756DBA" w:rsidRDefault="00E6282C" w:rsidP="000F4C28">
      <w:pPr>
        <w:spacing w:line="276" w:lineRule="auto"/>
      </w:pPr>
      <w:r w:rsidRPr="00E6282C">
        <w:t xml:space="preserve">The emergence of </w:t>
      </w:r>
      <w:r>
        <w:t xml:space="preserve">digital </w:t>
      </w:r>
      <w:r w:rsidRPr="00E6282C">
        <w:t xml:space="preserve">has transformed every aspect </w:t>
      </w:r>
      <w:r>
        <w:t xml:space="preserve">of every industry.  </w:t>
      </w:r>
      <w:r w:rsidR="00756DBA">
        <w:t>Most notably, e</w:t>
      </w:r>
      <w:r w:rsidRPr="00E6282C">
        <w:t>verything we touch today turns to data</w:t>
      </w:r>
      <w:r>
        <w:t xml:space="preserve"> – metadata.  </w:t>
      </w:r>
      <w:r w:rsidR="00756DBA">
        <w:t>Even within</w:t>
      </w:r>
      <w:r>
        <w:t xml:space="preserve"> the Media Supply C</w:t>
      </w:r>
      <w:r w:rsidRPr="00E6282C">
        <w:t>hain from content creation and post-production to distribution and consumption</w:t>
      </w:r>
      <w:r>
        <w:t xml:space="preserve">, </w:t>
      </w:r>
      <w:r w:rsidR="00756DBA">
        <w:t xml:space="preserve">metadata </w:t>
      </w:r>
      <w:r w:rsidR="00756DBA" w:rsidRPr="00756DBA">
        <w:t>drive</w:t>
      </w:r>
      <w:r w:rsidR="00756DBA">
        <w:t>s</w:t>
      </w:r>
      <w:r w:rsidR="00756DBA" w:rsidRPr="00756DBA">
        <w:t xml:space="preserve"> operational efficiency</w:t>
      </w:r>
      <w:r>
        <w:t xml:space="preserve">.   </w:t>
      </w:r>
      <w:r w:rsidR="00756DBA">
        <w:t xml:space="preserve">As the </w:t>
      </w:r>
      <w:r w:rsidR="00756DBA" w:rsidRPr="00756DBA">
        <w:t xml:space="preserve">volume and velocity of </w:t>
      </w:r>
      <w:r w:rsidR="00756DBA">
        <w:t>meta</w:t>
      </w:r>
      <w:r w:rsidR="00756DBA" w:rsidRPr="00756DBA">
        <w:t xml:space="preserve">data </w:t>
      </w:r>
      <w:r w:rsidR="00756DBA">
        <w:t>increases, the variety is unmanageable.</w:t>
      </w:r>
      <w:r>
        <w:t xml:space="preserve"> </w:t>
      </w:r>
      <w:r w:rsidR="00756DBA">
        <w:t xml:space="preserve">  A “Master Metad</w:t>
      </w:r>
      <w:r w:rsidR="00756DBA" w:rsidRPr="00756DBA">
        <w:t>ata</w:t>
      </w:r>
      <w:r w:rsidR="00756DBA">
        <w:t xml:space="preserve"> Application Profile</w:t>
      </w:r>
      <w:r w:rsidR="00756DBA" w:rsidRPr="00756DBA">
        <w:t>”</w:t>
      </w:r>
      <w:r w:rsidR="00756DBA">
        <w:t xml:space="preserve"> (MAP)</w:t>
      </w:r>
      <w:r w:rsidR="00756DBA" w:rsidRPr="00756DBA">
        <w:t xml:space="preserve"> is the answer </w:t>
      </w:r>
      <w:r w:rsidR="00756DBA">
        <w:t>for enterprises</w:t>
      </w:r>
      <w:r w:rsidR="00756DBA" w:rsidRPr="00756DBA">
        <w:t xml:space="preserve"> </w:t>
      </w:r>
      <w:r w:rsidR="00756DBA">
        <w:t xml:space="preserve">that need a source of truth </w:t>
      </w:r>
      <w:r w:rsidR="00756DBA" w:rsidRPr="00756DBA">
        <w:t>among “silos” of data</w:t>
      </w:r>
      <w:r w:rsidR="00756DBA">
        <w:t xml:space="preserve">.  </w:t>
      </w:r>
    </w:p>
    <w:p w:rsidR="00756DBA" w:rsidRDefault="00756DBA" w:rsidP="000F4C28">
      <w:pPr>
        <w:spacing w:line="276" w:lineRule="auto"/>
      </w:pPr>
    </w:p>
    <w:p w:rsidR="00756DBA" w:rsidRDefault="00D44D40" w:rsidP="000F4C28">
      <w:pPr>
        <w:spacing w:line="276" w:lineRule="auto"/>
      </w:pPr>
      <w:r>
        <w:t>A Master MAP</w:t>
      </w:r>
      <w:r w:rsidR="00756DBA">
        <w:t xml:space="preserve"> </w:t>
      </w:r>
      <w:r w:rsidR="00756DBA" w:rsidRPr="00756DBA">
        <w:t>provides organizations with</w:t>
      </w:r>
      <w:r w:rsidR="00793C3F">
        <w:t xml:space="preserve"> “common language</w:t>
      </w:r>
      <w:r w:rsidR="00756DBA" w:rsidRPr="00756DBA">
        <w:t>”</w:t>
      </w:r>
      <w:r w:rsidR="00793C3F">
        <w:t xml:space="preserve"> to improve interoperability.</w:t>
      </w:r>
    </w:p>
    <w:p w:rsidR="00756DBA" w:rsidRDefault="00756DBA" w:rsidP="000F4C28">
      <w:pPr>
        <w:spacing w:line="276" w:lineRule="auto"/>
      </w:pPr>
    </w:p>
    <w:p w:rsidR="00793C3F" w:rsidRDefault="00756DBA" w:rsidP="000F4C28">
      <w:pPr>
        <w:spacing w:line="276" w:lineRule="auto"/>
      </w:pPr>
      <w:r>
        <w:t xml:space="preserve">ABI Research </w:t>
      </w:r>
      <w:r w:rsidR="00793C3F">
        <w:t>published the study “</w:t>
      </w:r>
      <w:r w:rsidR="00793C3F" w:rsidRPr="00793C3F">
        <w:t>TV AND MOVIE METADATA AND CONTENT DISCOVERY FOR PAY TV AND OTT</w:t>
      </w:r>
      <w:r w:rsidR="00793C3F">
        <w:t xml:space="preserve">”.    </w:t>
      </w:r>
    </w:p>
    <w:p w:rsidR="00793C3F" w:rsidRDefault="00793C3F" w:rsidP="0078362C">
      <w:pPr>
        <w:pStyle w:val="Quote"/>
        <w:ind w:left="720"/>
      </w:pPr>
      <w:r w:rsidRPr="00793C3F">
        <w:lastRenderedPageBreak/>
        <w:t xml:space="preserve">Historically, metadata generation has been a professional services market in which the </w:t>
      </w:r>
      <w:proofErr w:type="spellStart"/>
      <w:r w:rsidRPr="00793C3F">
        <w:t>broadcaster</w:t>
      </w:r>
      <w:proofErr w:type="spellEnd"/>
      <w:r w:rsidRPr="00793C3F">
        <w:t xml:space="preserve"> or cable programmer pays a metadata company to author metadata based on their programming.</w:t>
      </w:r>
    </w:p>
    <w:p w:rsidR="00793C3F" w:rsidRDefault="00793C3F" w:rsidP="0078362C"/>
    <w:p w:rsidR="00793C3F" w:rsidRDefault="00793C3F" w:rsidP="0078362C">
      <w:pPr>
        <w:pStyle w:val="Quote"/>
        <w:ind w:left="720"/>
      </w:pPr>
      <w:r>
        <w:t>Internationalization of content</w:t>
      </w:r>
      <w:proofErr w:type="gramStart"/>
      <w:r>
        <w:t>…[</w:t>
      </w:r>
      <w:proofErr w:type="gramEnd"/>
      <w:r>
        <w:t>and] s</w:t>
      </w:r>
      <w:r w:rsidRPr="00793C3F">
        <w:t>ignificant changes in the distribution chain of content, in which the same content is syndicated across more services over its lifecycle, coupled with large catalogs of content that attract significant amounts of attention, has meant that the commonality of metadata requirements within larger markets is increasing.</w:t>
      </w:r>
    </w:p>
    <w:p w:rsidR="00793C3F" w:rsidRDefault="00793C3F" w:rsidP="0078362C"/>
    <w:p w:rsidR="00793C3F" w:rsidRPr="00793C3F" w:rsidRDefault="00BE4F97" w:rsidP="0078362C">
      <w:pPr>
        <w:pStyle w:val="Quote"/>
        <w:ind w:left="720"/>
      </w:pPr>
      <w:r w:rsidRPr="00BE4F97">
        <w:t>Online services have brought much richer visual user interfaces (UIs) to the consumer’s screens.</w:t>
      </w:r>
      <w:r>
        <w:t xml:space="preserve">  [This has prompted] m</w:t>
      </w:r>
      <w:r w:rsidR="00793C3F" w:rsidRPr="00793C3F">
        <w:t xml:space="preserve">any video services today </w:t>
      </w:r>
      <w:r>
        <w:t>[</w:t>
      </w:r>
      <w:r w:rsidR="00157D48">
        <w:t>to re</w:t>
      </w:r>
      <w:r>
        <w:t>ly]</w:t>
      </w:r>
      <w:r w:rsidR="00793C3F" w:rsidRPr="00793C3F">
        <w:t xml:space="preserve"> on multiple sources of metadata. </w:t>
      </w:r>
    </w:p>
    <w:p w:rsidR="00793C3F" w:rsidRDefault="00793C3F" w:rsidP="000F4C28">
      <w:pPr>
        <w:spacing w:line="276" w:lineRule="auto"/>
      </w:pPr>
    </w:p>
    <w:p w:rsidR="007E6E7B" w:rsidRPr="000C0CFC" w:rsidRDefault="007E6E7B" w:rsidP="0078362C">
      <w:pPr>
        <w:pStyle w:val="Heading2"/>
      </w:pPr>
      <w:r>
        <w:t>Purpose</w:t>
      </w:r>
    </w:p>
    <w:p w:rsidR="000D6529" w:rsidRDefault="000F4C28" w:rsidP="000F4C28">
      <w:pPr>
        <w:spacing w:line="276" w:lineRule="auto"/>
      </w:pPr>
      <w:r>
        <w:t>Public Broadcasting Service (PBS) acts as the main distributor of content</w:t>
      </w:r>
      <w:r w:rsidR="00BE4F97">
        <w:t xml:space="preserve"> on behalf of the Corporation of Public Broadcasting</w:t>
      </w:r>
      <w:r>
        <w:t xml:space="preserve">. </w:t>
      </w:r>
      <w:r w:rsidR="000D6529">
        <w:t xml:space="preserve">To improve interoperability across Public Broadcasting and improve accessibility to our content, this document serves as a </w:t>
      </w:r>
      <w:r w:rsidR="00C15B60">
        <w:t>Public Media Enterprise Metadata Application Profile</w:t>
      </w:r>
      <w:r w:rsidR="000D6529">
        <w:t xml:space="preserve"> (MAP).  </w:t>
      </w:r>
    </w:p>
    <w:p w:rsidR="000D6529" w:rsidRDefault="000D6529" w:rsidP="000F4C28">
      <w:pPr>
        <w:spacing w:line="276" w:lineRule="auto"/>
      </w:pPr>
    </w:p>
    <w:p w:rsidR="0090235A" w:rsidRDefault="000D6529" w:rsidP="000D6529">
      <w:pPr>
        <w:spacing w:line="276" w:lineRule="auto"/>
      </w:pPr>
      <w:r>
        <w:t>When enterprises embark to standardize a MAP, the International Standards Organization (ISO) advises adoption of</w:t>
      </w:r>
      <w:r w:rsidR="003C6603">
        <w:t xml:space="preserve"> existing standards and schema to improve interoperability and to reduce unnecessary variation across an industry.</w:t>
      </w:r>
    </w:p>
    <w:p w:rsidR="0090235A" w:rsidRDefault="0090235A" w:rsidP="0078362C">
      <w:pPr>
        <w:pStyle w:val="ListParagraph"/>
        <w:numPr>
          <w:ilvl w:val="0"/>
          <w:numId w:val="5"/>
        </w:numPr>
        <w:spacing w:line="276" w:lineRule="auto"/>
      </w:pPr>
      <w:r w:rsidRPr="0078362C">
        <w:rPr>
          <w:b/>
        </w:rPr>
        <w:t>A</w:t>
      </w:r>
      <w:r w:rsidR="003C6603">
        <w:rPr>
          <w:b/>
        </w:rPr>
        <w:t xml:space="preserve"> Data Model S</w:t>
      </w:r>
      <w:r w:rsidR="000D6529" w:rsidRPr="0078362C">
        <w:rPr>
          <w:b/>
        </w:rPr>
        <w:t>tandard</w:t>
      </w:r>
      <w:r w:rsidR="003C6603">
        <w:t>. A</w:t>
      </w:r>
      <w:r>
        <w:t xml:space="preserve">n abstract illustration of how </w:t>
      </w:r>
      <w:r w:rsidRPr="000D6529">
        <w:t xml:space="preserve">elements of data </w:t>
      </w:r>
      <w:r>
        <w:t xml:space="preserve">are organized </w:t>
      </w:r>
      <w:r w:rsidRPr="000D6529">
        <w:t>and standardizes how they relate to one another</w:t>
      </w:r>
      <w:r>
        <w:t>;</w:t>
      </w:r>
      <w:r w:rsidR="000D6529">
        <w:t xml:space="preserve"> and</w:t>
      </w:r>
      <w:r>
        <w:t>,</w:t>
      </w:r>
    </w:p>
    <w:p w:rsidR="0090235A" w:rsidRDefault="003C6603" w:rsidP="0078362C">
      <w:pPr>
        <w:pStyle w:val="ListParagraph"/>
        <w:numPr>
          <w:ilvl w:val="0"/>
          <w:numId w:val="5"/>
        </w:numPr>
        <w:spacing w:line="276" w:lineRule="auto"/>
      </w:pPr>
      <w:r>
        <w:rPr>
          <w:b/>
        </w:rPr>
        <w:t xml:space="preserve">A </w:t>
      </w:r>
      <w:r w:rsidR="000D6529" w:rsidRPr="0078362C">
        <w:rPr>
          <w:b/>
        </w:rPr>
        <w:t>Schema(s)</w:t>
      </w:r>
      <w:r>
        <w:rPr>
          <w:b/>
        </w:rPr>
        <w:t>.</w:t>
      </w:r>
      <w:r>
        <w:t xml:space="preserve"> A framework that documents each field’s </w:t>
      </w:r>
      <w:r w:rsidRPr="003C6603">
        <w:t>obligations</w:t>
      </w:r>
      <w:r>
        <w:t>,</w:t>
      </w:r>
      <w:r w:rsidRPr="003C6603">
        <w:t xml:space="preserve"> constraints</w:t>
      </w:r>
      <w:r>
        <w:t>, taxonomies (controlled vocabulary</w:t>
      </w:r>
      <w:r w:rsidR="0090235A">
        <w:t>)</w:t>
      </w:r>
      <w:r>
        <w:t xml:space="preserve"> and relationships.</w:t>
      </w:r>
      <w:r w:rsidR="000D6529">
        <w:t xml:space="preserve">  </w:t>
      </w:r>
    </w:p>
    <w:p w:rsidR="000D6529" w:rsidRDefault="000D6529" w:rsidP="000D6529">
      <w:pPr>
        <w:spacing w:line="276" w:lineRule="auto"/>
      </w:pPr>
    </w:p>
    <w:p w:rsidR="00A45A62" w:rsidRDefault="00A45A62" w:rsidP="0078362C">
      <w:pPr>
        <w:pStyle w:val="Heading2"/>
      </w:pPr>
      <w:r>
        <w:t>Selected Metadata Standard and Schemas</w:t>
      </w:r>
    </w:p>
    <w:p w:rsidR="003C6603" w:rsidRPr="0078362C" w:rsidRDefault="003C6603" w:rsidP="0078362C">
      <w:pPr>
        <w:rPr>
          <w:b/>
        </w:rPr>
      </w:pPr>
      <w:r w:rsidRPr="0078362C">
        <w:rPr>
          <w:b/>
        </w:rPr>
        <w:t xml:space="preserve">The </w:t>
      </w:r>
      <w:r w:rsidR="000D6529" w:rsidRPr="0078362C">
        <w:rPr>
          <w:b/>
        </w:rPr>
        <w:t xml:space="preserve">Public </w:t>
      </w:r>
      <w:r w:rsidR="00FF519C">
        <w:rPr>
          <w:b/>
        </w:rPr>
        <w:t>Media</w:t>
      </w:r>
      <w:r w:rsidR="000D6529" w:rsidRPr="0078362C">
        <w:rPr>
          <w:b/>
        </w:rPr>
        <w:t xml:space="preserve"> MAP adopted the</w:t>
      </w:r>
      <w:r w:rsidR="000F4C28" w:rsidRPr="0078362C">
        <w:rPr>
          <w:b/>
        </w:rPr>
        <w:t xml:space="preserve"> Entertainment Identifier Registry (EIDR)</w:t>
      </w:r>
      <w:r w:rsidR="000D6529" w:rsidRPr="0078362C">
        <w:rPr>
          <w:b/>
        </w:rPr>
        <w:t xml:space="preserve"> data model standard</w:t>
      </w:r>
      <w:r w:rsidR="000F4C28" w:rsidRPr="0078362C">
        <w:rPr>
          <w:b/>
        </w:rPr>
        <w:t xml:space="preserve">. </w:t>
      </w:r>
      <w:r w:rsidR="00157D48" w:rsidRPr="0078362C">
        <w:rPr>
          <w:b/>
        </w:rPr>
        <w:t xml:space="preserve">  </w:t>
      </w:r>
    </w:p>
    <w:p w:rsidR="003C6603" w:rsidRDefault="003C6603" w:rsidP="0078362C"/>
    <w:p w:rsidR="003C6603" w:rsidRDefault="0090235A" w:rsidP="0078362C">
      <w:r>
        <w:t>EIDR provides</w:t>
      </w:r>
      <w:r w:rsidR="00157D48">
        <w:t xml:space="preserve"> a two-fold benefit:</w:t>
      </w:r>
    </w:p>
    <w:p w:rsidR="003C6603" w:rsidRDefault="003C6603">
      <w:pPr>
        <w:spacing w:line="276" w:lineRule="auto"/>
      </w:pPr>
    </w:p>
    <w:p w:rsidR="003C6603" w:rsidRDefault="00157D48" w:rsidP="0078362C">
      <w:pPr>
        <w:pStyle w:val="ListParagraph"/>
        <w:numPr>
          <w:ilvl w:val="0"/>
          <w:numId w:val="5"/>
        </w:numPr>
        <w:spacing w:line="276" w:lineRule="auto"/>
      </w:pPr>
      <w:r>
        <w:t>EIDR</w:t>
      </w:r>
      <w:r w:rsidRPr="00157D48">
        <w:t xml:space="preserve"> </w:t>
      </w:r>
      <w:r>
        <w:t xml:space="preserve">provides a database of movie, </w:t>
      </w:r>
      <w:r w:rsidRPr="00157D48">
        <w:t>TV</w:t>
      </w:r>
      <w:r>
        <w:t>, and supplemental open to</w:t>
      </w:r>
      <w:r w:rsidRPr="00157D48">
        <w:t xml:space="preserve"> all metadata</w:t>
      </w:r>
      <w:r>
        <w:t xml:space="preserve"> contributors</w:t>
      </w:r>
      <w:r w:rsidRPr="00157D48">
        <w:t xml:space="preserve"> </w:t>
      </w:r>
      <w:r>
        <w:t>(</w:t>
      </w:r>
      <w:proofErr w:type="spellStart"/>
      <w:r>
        <w:t>eg</w:t>
      </w:r>
      <w:proofErr w:type="spellEnd"/>
      <w:r>
        <w:t xml:space="preserve">, cable MSOs, Satellite Providers, OTT distributors, </w:t>
      </w:r>
      <w:proofErr w:type="spellStart"/>
      <w:r>
        <w:t>etc</w:t>
      </w:r>
      <w:proofErr w:type="spellEnd"/>
      <w:r>
        <w:t xml:space="preserve">).   </w:t>
      </w:r>
    </w:p>
    <w:p w:rsidR="003C6603" w:rsidRDefault="003C6603">
      <w:pPr>
        <w:pStyle w:val="ListParagraph"/>
        <w:numPr>
          <w:ilvl w:val="0"/>
          <w:numId w:val="5"/>
        </w:numPr>
        <w:spacing w:line="276" w:lineRule="auto"/>
      </w:pPr>
      <w:r>
        <w:t xml:space="preserve">EIDR employs a de-duplication service so as to align all metadata about a content item to a single unique identifier – the EIDR ID – similar to a book’s ISBN number.    The </w:t>
      </w:r>
      <w:proofErr w:type="gramStart"/>
      <w:r>
        <w:t>EIDR  ID</w:t>
      </w:r>
      <w:proofErr w:type="gramEnd"/>
      <w:r>
        <w:t xml:space="preserve"> is recognized across the entertainment industry. </w:t>
      </w:r>
    </w:p>
    <w:p w:rsidR="000F4C28" w:rsidRDefault="000F4C28" w:rsidP="000F4C28">
      <w:pPr>
        <w:spacing w:line="276" w:lineRule="auto"/>
      </w:pPr>
    </w:p>
    <w:p w:rsidR="003C6603" w:rsidRDefault="00D44D40" w:rsidP="003C6603">
      <w:r>
        <w:t>There is no one industry schema</w:t>
      </w:r>
      <w:r w:rsidR="007B0283">
        <w:t>; there are t</w:t>
      </w:r>
      <w:r>
        <w:t xml:space="preserve">he most preferred schemas </w:t>
      </w:r>
      <w:r w:rsidR="007B0283">
        <w:t xml:space="preserve">– each </w:t>
      </w:r>
      <w:proofErr w:type="gramStart"/>
      <w:r>
        <w:t>have</w:t>
      </w:r>
      <w:proofErr w:type="gramEnd"/>
      <w:r>
        <w:t xml:space="preserve"> </w:t>
      </w:r>
      <w:r w:rsidR="007B0283">
        <w:t>a distinct focus.</w:t>
      </w:r>
      <w:r>
        <w:t xml:space="preserve">   </w:t>
      </w:r>
      <w:r w:rsidR="003C6603">
        <w:t xml:space="preserve">The Public </w:t>
      </w:r>
      <w:r w:rsidR="00FF519C">
        <w:t>Media</w:t>
      </w:r>
      <w:r w:rsidR="003C6603">
        <w:t xml:space="preserve"> MAP aligns to the following schemas, listed in </w:t>
      </w:r>
      <w:r>
        <w:t>order of rank:</w:t>
      </w:r>
    </w:p>
    <w:p w:rsidR="003C6603" w:rsidRDefault="003C6603" w:rsidP="000F4C28">
      <w:pPr>
        <w:spacing w:line="276" w:lineRule="auto"/>
      </w:pPr>
    </w:p>
    <w:p w:rsidR="003C6603" w:rsidRDefault="00D44D40" w:rsidP="0078362C">
      <w:pPr>
        <w:pStyle w:val="ListParagraph"/>
        <w:numPr>
          <w:ilvl w:val="0"/>
          <w:numId w:val="7"/>
        </w:numPr>
        <w:spacing w:line="276" w:lineRule="auto"/>
      </w:pPr>
      <w:proofErr w:type="spellStart"/>
      <w:r w:rsidRPr="0078362C">
        <w:rPr>
          <w:b/>
        </w:rPr>
        <w:t>MovieLabs</w:t>
      </w:r>
      <w:proofErr w:type="spellEnd"/>
      <w:r w:rsidR="00CD22C5" w:rsidRPr="0078362C">
        <w:rPr>
          <w:b/>
        </w:rPr>
        <w:t xml:space="preserve"> Common Metadata Specification</w:t>
      </w:r>
      <w:r w:rsidR="00CD22C5">
        <w:br/>
      </w:r>
      <w:proofErr w:type="spellStart"/>
      <w:r w:rsidR="00CD22C5">
        <w:t>MovieLabs</w:t>
      </w:r>
      <w:proofErr w:type="spellEnd"/>
      <w:r w:rsidR="00CD22C5">
        <w:t xml:space="preserve"> is a Digital Distribution Framework that defines standards for </w:t>
      </w:r>
      <w:r w:rsidR="00CD22C5" w:rsidRPr="00CD22C5">
        <w:t>online distribution</w:t>
      </w:r>
      <w:r w:rsidR="00CD22C5">
        <w:t xml:space="preserve">, </w:t>
      </w:r>
      <w:r w:rsidR="00CD22C5" w:rsidRPr="00CD22C5">
        <w:t>automation of digital workflows and supply chain efficiency</w:t>
      </w:r>
      <w:r w:rsidR="00CD22C5">
        <w:t xml:space="preserve"> to improve</w:t>
      </w:r>
      <w:r w:rsidR="00CD22C5" w:rsidRPr="00CD22C5">
        <w:t xml:space="preserve"> consumer experiences</w:t>
      </w:r>
      <w:r w:rsidR="00CD22C5">
        <w:t xml:space="preserve">. </w:t>
      </w:r>
    </w:p>
    <w:p w:rsidR="00D44D40" w:rsidRDefault="00D44D40" w:rsidP="0078362C">
      <w:pPr>
        <w:pStyle w:val="ListParagraph"/>
        <w:numPr>
          <w:ilvl w:val="0"/>
          <w:numId w:val="7"/>
        </w:numPr>
        <w:spacing w:line="276" w:lineRule="auto"/>
      </w:pPr>
      <w:proofErr w:type="spellStart"/>
      <w:r w:rsidRPr="0078362C">
        <w:rPr>
          <w:b/>
        </w:rPr>
        <w:lastRenderedPageBreak/>
        <w:t>CableLabs</w:t>
      </w:r>
      <w:proofErr w:type="spellEnd"/>
      <w:r w:rsidR="00CD22C5" w:rsidRPr="0078362C">
        <w:rPr>
          <w:b/>
        </w:rPr>
        <w:t xml:space="preserve"> Content Specification</w:t>
      </w:r>
      <w:r w:rsidR="00CD22C5">
        <w:br/>
      </w:r>
      <w:proofErr w:type="spellStart"/>
      <w:r w:rsidR="00CD22C5" w:rsidRPr="00CD22C5">
        <w:t>CableLabs</w:t>
      </w:r>
      <w:proofErr w:type="spellEnd"/>
      <w:r w:rsidR="00CD22C5" w:rsidRPr="00CD22C5">
        <w:t xml:space="preserve"> works with </w:t>
      </w:r>
      <w:proofErr w:type="gramStart"/>
      <w:r w:rsidR="00CD22C5" w:rsidRPr="00CD22C5">
        <w:t>academia,</w:t>
      </w:r>
      <w:proofErr w:type="gramEnd"/>
      <w:r w:rsidR="00CD22C5" w:rsidRPr="00CD22C5">
        <w:t xml:space="preserve"> government, private healthcare, </w:t>
      </w:r>
      <w:r w:rsidR="007B0283">
        <w:t xml:space="preserve">and </w:t>
      </w:r>
      <w:r w:rsidR="00CD22C5" w:rsidRPr="00CD22C5">
        <w:t xml:space="preserve">entertainment </w:t>
      </w:r>
      <w:r w:rsidR="007B0283">
        <w:t xml:space="preserve">seeking </w:t>
      </w:r>
      <w:r w:rsidR="00CD22C5" w:rsidRPr="00CD22C5">
        <w:t>grow community and global</w:t>
      </w:r>
      <w:r w:rsidR="007B0283">
        <w:t xml:space="preserve"> connections.  Their Content Specification represents information pertinent to the distribution, presentation and consumption of video-on-demand (VOD) content.</w:t>
      </w:r>
    </w:p>
    <w:p w:rsidR="00D44D40" w:rsidRPr="0078362C" w:rsidRDefault="00D44D40" w:rsidP="0078362C">
      <w:pPr>
        <w:pStyle w:val="ListParagraph"/>
        <w:numPr>
          <w:ilvl w:val="0"/>
          <w:numId w:val="7"/>
        </w:numPr>
        <w:spacing w:line="276" w:lineRule="auto"/>
        <w:rPr>
          <w:b/>
        </w:rPr>
      </w:pPr>
      <w:proofErr w:type="spellStart"/>
      <w:r w:rsidRPr="0078362C">
        <w:rPr>
          <w:b/>
        </w:rPr>
        <w:t>Gracenote</w:t>
      </w:r>
      <w:proofErr w:type="spellEnd"/>
      <w:r w:rsidRPr="0078362C">
        <w:rPr>
          <w:b/>
        </w:rPr>
        <w:t>, powered by Nielsen</w:t>
      </w:r>
      <w:r w:rsidR="007B0283" w:rsidRPr="0078362C">
        <w:rPr>
          <w:b/>
        </w:rPr>
        <w:br/>
      </w:r>
      <w:proofErr w:type="spellStart"/>
      <w:r w:rsidR="007B0283" w:rsidRPr="0078362C">
        <w:t>Gracenote</w:t>
      </w:r>
      <w:proofErr w:type="spellEnd"/>
      <w:r w:rsidR="007B0283">
        <w:t xml:space="preserve"> controlled vocabularies and their</w:t>
      </w:r>
      <w:r w:rsidR="007B0283" w:rsidRPr="0078362C">
        <w:t xml:space="preserve"> TMS</w:t>
      </w:r>
      <w:r w:rsidR="007B0283">
        <w:t xml:space="preserve"> IDs</w:t>
      </w:r>
      <w:r w:rsidR="007B0283" w:rsidRPr="0078362C">
        <w:t xml:space="preserve"> (formerly Tribune Media) are deeply entrenched within some of the largest audio and video services </w:t>
      </w:r>
      <w:r w:rsidR="007B0283">
        <w:t xml:space="preserve">– </w:t>
      </w:r>
      <w:r w:rsidR="007B0283" w:rsidRPr="0078362C">
        <w:t>b</w:t>
      </w:r>
      <w:r w:rsidR="007B0283">
        <w:t>oth online and traditional cable services</w:t>
      </w:r>
      <w:r w:rsidR="007B0283" w:rsidRPr="0078362C">
        <w:t>.</w:t>
      </w:r>
    </w:p>
    <w:p w:rsidR="00922A17" w:rsidRDefault="00922A17">
      <w:pPr>
        <w:spacing w:line="276" w:lineRule="auto"/>
        <w:rPr>
          <w:b/>
        </w:rPr>
      </w:pPr>
    </w:p>
    <w:p w:rsidR="00922A17" w:rsidRDefault="00922A17" w:rsidP="0078362C">
      <w:pPr>
        <w:pStyle w:val="Heading2"/>
        <w:contextualSpacing w:val="0"/>
      </w:pPr>
      <w:r w:rsidRPr="000C0CFC">
        <w:t>Namespaces</w:t>
      </w:r>
    </w:p>
    <w:p w:rsidR="00922A17" w:rsidRDefault="00524CA6" w:rsidP="00922A17">
      <w:pPr>
        <w:spacing w:line="276" w:lineRule="auto"/>
        <w:contextualSpacing/>
      </w:pPr>
      <w:r>
        <w:t xml:space="preserve">Namespaces </w:t>
      </w:r>
      <w:r w:rsidRPr="00524CA6">
        <w:t>defin</w:t>
      </w:r>
      <w:r>
        <w:t>e</w:t>
      </w:r>
      <w:r w:rsidRPr="00524CA6">
        <w:t xml:space="preserve"> a logical </w:t>
      </w:r>
      <w:r>
        <w:t>reference that maps back to a schema’s source.</w:t>
      </w:r>
      <w:r w:rsidRPr="00524CA6">
        <w:t xml:space="preserve"> </w:t>
      </w:r>
      <w:r>
        <w:t xml:space="preserve"> </w:t>
      </w:r>
      <w:r w:rsidR="00922A17">
        <w:t xml:space="preserve">Public </w:t>
      </w:r>
      <w:r w:rsidR="00FF519C">
        <w:t>Media</w:t>
      </w:r>
      <w:r w:rsidR="00922A17">
        <w:t xml:space="preserve"> MAP references the aforementioned schemas in its framework.  </w:t>
      </w:r>
      <w:r w:rsidR="00922A17" w:rsidRPr="00E41194">
        <w:t>In order to claim compliance with this specification, it is necessary to conform to the following standards and other works as indi</w:t>
      </w:r>
      <w:r w:rsidR="00922A17">
        <w:t>cated, in addition to the other</w:t>
      </w:r>
      <w:r w:rsidR="00922A17" w:rsidRPr="00E41194">
        <w:t xml:space="preserve"> requirements of this specification. Notwithstanding, intellectual property rights may be required to use or implement such normative references.</w:t>
      </w:r>
    </w:p>
    <w:p w:rsidR="00922A17" w:rsidRDefault="00922A17" w:rsidP="00922A17">
      <w:pPr>
        <w:spacing w:line="276" w:lineRule="auto"/>
        <w:contextualSpacing/>
      </w:pPr>
    </w:p>
    <w:tbl>
      <w:tblPr>
        <w:tblStyle w:val="TableGrid"/>
        <w:tblW w:w="0" w:type="auto"/>
        <w:tblLayout w:type="fixed"/>
        <w:tblLook w:val="04A0" w:firstRow="1" w:lastRow="0" w:firstColumn="1" w:lastColumn="0" w:noHBand="0" w:noVBand="1"/>
      </w:tblPr>
      <w:tblGrid>
        <w:gridCol w:w="3888"/>
        <w:gridCol w:w="1350"/>
        <w:gridCol w:w="4338"/>
      </w:tblGrid>
      <w:tr w:rsidR="00922A17" w:rsidTr="00586046">
        <w:tc>
          <w:tcPr>
            <w:tcW w:w="3888" w:type="dxa"/>
            <w:tcBorders>
              <w:top w:val="nil"/>
              <w:left w:val="nil"/>
              <w:bottom w:val="single" w:sz="4" w:space="0" w:color="auto"/>
              <w:right w:val="nil"/>
            </w:tcBorders>
          </w:tcPr>
          <w:p w:rsidR="00922A17" w:rsidRDefault="00922A17" w:rsidP="00586046">
            <w:pPr>
              <w:spacing w:line="276" w:lineRule="auto"/>
              <w:contextualSpacing/>
            </w:pPr>
            <w:r>
              <w:t>Schema</w:t>
            </w:r>
          </w:p>
        </w:tc>
        <w:tc>
          <w:tcPr>
            <w:tcW w:w="5688" w:type="dxa"/>
            <w:gridSpan w:val="2"/>
            <w:tcBorders>
              <w:top w:val="nil"/>
              <w:left w:val="nil"/>
              <w:bottom w:val="single" w:sz="4" w:space="0" w:color="auto"/>
              <w:right w:val="nil"/>
            </w:tcBorders>
          </w:tcPr>
          <w:p w:rsidR="00922A17" w:rsidRDefault="00922A17" w:rsidP="00586046">
            <w:pPr>
              <w:spacing w:line="276" w:lineRule="auto"/>
              <w:contextualSpacing/>
            </w:pPr>
            <w:r>
              <w:t>Namespace</w:t>
            </w:r>
          </w:p>
        </w:tc>
      </w:tr>
      <w:tr w:rsidR="00922A17" w:rsidTr="0078362C">
        <w:tc>
          <w:tcPr>
            <w:tcW w:w="3888" w:type="dxa"/>
            <w:tcBorders>
              <w:left w:val="nil"/>
              <w:bottom w:val="nil"/>
              <w:right w:val="nil"/>
            </w:tcBorders>
          </w:tcPr>
          <w:p w:rsidR="00922A17" w:rsidRPr="00586046" w:rsidRDefault="00922A17" w:rsidP="00586046">
            <w:pPr>
              <w:spacing w:line="276" w:lineRule="auto"/>
              <w:contextualSpacing/>
            </w:pPr>
            <w:r w:rsidRPr="00586046">
              <w:t>Entertainment Registry Identifier</w:t>
            </w:r>
          </w:p>
        </w:tc>
        <w:tc>
          <w:tcPr>
            <w:tcW w:w="1350" w:type="dxa"/>
            <w:tcBorders>
              <w:left w:val="nil"/>
              <w:bottom w:val="nil"/>
              <w:right w:val="nil"/>
            </w:tcBorders>
          </w:tcPr>
          <w:p w:rsidR="00922A17" w:rsidRDefault="00922A17" w:rsidP="00586046">
            <w:pPr>
              <w:spacing w:line="276" w:lineRule="auto"/>
              <w:contextualSpacing/>
            </w:pPr>
            <w:r>
              <w:t>[</w:t>
            </w:r>
            <w:proofErr w:type="spellStart"/>
            <w:r>
              <w:t>eidr</w:t>
            </w:r>
            <w:proofErr w:type="spellEnd"/>
            <w:r>
              <w:t>]</w:t>
            </w:r>
          </w:p>
        </w:tc>
        <w:tc>
          <w:tcPr>
            <w:tcW w:w="4338" w:type="dxa"/>
            <w:tcBorders>
              <w:left w:val="nil"/>
              <w:bottom w:val="nil"/>
              <w:right w:val="nil"/>
            </w:tcBorders>
          </w:tcPr>
          <w:p w:rsidR="00922A17" w:rsidRPr="0078362C" w:rsidRDefault="00922A17" w:rsidP="00586046">
            <w:pPr>
              <w:spacing w:line="276" w:lineRule="auto"/>
              <w:contextualSpacing/>
              <w:rPr>
                <w:sz w:val="22"/>
              </w:rPr>
            </w:pPr>
            <w:r w:rsidRPr="0078362C">
              <w:rPr>
                <w:sz w:val="22"/>
              </w:rPr>
              <w:t>http://www.eidr.org/schema/2.0</w:t>
            </w:r>
          </w:p>
        </w:tc>
      </w:tr>
      <w:tr w:rsidR="00922A17" w:rsidTr="00922A17">
        <w:trPr>
          <w:trHeight w:val="783"/>
        </w:trPr>
        <w:tc>
          <w:tcPr>
            <w:tcW w:w="3888" w:type="dxa"/>
            <w:tcBorders>
              <w:top w:val="nil"/>
              <w:left w:val="nil"/>
              <w:bottom w:val="nil"/>
              <w:right w:val="nil"/>
            </w:tcBorders>
          </w:tcPr>
          <w:p w:rsidR="00922A17" w:rsidRDefault="00922A17" w:rsidP="00586046">
            <w:pPr>
              <w:spacing w:line="276" w:lineRule="auto"/>
              <w:contextualSpacing/>
            </w:pPr>
          </w:p>
        </w:tc>
        <w:tc>
          <w:tcPr>
            <w:tcW w:w="1350" w:type="dxa"/>
            <w:tcBorders>
              <w:top w:val="nil"/>
              <w:left w:val="nil"/>
              <w:bottom w:val="nil"/>
              <w:right w:val="nil"/>
            </w:tcBorders>
          </w:tcPr>
          <w:p w:rsidR="00922A17" w:rsidRDefault="00922A17" w:rsidP="00586046">
            <w:pPr>
              <w:spacing w:line="276" w:lineRule="auto"/>
              <w:contextualSpacing/>
            </w:pPr>
          </w:p>
        </w:tc>
        <w:tc>
          <w:tcPr>
            <w:tcW w:w="4338" w:type="dxa"/>
            <w:tcBorders>
              <w:top w:val="nil"/>
              <w:left w:val="nil"/>
              <w:bottom w:val="nil"/>
              <w:right w:val="nil"/>
            </w:tcBorders>
          </w:tcPr>
          <w:p w:rsidR="00922A17" w:rsidRPr="0078362C" w:rsidRDefault="00922A17" w:rsidP="00586046">
            <w:pPr>
              <w:spacing w:line="276" w:lineRule="auto"/>
              <w:contextualSpacing/>
              <w:rPr>
                <w:sz w:val="22"/>
              </w:rPr>
            </w:pPr>
            <w:r w:rsidRPr="0078362C">
              <w:rPr>
                <w:sz w:val="22"/>
              </w:rPr>
              <w:t>http://eidr.org/documents/EIDR_2.0_Data_Fields.pdf</w:t>
            </w:r>
          </w:p>
        </w:tc>
      </w:tr>
      <w:tr w:rsidR="00922A17" w:rsidTr="0078362C">
        <w:trPr>
          <w:trHeight w:val="890"/>
        </w:trPr>
        <w:tc>
          <w:tcPr>
            <w:tcW w:w="3888" w:type="dxa"/>
            <w:tcBorders>
              <w:top w:val="nil"/>
              <w:left w:val="nil"/>
              <w:bottom w:val="nil"/>
              <w:right w:val="nil"/>
            </w:tcBorders>
          </w:tcPr>
          <w:p w:rsidR="00922A17" w:rsidRDefault="00922A17" w:rsidP="00586046">
            <w:pPr>
              <w:spacing w:line="276" w:lineRule="auto"/>
              <w:contextualSpacing/>
            </w:pPr>
            <w:proofErr w:type="spellStart"/>
            <w:r>
              <w:t>MovieLabs</w:t>
            </w:r>
            <w:proofErr w:type="spellEnd"/>
            <w:r>
              <w:t xml:space="preserve"> Common Metadata2.5</w:t>
            </w:r>
          </w:p>
        </w:tc>
        <w:tc>
          <w:tcPr>
            <w:tcW w:w="1350" w:type="dxa"/>
            <w:tcBorders>
              <w:top w:val="nil"/>
              <w:left w:val="nil"/>
              <w:bottom w:val="nil"/>
              <w:right w:val="nil"/>
            </w:tcBorders>
          </w:tcPr>
          <w:p w:rsidR="00922A17" w:rsidRDefault="00922A17" w:rsidP="00586046">
            <w:pPr>
              <w:spacing w:line="276" w:lineRule="auto"/>
              <w:contextualSpacing/>
            </w:pPr>
            <w:r>
              <w:t>[md]</w:t>
            </w:r>
          </w:p>
        </w:tc>
        <w:tc>
          <w:tcPr>
            <w:tcW w:w="4338" w:type="dxa"/>
            <w:tcBorders>
              <w:top w:val="nil"/>
              <w:left w:val="nil"/>
              <w:bottom w:val="nil"/>
              <w:right w:val="nil"/>
            </w:tcBorders>
          </w:tcPr>
          <w:p w:rsidR="00922A17" w:rsidRPr="0078362C" w:rsidRDefault="00922A17" w:rsidP="00586046">
            <w:pPr>
              <w:spacing w:line="276" w:lineRule="auto"/>
              <w:contextualSpacing/>
              <w:rPr>
                <w:sz w:val="22"/>
              </w:rPr>
            </w:pPr>
            <w:r w:rsidRPr="0078362C">
              <w:rPr>
                <w:sz w:val="22"/>
              </w:rPr>
              <w:t>http://movielabs.com/md/md/</w:t>
            </w:r>
          </w:p>
        </w:tc>
      </w:tr>
      <w:tr w:rsidR="00C17964" w:rsidTr="00922A17">
        <w:trPr>
          <w:trHeight w:val="890"/>
        </w:trPr>
        <w:tc>
          <w:tcPr>
            <w:tcW w:w="3888" w:type="dxa"/>
            <w:tcBorders>
              <w:top w:val="nil"/>
              <w:left w:val="nil"/>
              <w:bottom w:val="nil"/>
              <w:right w:val="nil"/>
            </w:tcBorders>
          </w:tcPr>
          <w:p w:rsidR="00C17964" w:rsidRDefault="00C17964" w:rsidP="00586046">
            <w:pPr>
              <w:spacing w:line="276" w:lineRule="auto"/>
              <w:contextualSpacing/>
            </w:pPr>
            <w:proofErr w:type="spellStart"/>
            <w:r>
              <w:t>MovieLabs</w:t>
            </w:r>
            <w:proofErr w:type="spellEnd"/>
            <w:r>
              <w:t xml:space="preserve"> Media Manifest </w:t>
            </w:r>
            <w:r w:rsidRPr="00C17964">
              <w:t>1.6</w:t>
            </w:r>
          </w:p>
        </w:tc>
        <w:tc>
          <w:tcPr>
            <w:tcW w:w="1350" w:type="dxa"/>
            <w:tcBorders>
              <w:top w:val="nil"/>
              <w:left w:val="nil"/>
              <w:bottom w:val="nil"/>
              <w:right w:val="nil"/>
            </w:tcBorders>
          </w:tcPr>
          <w:p w:rsidR="00C17964" w:rsidRDefault="00C17964" w:rsidP="00586046">
            <w:pPr>
              <w:spacing w:line="276" w:lineRule="auto"/>
              <w:contextualSpacing/>
            </w:pPr>
            <w:r>
              <w:t>[mmm]</w:t>
            </w:r>
          </w:p>
        </w:tc>
        <w:tc>
          <w:tcPr>
            <w:tcW w:w="4338" w:type="dxa"/>
            <w:tcBorders>
              <w:top w:val="nil"/>
              <w:left w:val="nil"/>
              <w:bottom w:val="nil"/>
              <w:right w:val="nil"/>
            </w:tcBorders>
          </w:tcPr>
          <w:p w:rsidR="00C17964" w:rsidRPr="00922A17" w:rsidRDefault="00C17964" w:rsidP="00586046">
            <w:pPr>
              <w:spacing w:line="276" w:lineRule="auto"/>
              <w:contextualSpacing/>
              <w:rPr>
                <w:sz w:val="22"/>
              </w:rPr>
            </w:pPr>
            <w:r w:rsidRPr="00C17964">
              <w:rPr>
                <w:sz w:val="22"/>
              </w:rPr>
              <w:t>http://movielabs.com/md/manifest/</w:t>
            </w:r>
          </w:p>
        </w:tc>
      </w:tr>
      <w:tr w:rsidR="00922A17" w:rsidTr="0078362C">
        <w:trPr>
          <w:trHeight w:val="890"/>
        </w:trPr>
        <w:tc>
          <w:tcPr>
            <w:tcW w:w="3888" w:type="dxa"/>
            <w:tcBorders>
              <w:top w:val="nil"/>
              <w:left w:val="nil"/>
              <w:bottom w:val="nil"/>
              <w:right w:val="nil"/>
            </w:tcBorders>
          </w:tcPr>
          <w:p w:rsidR="00922A17" w:rsidRDefault="00922A17" w:rsidP="00586046">
            <w:pPr>
              <w:spacing w:line="276" w:lineRule="auto"/>
              <w:contextualSpacing/>
            </w:pPr>
            <w:proofErr w:type="spellStart"/>
            <w:r>
              <w:t>CableLabs</w:t>
            </w:r>
            <w:proofErr w:type="spellEnd"/>
            <w:r>
              <w:t xml:space="preserve"> Content 3.0</w:t>
            </w:r>
          </w:p>
        </w:tc>
        <w:tc>
          <w:tcPr>
            <w:tcW w:w="1350" w:type="dxa"/>
            <w:tcBorders>
              <w:top w:val="nil"/>
              <w:left w:val="nil"/>
              <w:bottom w:val="nil"/>
              <w:right w:val="nil"/>
            </w:tcBorders>
          </w:tcPr>
          <w:p w:rsidR="00922A17" w:rsidRDefault="00922A17">
            <w:pPr>
              <w:spacing w:line="276" w:lineRule="auto"/>
              <w:contextualSpacing/>
            </w:pPr>
            <w:r>
              <w:t>[</w:t>
            </w:r>
            <w:proofErr w:type="spellStart"/>
            <w:r>
              <w:t>adi</w:t>
            </w:r>
            <w:proofErr w:type="spellEnd"/>
            <w:r>
              <w:t>]</w:t>
            </w:r>
          </w:p>
        </w:tc>
        <w:tc>
          <w:tcPr>
            <w:tcW w:w="4338" w:type="dxa"/>
            <w:tcBorders>
              <w:top w:val="nil"/>
              <w:left w:val="nil"/>
              <w:bottom w:val="nil"/>
              <w:right w:val="nil"/>
            </w:tcBorders>
          </w:tcPr>
          <w:p w:rsidR="00922A17" w:rsidRPr="0078362C" w:rsidRDefault="00922A17" w:rsidP="00586046">
            <w:pPr>
              <w:spacing w:line="276" w:lineRule="auto"/>
              <w:contextualSpacing/>
              <w:rPr>
                <w:sz w:val="22"/>
              </w:rPr>
            </w:pPr>
            <w:r w:rsidRPr="0078362C">
              <w:rPr>
                <w:sz w:val="22"/>
              </w:rPr>
              <w:t>https://apps.cablelabs.com/specification/?category=METADATA</w:t>
            </w:r>
          </w:p>
        </w:tc>
      </w:tr>
      <w:tr w:rsidR="00922A17" w:rsidTr="0078362C">
        <w:trPr>
          <w:trHeight w:val="648"/>
        </w:trPr>
        <w:tc>
          <w:tcPr>
            <w:tcW w:w="3888" w:type="dxa"/>
            <w:tcBorders>
              <w:top w:val="nil"/>
              <w:left w:val="nil"/>
              <w:bottom w:val="nil"/>
              <w:right w:val="nil"/>
            </w:tcBorders>
          </w:tcPr>
          <w:p w:rsidR="00922A17" w:rsidRDefault="00922A17" w:rsidP="00586046">
            <w:pPr>
              <w:spacing w:line="276" w:lineRule="auto"/>
              <w:contextualSpacing/>
            </w:pPr>
            <w:proofErr w:type="spellStart"/>
            <w:r>
              <w:t>Gracenote</w:t>
            </w:r>
            <w:proofErr w:type="spellEnd"/>
            <w:r>
              <w:t xml:space="preserve">/TMS Relay </w:t>
            </w:r>
            <w:r w:rsidRPr="00586046">
              <w:t>0.5.7</w:t>
            </w:r>
          </w:p>
        </w:tc>
        <w:tc>
          <w:tcPr>
            <w:tcW w:w="1350" w:type="dxa"/>
            <w:tcBorders>
              <w:top w:val="nil"/>
              <w:left w:val="nil"/>
              <w:bottom w:val="nil"/>
              <w:right w:val="nil"/>
            </w:tcBorders>
          </w:tcPr>
          <w:p w:rsidR="00922A17" w:rsidRDefault="00922A17">
            <w:pPr>
              <w:spacing w:line="276" w:lineRule="auto"/>
              <w:contextualSpacing/>
            </w:pPr>
            <w:r>
              <w:t>[</w:t>
            </w:r>
            <w:proofErr w:type="spellStart"/>
            <w:r>
              <w:t>tms</w:t>
            </w:r>
            <w:proofErr w:type="spellEnd"/>
            <w:r>
              <w:t>]</w:t>
            </w:r>
          </w:p>
        </w:tc>
        <w:tc>
          <w:tcPr>
            <w:tcW w:w="4338" w:type="dxa"/>
            <w:tcBorders>
              <w:top w:val="nil"/>
              <w:left w:val="nil"/>
              <w:bottom w:val="nil"/>
              <w:right w:val="nil"/>
            </w:tcBorders>
          </w:tcPr>
          <w:p w:rsidR="00922A17" w:rsidRPr="007255D5" w:rsidRDefault="00922A17" w:rsidP="00586046">
            <w:pPr>
              <w:spacing w:line="276" w:lineRule="auto"/>
              <w:contextualSpacing/>
            </w:pPr>
          </w:p>
        </w:tc>
      </w:tr>
      <w:tr w:rsidR="00FF519C" w:rsidTr="00922A17">
        <w:trPr>
          <w:trHeight w:val="70"/>
        </w:trPr>
        <w:tc>
          <w:tcPr>
            <w:tcW w:w="3888" w:type="dxa"/>
            <w:tcBorders>
              <w:top w:val="nil"/>
              <w:left w:val="nil"/>
              <w:bottom w:val="nil"/>
              <w:right w:val="nil"/>
            </w:tcBorders>
          </w:tcPr>
          <w:p w:rsidR="00FF519C" w:rsidRDefault="00FF519C">
            <w:pPr>
              <w:spacing w:line="276" w:lineRule="auto"/>
              <w:contextualSpacing/>
            </w:pPr>
            <w:r>
              <w:t xml:space="preserve">Public Media </w:t>
            </w:r>
            <w:r w:rsidR="005A4632">
              <w:t>Common Metadata 3.0</w:t>
            </w:r>
          </w:p>
        </w:tc>
        <w:tc>
          <w:tcPr>
            <w:tcW w:w="1350" w:type="dxa"/>
            <w:tcBorders>
              <w:top w:val="nil"/>
              <w:left w:val="nil"/>
              <w:bottom w:val="nil"/>
              <w:right w:val="nil"/>
            </w:tcBorders>
          </w:tcPr>
          <w:p w:rsidR="00FF519C" w:rsidRDefault="00FF519C">
            <w:pPr>
              <w:spacing w:line="276" w:lineRule="auto"/>
              <w:contextualSpacing/>
            </w:pPr>
            <w:r>
              <w:t>[pm]</w:t>
            </w:r>
          </w:p>
        </w:tc>
        <w:tc>
          <w:tcPr>
            <w:tcW w:w="4338" w:type="dxa"/>
            <w:tcBorders>
              <w:top w:val="nil"/>
              <w:left w:val="nil"/>
              <w:bottom w:val="nil"/>
              <w:right w:val="nil"/>
            </w:tcBorders>
          </w:tcPr>
          <w:p w:rsidR="00FF519C" w:rsidRPr="007255D5" w:rsidRDefault="00FF519C" w:rsidP="00586046">
            <w:pPr>
              <w:spacing w:line="276" w:lineRule="auto"/>
              <w:contextualSpacing/>
            </w:pPr>
          </w:p>
        </w:tc>
      </w:tr>
    </w:tbl>
    <w:p w:rsidR="00D44D40" w:rsidRDefault="00D44D40" w:rsidP="000F4C28">
      <w:pPr>
        <w:spacing w:line="276" w:lineRule="auto"/>
      </w:pPr>
    </w:p>
    <w:p w:rsidR="00237CC2" w:rsidRDefault="00237CC2" w:rsidP="00237CC2">
      <w:pPr>
        <w:pStyle w:val="Heading2"/>
        <w:contextualSpacing w:val="0"/>
      </w:pPr>
      <w:r>
        <w:t>Taxonomies and Data Formats</w:t>
      </w:r>
    </w:p>
    <w:p w:rsidR="00237CC2" w:rsidRPr="000C0CFC" w:rsidRDefault="00237CC2" w:rsidP="0078362C">
      <w:r>
        <w:t xml:space="preserve">One a metadata field is defined, </w:t>
      </w:r>
      <w:proofErr w:type="gramStart"/>
      <w:r>
        <w:t>a taxonomy</w:t>
      </w:r>
      <w:proofErr w:type="gramEnd"/>
      <w:r>
        <w:t xml:space="preserve"> (controlled vocabulary)</w:t>
      </w:r>
      <w:r w:rsidRPr="0078362C">
        <w:t xml:space="preserve"> </w:t>
      </w:r>
      <w:r w:rsidR="001304E6">
        <w:t>is used to establish a shared categorization or classification system.   In certain instances, an enterprise may have its own vocabularies.   To avoid unnecessary variations,</w:t>
      </w:r>
      <w:r>
        <w:t xml:space="preserve"> </w:t>
      </w:r>
      <w:r w:rsidR="001304E6">
        <w:t>t</w:t>
      </w:r>
      <w:r>
        <w:t>his MAP references the following standards</w:t>
      </w:r>
      <w:r w:rsidR="001304E6">
        <w:t>.</w:t>
      </w:r>
    </w:p>
    <w:p w:rsidR="007255D5" w:rsidRPr="0078362C" w:rsidRDefault="007255D5" w:rsidP="0078362C">
      <w:pPr>
        <w:spacing w:line="276" w:lineRule="auto"/>
        <w:contextualSpacing/>
      </w:pPr>
      <w:bookmarkStart w:id="1" w:name="h.4v28x9cdu9pr" w:colFirst="0" w:colLast="0"/>
      <w:bookmarkStart w:id="2" w:name="h.rapgukmb6x6e" w:colFirst="0" w:colLast="0"/>
      <w:bookmarkStart w:id="3" w:name="h.1hrlf9bpjqv5" w:colFirst="0" w:colLast="0"/>
      <w:bookmarkEnd w:id="1"/>
      <w:bookmarkEnd w:id="2"/>
      <w:bookmarkEnd w:id="3"/>
    </w:p>
    <w:tbl>
      <w:tblPr>
        <w:tblStyle w:val="TableGrid"/>
        <w:tblW w:w="0" w:type="auto"/>
        <w:tblLayout w:type="fixed"/>
        <w:tblLook w:val="04A0" w:firstRow="1" w:lastRow="0" w:firstColumn="1" w:lastColumn="0" w:noHBand="0" w:noVBand="1"/>
      </w:tblPr>
      <w:tblGrid>
        <w:gridCol w:w="3708"/>
        <w:gridCol w:w="1530"/>
        <w:gridCol w:w="5040"/>
      </w:tblGrid>
      <w:tr w:rsidR="00237CC2" w:rsidTr="0078362C">
        <w:tc>
          <w:tcPr>
            <w:tcW w:w="3708" w:type="dxa"/>
            <w:tcBorders>
              <w:top w:val="nil"/>
              <w:left w:val="nil"/>
              <w:bottom w:val="single" w:sz="4" w:space="0" w:color="auto"/>
              <w:right w:val="nil"/>
            </w:tcBorders>
          </w:tcPr>
          <w:p w:rsidR="00237CC2" w:rsidRDefault="001304E6" w:rsidP="00586046">
            <w:pPr>
              <w:spacing w:line="276" w:lineRule="auto"/>
              <w:contextualSpacing/>
            </w:pPr>
            <w:r>
              <w:t>Taxonomy/Format</w:t>
            </w:r>
          </w:p>
        </w:tc>
        <w:tc>
          <w:tcPr>
            <w:tcW w:w="6570" w:type="dxa"/>
            <w:gridSpan w:val="2"/>
            <w:tcBorders>
              <w:top w:val="nil"/>
              <w:left w:val="nil"/>
              <w:bottom w:val="single" w:sz="4" w:space="0" w:color="auto"/>
              <w:right w:val="nil"/>
            </w:tcBorders>
          </w:tcPr>
          <w:p w:rsidR="00237CC2" w:rsidRDefault="001304E6" w:rsidP="00586046">
            <w:pPr>
              <w:spacing w:line="276" w:lineRule="auto"/>
              <w:contextualSpacing/>
            </w:pPr>
            <w:r>
              <w:t>Code</w:t>
            </w:r>
          </w:p>
        </w:tc>
      </w:tr>
      <w:tr w:rsidR="00237CC2" w:rsidTr="0078362C">
        <w:trPr>
          <w:trHeight w:val="1088"/>
        </w:trPr>
        <w:tc>
          <w:tcPr>
            <w:tcW w:w="3708" w:type="dxa"/>
            <w:tcBorders>
              <w:top w:val="nil"/>
              <w:left w:val="nil"/>
              <w:bottom w:val="nil"/>
              <w:right w:val="nil"/>
            </w:tcBorders>
          </w:tcPr>
          <w:p w:rsidR="00237CC2" w:rsidRPr="0078362C" w:rsidRDefault="001304E6">
            <w:pPr>
              <w:spacing w:line="276" w:lineRule="auto"/>
              <w:contextualSpacing/>
              <w:rPr>
                <w:color w:val="auto"/>
              </w:rPr>
            </w:pPr>
            <w:r>
              <w:rPr>
                <w:color w:val="auto"/>
                <w:highlight w:val="white"/>
              </w:rPr>
              <w:lastRenderedPageBreak/>
              <w:t>Date and Time Format</w:t>
            </w:r>
          </w:p>
        </w:tc>
        <w:tc>
          <w:tcPr>
            <w:tcW w:w="1530" w:type="dxa"/>
            <w:tcBorders>
              <w:top w:val="nil"/>
              <w:left w:val="nil"/>
              <w:bottom w:val="nil"/>
              <w:right w:val="nil"/>
            </w:tcBorders>
          </w:tcPr>
          <w:p w:rsidR="00237CC2" w:rsidRPr="001304E6" w:rsidRDefault="001304E6" w:rsidP="00586046">
            <w:pPr>
              <w:spacing w:line="276" w:lineRule="auto"/>
              <w:contextualSpacing/>
            </w:pPr>
            <w:r w:rsidRPr="001304E6">
              <w:t>ISO8601-2004</w:t>
            </w:r>
          </w:p>
        </w:tc>
        <w:tc>
          <w:tcPr>
            <w:tcW w:w="5040" w:type="dxa"/>
            <w:tcBorders>
              <w:top w:val="nil"/>
              <w:left w:val="nil"/>
              <w:bottom w:val="nil"/>
              <w:right w:val="nil"/>
            </w:tcBorders>
          </w:tcPr>
          <w:p w:rsidR="00237CC2" w:rsidRPr="00C17964" w:rsidRDefault="005A1C64" w:rsidP="00586046">
            <w:pPr>
              <w:spacing w:line="276" w:lineRule="auto"/>
              <w:contextualSpacing/>
              <w:rPr>
                <w:sz w:val="22"/>
              </w:rPr>
            </w:pPr>
            <w:hyperlink r:id="rId7">
              <w:r w:rsidR="001304E6" w:rsidRPr="00C17964">
                <w:rPr>
                  <w:color w:val="1155CC"/>
                  <w:sz w:val="22"/>
                  <w:highlight w:val="white"/>
                  <w:u w:val="single"/>
                </w:rPr>
                <w:t>http://www.iso.org/iso/home/standards/iso8601.htm</w:t>
              </w:r>
            </w:hyperlink>
          </w:p>
        </w:tc>
      </w:tr>
      <w:tr w:rsidR="00237CC2" w:rsidTr="0078362C">
        <w:trPr>
          <w:trHeight w:val="890"/>
        </w:trPr>
        <w:tc>
          <w:tcPr>
            <w:tcW w:w="3708" w:type="dxa"/>
            <w:tcBorders>
              <w:top w:val="nil"/>
              <w:left w:val="nil"/>
              <w:bottom w:val="nil"/>
              <w:right w:val="nil"/>
            </w:tcBorders>
          </w:tcPr>
          <w:p w:rsidR="00237CC2" w:rsidRPr="0078362C" w:rsidRDefault="00F253E2">
            <w:pPr>
              <w:spacing w:line="276" w:lineRule="auto"/>
              <w:contextualSpacing/>
              <w:rPr>
                <w:color w:val="auto"/>
              </w:rPr>
            </w:pPr>
            <w:r>
              <w:rPr>
                <w:color w:val="auto"/>
                <w:highlight w:val="white"/>
              </w:rPr>
              <w:t>Country Codes</w:t>
            </w:r>
          </w:p>
        </w:tc>
        <w:tc>
          <w:tcPr>
            <w:tcW w:w="1530" w:type="dxa"/>
            <w:tcBorders>
              <w:top w:val="nil"/>
              <w:left w:val="nil"/>
              <w:bottom w:val="nil"/>
              <w:right w:val="nil"/>
            </w:tcBorders>
          </w:tcPr>
          <w:p w:rsidR="00237CC2" w:rsidRPr="0078362C" w:rsidRDefault="001304E6" w:rsidP="00586046">
            <w:pPr>
              <w:spacing w:line="276" w:lineRule="auto"/>
              <w:contextualSpacing/>
              <w:rPr>
                <w:color w:val="auto"/>
              </w:rPr>
            </w:pPr>
            <w:r w:rsidRPr="0078362C">
              <w:rPr>
                <w:color w:val="auto"/>
                <w:highlight w:val="white"/>
              </w:rPr>
              <w:t>ISO3166-1</w:t>
            </w:r>
          </w:p>
        </w:tc>
        <w:tc>
          <w:tcPr>
            <w:tcW w:w="5040" w:type="dxa"/>
            <w:tcBorders>
              <w:top w:val="nil"/>
              <w:left w:val="nil"/>
              <w:bottom w:val="nil"/>
              <w:right w:val="nil"/>
            </w:tcBorders>
          </w:tcPr>
          <w:p w:rsidR="00237CC2" w:rsidRPr="00C17964" w:rsidRDefault="005A1C64" w:rsidP="00586046">
            <w:pPr>
              <w:spacing w:line="276" w:lineRule="auto"/>
              <w:contextualSpacing/>
              <w:rPr>
                <w:sz w:val="22"/>
              </w:rPr>
            </w:pPr>
            <w:hyperlink r:id="rId8">
              <w:r w:rsidR="001304E6" w:rsidRPr="00C17964">
                <w:rPr>
                  <w:color w:val="1155CC"/>
                  <w:sz w:val="22"/>
                  <w:highlight w:val="white"/>
                  <w:u w:val="single"/>
                </w:rPr>
                <w:t>http://www.iso.org/iso/home/store/catalogue_tc/catalogue_detail.htm?csnumber=63545</w:t>
              </w:r>
            </w:hyperlink>
          </w:p>
        </w:tc>
      </w:tr>
      <w:tr w:rsidR="00237CC2" w:rsidTr="0078362C">
        <w:trPr>
          <w:trHeight w:val="1197"/>
        </w:trPr>
        <w:tc>
          <w:tcPr>
            <w:tcW w:w="3708" w:type="dxa"/>
            <w:tcBorders>
              <w:top w:val="nil"/>
              <w:left w:val="nil"/>
              <w:bottom w:val="nil"/>
              <w:right w:val="nil"/>
            </w:tcBorders>
          </w:tcPr>
          <w:p w:rsidR="00237CC2" w:rsidRPr="0078362C" w:rsidRDefault="00237CC2" w:rsidP="00586046">
            <w:pPr>
              <w:spacing w:line="276" w:lineRule="auto"/>
              <w:contextualSpacing/>
              <w:rPr>
                <w:color w:val="auto"/>
              </w:rPr>
            </w:pPr>
          </w:p>
        </w:tc>
        <w:tc>
          <w:tcPr>
            <w:tcW w:w="1530" w:type="dxa"/>
            <w:tcBorders>
              <w:top w:val="nil"/>
              <w:left w:val="nil"/>
              <w:bottom w:val="nil"/>
              <w:right w:val="nil"/>
            </w:tcBorders>
          </w:tcPr>
          <w:p w:rsidR="00237CC2" w:rsidRPr="0078362C" w:rsidRDefault="001304E6" w:rsidP="00586046">
            <w:pPr>
              <w:spacing w:line="276" w:lineRule="auto"/>
              <w:contextualSpacing/>
              <w:rPr>
                <w:color w:val="auto"/>
              </w:rPr>
            </w:pPr>
            <w:r w:rsidRPr="0078362C">
              <w:rPr>
                <w:color w:val="auto"/>
                <w:highlight w:val="white"/>
              </w:rPr>
              <w:t>ISO3166-2</w:t>
            </w:r>
          </w:p>
        </w:tc>
        <w:tc>
          <w:tcPr>
            <w:tcW w:w="5040" w:type="dxa"/>
            <w:tcBorders>
              <w:top w:val="nil"/>
              <w:left w:val="nil"/>
              <w:bottom w:val="nil"/>
              <w:right w:val="nil"/>
            </w:tcBorders>
          </w:tcPr>
          <w:p w:rsidR="00237CC2" w:rsidRPr="00C17964" w:rsidRDefault="00F253E2" w:rsidP="00586046">
            <w:pPr>
              <w:spacing w:line="276" w:lineRule="auto"/>
              <w:contextualSpacing/>
              <w:rPr>
                <w:sz w:val="22"/>
              </w:rPr>
            </w:pPr>
            <w:r w:rsidRPr="00C17964">
              <w:rPr>
                <w:color w:val="1155CC"/>
                <w:sz w:val="22"/>
                <w:highlight w:val="white"/>
                <w:u w:val="single"/>
              </w:rPr>
              <w:t>http://www.iso.org/iso/home/store/catalogue_tc/catalogue_detail.htm?csnumber=63546</w:t>
            </w:r>
          </w:p>
        </w:tc>
      </w:tr>
      <w:tr w:rsidR="00237CC2" w:rsidTr="0078362C">
        <w:trPr>
          <w:trHeight w:val="70"/>
        </w:trPr>
        <w:tc>
          <w:tcPr>
            <w:tcW w:w="3708" w:type="dxa"/>
            <w:tcBorders>
              <w:top w:val="nil"/>
              <w:left w:val="nil"/>
              <w:bottom w:val="nil"/>
              <w:right w:val="nil"/>
            </w:tcBorders>
          </w:tcPr>
          <w:p w:rsidR="00237CC2" w:rsidRPr="0078362C" w:rsidRDefault="001304E6" w:rsidP="00586046">
            <w:pPr>
              <w:spacing w:line="276" w:lineRule="auto"/>
              <w:contextualSpacing/>
              <w:rPr>
                <w:color w:val="auto"/>
              </w:rPr>
            </w:pPr>
            <w:r>
              <w:rPr>
                <w:color w:val="auto"/>
              </w:rPr>
              <w:t>Language Codes</w:t>
            </w:r>
          </w:p>
        </w:tc>
        <w:tc>
          <w:tcPr>
            <w:tcW w:w="1530" w:type="dxa"/>
            <w:tcBorders>
              <w:top w:val="nil"/>
              <w:left w:val="nil"/>
              <w:bottom w:val="nil"/>
              <w:right w:val="nil"/>
            </w:tcBorders>
          </w:tcPr>
          <w:p w:rsidR="00237CC2" w:rsidRDefault="001304E6" w:rsidP="00586046">
            <w:pPr>
              <w:spacing w:line="276" w:lineRule="auto"/>
              <w:contextualSpacing/>
            </w:pPr>
            <w:r w:rsidRPr="001304E6">
              <w:t>ISO 639</w:t>
            </w:r>
          </w:p>
        </w:tc>
        <w:tc>
          <w:tcPr>
            <w:tcW w:w="5040" w:type="dxa"/>
            <w:tcBorders>
              <w:top w:val="nil"/>
              <w:left w:val="nil"/>
              <w:bottom w:val="nil"/>
              <w:right w:val="nil"/>
            </w:tcBorders>
          </w:tcPr>
          <w:p w:rsidR="00237CC2" w:rsidRPr="007255D5" w:rsidRDefault="005A1C64" w:rsidP="00586046">
            <w:pPr>
              <w:spacing w:line="276" w:lineRule="auto"/>
              <w:contextualSpacing/>
            </w:pPr>
            <w:hyperlink r:id="rId9" w:history="1">
              <w:r w:rsidR="00C17964" w:rsidRPr="007F4085">
                <w:rPr>
                  <w:rStyle w:val="Hyperlink"/>
                  <w:sz w:val="22"/>
                </w:rPr>
                <w:t>https://www.iso.org/iso-639-language-codes.html</w:t>
              </w:r>
            </w:hyperlink>
            <w:r w:rsidR="00F253E2" w:rsidRPr="00C17964">
              <w:rPr>
                <w:sz w:val="22"/>
              </w:rPr>
              <w:t xml:space="preserve"> </w:t>
            </w:r>
          </w:p>
        </w:tc>
      </w:tr>
    </w:tbl>
    <w:bookmarkEnd w:id="0"/>
    <w:p w:rsidR="00F253E2" w:rsidRDefault="00F253E2" w:rsidP="0078362C">
      <w:pPr>
        <w:pStyle w:val="Heading1"/>
        <w:rPr>
          <w:color w:val="0070C0"/>
        </w:rPr>
      </w:pPr>
      <w:r w:rsidRPr="0078362C">
        <w:rPr>
          <w:color w:val="0070C0"/>
        </w:rPr>
        <w:lastRenderedPageBreak/>
        <w:t>Public Media MAP Domain Model</w:t>
      </w:r>
      <w:r>
        <w:rPr>
          <w:color w:val="0070C0"/>
        </w:rPr>
        <w:t>, v3.0</w:t>
      </w:r>
    </w:p>
    <w:p w:rsidR="00F253E2" w:rsidRDefault="00C17964" w:rsidP="0078362C">
      <w:pPr>
        <w:jc w:val="center"/>
      </w:pPr>
      <w:r>
        <w:rPr>
          <w:noProof/>
        </w:rPr>
        <w:drawing>
          <wp:inline distT="0" distB="0" distL="0" distR="0" wp14:anchorId="1E0957C1" wp14:editId="67784EE4">
            <wp:extent cx="5429215" cy="76581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29215" cy="7658100"/>
                    </a:xfrm>
                    <a:prstGeom prst="rect">
                      <a:avLst/>
                    </a:prstGeom>
                  </pic:spPr>
                </pic:pic>
              </a:graphicData>
            </a:graphic>
          </wp:inline>
        </w:drawing>
      </w:r>
    </w:p>
    <w:p w:rsidR="004B4339" w:rsidRPr="0078362C" w:rsidRDefault="004B4339">
      <w:pPr>
        <w:rPr>
          <w:b/>
          <w:u w:val="single"/>
        </w:rPr>
      </w:pPr>
      <w:r w:rsidRPr="0078362C">
        <w:rPr>
          <w:b/>
          <w:u w:val="single"/>
        </w:rPr>
        <w:t>Domain Model Legend</w:t>
      </w:r>
      <w:r>
        <w:rPr>
          <w:b/>
          <w:u w:val="single"/>
        </w:rPr>
        <w:br/>
      </w: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0"/>
        <w:gridCol w:w="1613"/>
        <w:gridCol w:w="1038"/>
        <w:gridCol w:w="1613"/>
        <w:gridCol w:w="790"/>
        <w:gridCol w:w="1154"/>
        <w:gridCol w:w="900"/>
        <w:gridCol w:w="1710"/>
      </w:tblGrid>
      <w:tr w:rsidR="004B4339" w:rsidTr="0078362C">
        <w:tc>
          <w:tcPr>
            <w:tcW w:w="920" w:type="dxa"/>
          </w:tcPr>
          <w:p w:rsidR="004B4339" w:rsidRDefault="004B4339" w:rsidP="00F253E2">
            <w:r>
              <w:t>--------</w:t>
            </w:r>
          </w:p>
        </w:tc>
        <w:tc>
          <w:tcPr>
            <w:tcW w:w="1613" w:type="dxa"/>
          </w:tcPr>
          <w:p w:rsidR="004B4339" w:rsidRDefault="004B4339" w:rsidP="00F253E2">
            <w:r>
              <w:t>Possible Relationships</w:t>
            </w:r>
          </w:p>
        </w:tc>
        <w:tc>
          <w:tcPr>
            <w:tcW w:w="1038" w:type="dxa"/>
          </w:tcPr>
          <w:p w:rsidR="004B4339" w:rsidRDefault="004B4339" w:rsidP="00F253E2">
            <w:r>
              <w:rPr>
                <w:noProof/>
              </w:rPr>
              <w:drawing>
                <wp:inline distT="0" distB="0" distL="0" distR="0" wp14:anchorId="0D77817C" wp14:editId="3CAF20CD">
                  <wp:extent cx="511810" cy="1403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810" cy="140335"/>
                          </a:xfrm>
                          <a:prstGeom prst="rect">
                            <a:avLst/>
                          </a:prstGeom>
                          <a:noFill/>
                        </pic:spPr>
                      </pic:pic>
                    </a:graphicData>
                  </a:graphic>
                </wp:inline>
              </w:drawing>
            </w:r>
          </w:p>
        </w:tc>
        <w:tc>
          <w:tcPr>
            <w:tcW w:w="1613" w:type="dxa"/>
          </w:tcPr>
          <w:p w:rsidR="004B4339" w:rsidRDefault="004B4339">
            <w:r>
              <w:t>Core Relationships</w:t>
            </w:r>
          </w:p>
        </w:tc>
        <w:tc>
          <w:tcPr>
            <w:tcW w:w="790" w:type="dxa"/>
          </w:tcPr>
          <w:p w:rsidR="004B4339" w:rsidRDefault="00143B09" w:rsidP="00F253E2">
            <w:r>
              <w:rPr>
                <w:noProof/>
              </w:rPr>
              <w:drawing>
                <wp:inline distT="0" distB="0" distL="0" distR="0" wp14:anchorId="258A3F80" wp14:editId="43B2E1F9">
                  <wp:extent cx="419048" cy="23809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9048" cy="238095"/>
                          </a:xfrm>
                          <a:prstGeom prst="rect">
                            <a:avLst/>
                          </a:prstGeom>
                        </pic:spPr>
                      </pic:pic>
                    </a:graphicData>
                  </a:graphic>
                </wp:inline>
              </w:drawing>
            </w:r>
          </w:p>
        </w:tc>
        <w:tc>
          <w:tcPr>
            <w:tcW w:w="1154" w:type="dxa"/>
          </w:tcPr>
          <w:p w:rsidR="004B4339" w:rsidRDefault="004B4339">
            <w:r>
              <w:t xml:space="preserve">Core </w:t>
            </w:r>
            <w:r w:rsidR="009D203D">
              <w:t>Entity</w:t>
            </w:r>
          </w:p>
        </w:tc>
        <w:tc>
          <w:tcPr>
            <w:tcW w:w="900" w:type="dxa"/>
            <w:shd w:val="clear" w:color="auto" w:fill="FFFFFF" w:themeFill="background1"/>
          </w:tcPr>
          <w:p w:rsidR="004B4339" w:rsidRDefault="00143B09" w:rsidP="00F253E2">
            <w:r>
              <w:rPr>
                <w:noProof/>
              </w:rPr>
              <w:drawing>
                <wp:inline distT="0" distB="0" distL="0" distR="0" wp14:anchorId="4093EA71" wp14:editId="0595DADA">
                  <wp:extent cx="466725" cy="2489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6665" cy="248888"/>
                          </a:xfrm>
                          <a:prstGeom prst="rect">
                            <a:avLst/>
                          </a:prstGeom>
                        </pic:spPr>
                      </pic:pic>
                    </a:graphicData>
                  </a:graphic>
                </wp:inline>
              </w:drawing>
            </w:r>
          </w:p>
        </w:tc>
        <w:tc>
          <w:tcPr>
            <w:tcW w:w="1710" w:type="dxa"/>
          </w:tcPr>
          <w:p w:rsidR="004B4339" w:rsidRDefault="004B4339">
            <w:r>
              <w:t xml:space="preserve">Supplemental </w:t>
            </w:r>
            <w:r w:rsidR="009D203D">
              <w:t>Entity</w:t>
            </w:r>
          </w:p>
        </w:tc>
      </w:tr>
    </w:tbl>
    <w:p w:rsidR="005D1784" w:rsidRPr="00F253E2" w:rsidRDefault="005D1784"/>
    <w:sectPr w:rsidR="005D1784" w:rsidRPr="00F253E2" w:rsidSect="007836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444A6"/>
    <w:multiLevelType w:val="hybridMultilevel"/>
    <w:tmpl w:val="D02CB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0EB025F"/>
    <w:multiLevelType w:val="multilevel"/>
    <w:tmpl w:val="6292E6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71C714C"/>
    <w:multiLevelType w:val="hybridMultilevel"/>
    <w:tmpl w:val="9494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D163A7"/>
    <w:multiLevelType w:val="hybridMultilevel"/>
    <w:tmpl w:val="905A3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372343"/>
    <w:multiLevelType w:val="hybridMultilevel"/>
    <w:tmpl w:val="00703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CB6074"/>
    <w:multiLevelType w:val="multilevel"/>
    <w:tmpl w:val="FACE7276"/>
    <w:lvl w:ilvl="0">
      <w:start w:val="1"/>
      <w:numFmt w:val="bullet"/>
      <w:lvlText w:val="●"/>
      <w:lvlJc w:val="left"/>
      <w:pPr>
        <w:ind w:left="720" w:firstLine="360"/>
      </w:pPr>
      <w:rPr>
        <w:rFonts w:ascii="Arial" w:eastAsia="Arial" w:hAnsi="Arial" w:cs="Arial"/>
        <w:sz w:val="16"/>
        <w:szCs w:val="16"/>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7E56E4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D271029"/>
    <w:multiLevelType w:val="multilevel"/>
    <w:tmpl w:val="571425C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rFonts w:ascii="Arial" w:eastAsia="Arial" w:hAnsi="Arial" w:cs="Arial"/>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E7C3631"/>
    <w:multiLevelType w:val="multilevel"/>
    <w:tmpl w:val="07AA4548"/>
    <w:lvl w:ilvl="0">
      <w:start w:val="1"/>
      <w:numFmt w:val="decimal"/>
      <w:lvlText w:val="%1"/>
      <w:lvlJc w:val="left"/>
      <w:pPr>
        <w:ind w:left="647" w:hanging="488"/>
      </w:pPr>
      <w:rPr>
        <w:rFonts w:hint="default"/>
      </w:rPr>
    </w:lvl>
    <w:lvl w:ilvl="1">
      <w:start w:val="1"/>
      <w:numFmt w:val="decimal"/>
      <w:lvlText w:val="%1.%2"/>
      <w:lvlJc w:val="left"/>
      <w:pPr>
        <w:ind w:left="647" w:hanging="488"/>
      </w:pPr>
      <w:rPr>
        <w:rFonts w:ascii="Calibri" w:eastAsia="Calibri" w:hAnsi="Calibri" w:hint="default"/>
        <w:b/>
        <w:bCs/>
        <w:spacing w:val="3"/>
        <w:w w:val="99"/>
        <w:sz w:val="32"/>
        <w:szCs w:val="32"/>
      </w:rPr>
    </w:lvl>
    <w:lvl w:ilvl="2">
      <w:start w:val="1"/>
      <w:numFmt w:val="bullet"/>
      <w:lvlText w:val=""/>
      <w:lvlJc w:val="left"/>
      <w:pPr>
        <w:ind w:left="640" w:hanging="269"/>
      </w:pPr>
      <w:rPr>
        <w:rFonts w:ascii="Symbol" w:eastAsia="Symbol" w:hAnsi="Symbol" w:hint="default"/>
        <w:sz w:val="24"/>
        <w:szCs w:val="24"/>
      </w:rPr>
    </w:lvl>
    <w:lvl w:ilvl="3">
      <w:start w:val="1"/>
      <w:numFmt w:val="bullet"/>
      <w:lvlText w:val="•"/>
      <w:lvlJc w:val="left"/>
      <w:pPr>
        <w:ind w:left="2632" w:hanging="269"/>
      </w:pPr>
      <w:rPr>
        <w:rFonts w:hint="default"/>
      </w:rPr>
    </w:lvl>
    <w:lvl w:ilvl="4">
      <w:start w:val="1"/>
      <w:numFmt w:val="bullet"/>
      <w:lvlText w:val="•"/>
      <w:lvlJc w:val="left"/>
      <w:pPr>
        <w:ind w:left="3625" w:hanging="269"/>
      </w:pPr>
      <w:rPr>
        <w:rFonts w:hint="default"/>
      </w:rPr>
    </w:lvl>
    <w:lvl w:ilvl="5">
      <w:start w:val="1"/>
      <w:numFmt w:val="bullet"/>
      <w:lvlText w:val="•"/>
      <w:lvlJc w:val="left"/>
      <w:pPr>
        <w:ind w:left="4617" w:hanging="269"/>
      </w:pPr>
      <w:rPr>
        <w:rFonts w:hint="default"/>
      </w:rPr>
    </w:lvl>
    <w:lvl w:ilvl="6">
      <w:start w:val="1"/>
      <w:numFmt w:val="bullet"/>
      <w:lvlText w:val="•"/>
      <w:lvlJc w:val="left"/>
      <w:pPr>
        <w:ind w:left="5610" w:hanging="269"/>
      </w:pPr>
      <w:rPr>
        <w:rFonts w:hint="default"/>
      </w:rPr>
    </w:lvl>
    <w:lvl w:ilvl="7">
      <w:start w:val="1"/>
      <w:numFmt w:val="bullet"/>
      <w:lvlText w:val="•"/>
      <w:lvlJc w:val="left"/>
      <w:pPr>
        <w:ind w:left="6602" w:hanging="269"/>
      </w:pPr>
      <w:rPr>
        <w:rFonts w:hint="default"/>
      </w:rPr>
    </w:lvl>
    <w:lvl w:ilvl="8">
      <w:start w:val="1"/>
      <w:numFmt w:val="bullet"/>
      <w:lvlText w:val="•"/>
      <w:lvlJc w:val="left"/>
      <w:pPr>
        <w:ind w:left="7595" w:hanging="269"/>
      </w:pPr>
      <w:rPr>
        <w:rFonts w:hint="default"/>
      </w:rPr>
    </w:lvl>
  </w:abstractNum>
  <w:abstractNum w:abstractNumId="9">
    <w:nsid w:val="4F3209BD"/>
    <w:multiLevelType w:val="hybridMultilevel"/>
    <w:tmpl w:val="964EC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7B2222"/>
    <w:multiLevelType w:val="hybridMultilevel"/>
    <w:tmpl w:val="6D1E7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9B02BD"/>
    <w:multiLevelType w:val="multilevel"/>
    <w:tmpl w:val="53A0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7"/>
  </w:num>
  <w:num w:numId="4">
    <w:abstractNumId w:val="3"/>
  </w:num>
  <w:num w:numId="5">
    <w:abstractNumId w:val="2"/>
  </w:num>
  <w:num w:numId="6">
    <w:abstractNumId w:val="0"/>
  </w:num>
  <w:num w:numId="7">
    <w:abstractNumId w:val="10"/>
  </w:num>
  <w:num w:numId="8">
    <w:abstractNumId w:val="6"/>
  </w:num>
  <w:num w:numId="9">
    <w:abstractNumId w:val="6"/>
  </w:num>
  <w:num w:numId="10">
    <w:abstractNumId w:val="8"/>
  </w:num>
  <w:num w:numId="11">
    <w:abstractNumId w:val="6"/>
  </w:num>
  <w:num w:numId="12">
    <w:abstractNumId w:val="4"/>
  </w:num>
  <w:num w:numId="13">
    <w:abstractNumId w:val="6"/>
  </w:num>
  <w:num w:numId="14">
    <w:abstractNumId w:val="6"/>
  </w:num>
  <w:num w:numId="15">
    <w:abstractNumId w:val="6"/>
  </w:num>
  <w:num w:numId="16">
    <w:abstractNumId w:val="11"/>
  </w:num>
  <w:num w:numId="17">
    <w:abstractNumId w:val="6"/>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AztTQzMDawsLQwtrRQ0lEKTi0uzszPAykwqQUAM0VrNCwAAAA="/>
  </w:docVars>
  <w:rsids>
    <w:rsidRoot w:val="000F4C28"/>
    <w:rsid w:val="000C0CFC"/>
    <w:rsid w:val="000D6529"/>
    <w:rsid w:val="000F4C28"/>
    <w:rsid w:val="001304E6"/>
    <w:rsid w:val="00143B09"/>
    <w:rsid w:val="00154E71"/>
    <w:rsid w:val="00157D48"/>
    <w:rsid w:val="00237CC2"/>
    <w:rsid w:val="003C6603"/>
    <w:rsid w:val="004B2501"/>
    <w:rsid w:val="004B4339"/>
    <w:rsid w:val="00500CC6"/>
    <w:rsid w:val="00524CA6"/>
    <w:rsid w:val="005A1C64"/>
    <w:rsid w:val="005A4632"/>
    <w:rsid w:val="005C4E55"/>
    <w:rsid w:val="005D1784"/>
    <w:rsid w:val="005D7982"/>
    <w:rsid w:val="007255D5"/>
    <w:rsid w:val="00756DBA"/>
    <w:rsid w:val="0078362C"/>
    <w:rsid w:val="00793C3F"/>
    <w:rsid w:val="007B0283"/>
    <w:rsid w:val="007E6E7B"/>
    <w:rsid w:val="008F5285"/>
    <w:rsid w:val="0090235A"/>
    <w:rsid w:val="00922A17"/>
    <w:rsid w:val="00973703"/>
    <w:rsid w:val="009D203D"/>
    <w:rsid w:val="00A45A62"/>
    <w:rsid w:val="00AC407B"/>
    <w:rsid w:val="00BE4F97"/>
    <w:rsid w:val="00C150B1"/>
    <w:rsid w:val="00C15B60"/>
    <w:rsid w:val="00C17964"/>
    <w:rsid w:val="00CA61E2"/>
    <w:rsid w:val="00CD22C5"/>
    <w:rsid w:val="00D41752"/>
    <w:rsid w:val="00D44D40"/>
    <w:rsid w:val="00E41194"/>
    <w:rsid w:val="00E6282C"/>
    <w:rsid w:val="00F253E2"/>
    <w:rsid w:val="00FC5E30"/>
    <w:rsid w:val="00FC5EBA"/>
    <w:rsid w:val="00FF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4C28"/>
    <w:pPr>
      <w:spacing w:after="0" w:line="240" w:lineRule="auto"/>
    </w:pPr>
    <w:rPr>
      <w:rFonts w:ascii="Cambria" w:eastAsia="Cambria" w:hAnsi="Cambria" w:cs="Cambria"/>
      <w:color w:val="000000"/>
      <w:sz w:val="24"/>
      <w:szCs w:val="24"/>
    </w:rPr>
  </w:style>
  <w:style w:type="paragraph" w:styleId="Heading1">
    <w:name w:val="heading 1"/>
    <w:basedOn w:val="Normal"/>
    <w:next w:val="Normal"/>
    <w:link w:val="Heading1Char"/>
    <w:rsid w:val="00AC407B"/>
    <w:pPr>
      <w:keepNext/>
      <w:keepLines/>
      <w:numPr>
        <w:numId w:val="8"/>
      </w:numPr>
      <w:spacing w:before="480" w:after="120"/>
      <w:contextualSpacing/>
      <w:outlineLvl w:val="0"/>
    </w:pPr>
    <w:rPr>
      <w:rFonts w:ascii="Microsoft Sans Serif" w:hAnsi="Microsoft Sans Serif"/>
      <w:b/>
      <w:sz w:val="48"/>
      <w:szCs w:val="48"/>
    </w:rPr>
  </w:style>
  <w:style w:type="paragraph" w:styleId="Heading2">
    <w:name w:val="heading 2"/>
    <w:basedOn w:val="Normal"/>
    <w:next w:val="Normal"/>
    <w:link w:val="Heading2Char"/>
    <w:rsid w:val="00AC407B"/>
    <w:pPr>
      <w:keepNext/>
      <w:keepLines/>
      <w:numPr>
        <w:ilvl w:val="1"/>
        <w:numId w:val="8"/>
      </w:numPr>
      <w:spacing w:before="360" w:after="80" w:line="276" w:lineRule="auto"/>
      <w:contextualSpacing/>
      <w:outlineLvl w:val="1"/>
    </w:pPr>
    <w:rPr>
      <w:rFonts w:ascii="Microsoft Sans Serif" w:hAnsi="Microsoft Sans Serif"/>
      <w:b/>
      <w:color w:val="0077C0"/>
      <w:sz w:val="36"/>
      <w:szCs w:val="36"/>
    </w:rPr>
  </w:style>
  <w:style w:type="paragraph" w:styleId="Heading3">
    <w:name w:val="heading 3"/>
    <w:basedOn w:val="Normal"/>
    <w:next w:val="Normal"/>
    <w:link w:val="Heading3Char"/>
    <w:uiPriority w:val="9"/>
    <w:semiHidden/>
    <w:unhideWhenUsed/>
    <w:qFormat/>
    <w:rsid w:val="00500CC6"/>
    <w:pPr>
      <w:keepNext/>
      <w:keepLines/>
      <w:numPr>
        <w:ilvl w:val="2"/>
        <w:numId w:val="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00CC6"/>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00CC6"/>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00CC6"/>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0CC6"/>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0CC6"/>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0CC6"/>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407B"/>
    <w:rPr>
      <w:rFonts w:ascii="Microsoft Sans Serif" w:eastAsia="Cambria" w:hAnsi="Microsoft Sans Serif" w:cs="Cambria"/>
      <w:b/>
      <w:color w:val="000000"/>
      <w:sz w:val="48"/>
      <w:szCs w:val="48"/>
    </w:rPr>
  </w:style>
  <w:style w:type="character" w:customStyle="1" w:styleId="Heading2Char">
    <w:name w:val="Heading 2 Char"/>
    <w:basedOn w:val="DefaultParagraphFont"/>
    <w:link w:val="Heading2"/>
    <w:rsid w:val="00AC407B"/>
    <w:rPr>
      <w:rFonts w:ascii="Microsoft Sans Serif" w:eastAsia="Cambria" w:hAnsi="Microsoft Sans Serif" w:cs="Cambria"/>
      <w:b/>
      <w:color w:val="0077C0"/>
      <w:sz w:val="36"/>
      <w:szCs w:val="36"/>
    </w:rPr>
  </w:style>
  <w:style w:type="paragraph" w:styleId="Quote">
    <w:name w:val="Quote"/>
    <w:basedOn w:val="Normal"/>
    <w:next w:val="Normal"/>
    <w:link w:val="QuoteChar"/>
    <w:uiPriority w:val="29"/>
    <w:qFormat/>
    <w:rsid w:val="00793C3F"/>
    <w:rPr>
      <w:i/>
      <w:iCs/>
      <w:color w:val="000000" w:themeColor="text1"/>
    </w:rPr>
  </w:style>
  <w:style w:type="character" w:customStyle="1" w:styleId="QuoteChar">
    <w:name w:val="Quote Char"/>
    <w:basedOn w:val="DefaultParagraphFont"/>
    <w:link w:val="Quote"/>
    <w:uiPriority w:val="29"/>
    <w:rsid w:val="00793C3F"/>
    <w:rPr>
      <w:rFonts w:ascii="Cambria" w:eastAsia="Cambria" w:hAnsi="Cambria" w:cs="Cambria"/>
      <w:i/>
      <w:iCs/>
      <w:color w:val="000000" w:themeColor="text1"/>
      <w:sz w:val="24"/>
      <w:szCs w:val="24"/>
    </w:rPr>
  </w:style>
  <w:style w:type="paragraph" w:styleId="BalloonText">
    <w:name w:val="Balloon Text"/>
    <w:basedOn w:val="Normal"/>
    <w:link w:val="BalloonTextChar"/>
    <w:uiPriority w:val="99"/>
    <w:semiHidden/>
    <w:unhideWhenUsed/>
    <w:rsid w:val="00793C3F"/>
    <w:rPr>
      <w:rFonts w:ascii="Tahoma" w:hAnsi="Tahoma" w:cs="Tahoma"/>
      <w:sz w:val="16"/>
      <w:szCs w:val="16"/>
    </w:rPr>
  </w:style>
  <w:style w:type="character" w:customStyle="1" w:styleId="BalloonTextChar">
    <w:name w:val="Balloon Text Char"/>
    <w:basedOn w:val="DefaultParagraphFont"/>
    <w:link w:val="BalloonText"/>
    <w:uiPriority w:val="99"/>
    <w:semiHidden/>
    <w:rsid w:val="00793C3F"/>
    <w:rPr>
      <w:rFonts w:ascii="Tahoma" w:eastAsia="Cambria" w:hAnsi="Tahoma" w:cs="Tahoma"/>
      <w:color w:val="000000"/>
      <w:sz w:val="16"/>
      <w:szCs w:val="16"/>
    </w:rPr>
  </w:style>
  <w:style w:type="paragraph" w:styleId="ListParagraph">
    <w:name w:val="List Paragraph"/>
    <w:basedOn w:val="Normal"/>
    <w:uiPriority w:val="34"/>
    <w:qFormat/>
    <w:rsid w:val="00157D48"/>
    <w:pPr>
      <w:ind w:left="720"/>
      <w:contextualSpacing/>
    </w:pPr>
  </w:style>
  <w:style w:type="character" w:customStyle="1" w:styleId="Heading3Char">
    <w:name w:val="Heading 3 Char"/>
    <w:basedOn w:val="DefaultParagraphFont"/>
    <w:link w:val="Heading3"/>
    <w:uiPriority w:val="9"/>
    <w:semiHidden/>
    <w:rsid w:val="00500CC6"/>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500CC6"/>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500CC6"/>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500CC6"/>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500CC6"/>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500CC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0CC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1"/>
    <w:qFormat/>
    <w:rsid w:val="007255D5"/>
    <w:pPr>
      <w:widowControl w:val="0"/>
      <w:ind w:left="1420"/>
    </w:pPr>
    <w:rPr>
      <w:rFonts w:ascii="Calibri" w:eastAsia="Calibri" w:hAnsi="Calibri" w:cstheme="minorBidi"/>
      <w:color w:val="auto"/>
    </w:rPr>
  </w:style>
  <w:style w:type="character" w:customStyle="1" w:styleId="BodyTextChar">
    <w:name w:val="Body Text Char"/>
    <w:basedOn w:val="DefaultParagraphFont"/>
    <w:link w:val="BodyText"/>
    <w:uiPriority w:val="1"/>
    <w:rsid w:val="007255D5"/>
    <w:rPr>
      <w:rFonts w:ascii="Calibri" w:eastAsia="Calibri" w:hAnsi="Calibri"/>
      <w:sz w:val="24"/>
      <w:szCs w:val="24"/>
    </w:rPr>
  </w:style>
  <w:style w:type="character" w:styleId="Hyperlink">
    <w:name w:val="Hyperlink"/>
    <w:basedOn w:val="DefaultParagraphFont"/>
    <w:uiPriority w:val="99"/>
    <w:unhideWhenUsed/>
    <w:rsid w:val="007255D5"/>
    <w:rPr>
      <w:color w:val="0000FF" w:themeColor="hyperlink"/>
      <w:u w:val="single"/>
    </w:rPr>
  </w:style>
  <w:style w:type="table" w:styleId="TableGrid">
    <w:name w:val="Table Grid"/>
    <w:basedOn w:val="TableNormal"/>
    <w:uiPriority w:val="59"/>
    <w:rsid w:val="00725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11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237CC2"/>
  </w:style>
  <w:style w:type="character" w:styleId="Strong">
    <w:name w:val="Strong"/>
    <w:basedOn w:val="DefaultParagraphFont"/>
    <w:uiPriority w:val="22"/>
    <w:qFormat/>
    <w:rsid w:val="005C4E55"/>
    <w:rPr>
      <w:b/>
      <w:bCs/>
    </w:rPr>
  </w:style>
  <w:style w:type="paragraph" w:styleId="NormalWeb">
    <w:name w:val="Normal (Web)"/>
    <w:basedOn w:val="Normal"/>
    <w:uiPriority w:val="99"/>
    <w:semiHidden/>
    <w:unhideWhenUsed/>
    <w:rsid w:val="005C4E55"/>
    <w:pPr>
      <w:spacing w:before="100" w:beforeAutospacing="1" w:after="100" w:afterAutospacing="1"/>
    </w:pPr>
    <w:rPr>
      <w:rFonts w:ascii="Times New Roman" w:eastAsia="Times New Roman" w:hAnsi="Times New Roman" w:cs="Times New Roman"/>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4C28"/>
    <w:pPr>
      <w:spacing w:after="0" w:line="240" w:lineRule="auto"/>
    </w:pPr>
    <w:rPr>
      <w:rFonts w:ascii="Cambria" w:eastAsia="Cambria" w:hAnsi="Cambria" w:cs="Cambria"/>
      <w:color w:val="000000"/>
      <w:sz w:val="24"/>
      <w:szCs w:val="24"/>
    </w:rPr>
  </w:style>
  <w:style w:type="paragraph" w:styleId="Heading1">
    <w:name w:val="heading 1"/>
    <w:basedOn w:val="Normal"/>
    <w:next w:val="Normal"/>
    <w:link w:val="Heading1Char"/>
    <w:rsid w:val="00AC407B"/>
    <w:pPr>
      <w:keepNext/>
      <w:keepLines/>
      <w:numPr>
        <w:numId w:val="8"/>
      </w:numPr>
      <w:spacing w:before="480" w:after="120"/>
      <w:contextualSpacing/>
      <w:outlineLvl w:val="0"/>
    </w:pPr>
    <w:rPr>
      <w:rFonts w:ascii="Microsoft Sans Serif" w:hAnsi="Microsoft Sans Serif"/>
      <w:b/>
      <w:sz w:val="48"/>
      <w:szCs w:val="48"/>
    </w:rPr>
  </w:style>
  <w:style w:type="paragraph" w:styleId="Heading2">
    <w:name w:val="heading 2"/>
    <w:basedOn w:val="Normal"/>
    <w:next w:val="Normal"/>
    <w:link w:val="Heading2Char"/>
    <w:rsid w:val="00AC407B"/>
    <w:pPr>
      <w:keepNext/>
      <w:keepLines/>
      <w:numPr>
        <w:ilvl w:val="1"/>
        <w:numId w:val="8"/>
      </w:numPr>
      <w:spacing w:before="360" w:after="80" w:line="276" w:lineRule="auto"/>
      <w:contextualSpacing/>
      <w:outlineLvl w:val="1"/>
    </w:pPr>
    <w:rPr>
      <w:rFonts w:ascii="Microsoft Sans Serif" w:hAnsi="Microsoft Sans Serif"/>
      <w:b/>
      <w:color w:val="0077C0"/>
      <w:sz w:val="36"/>
      <w:szCs w:val="36"/>
    </w:rPr>
  </w:style>
  <w:style w:type="paragraph" w:styleId="Heading3">
    <w:name w:val="heading 3"/>
    <w:basedOn w:val="Normal"/>
    <w:next w:val="Normal"/>
    <w:link w:val="Heading3Char"/>
    <w:uiPriority w:val="9"/>
    <w:semiHidden/>
    <w:unhideWhenUsed/>
    <w:qFormat/>
    <w:rsid w:val="00500CC6"/>
    <w:pPr>
      <w:keepNext/>
      <w:keepLines/>
      <w:numPr>
        <w:ilvl w:val="2"/>
        <w:numId w:val="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00CC6"/>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00CC6"/>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00CC6"/>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0CC6"/>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0CC6"/>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0CC6"/>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407B"/>
    <w:rPr>
      <w:rFonts w:ascii="Microsoft Sans Serif" w:eastAsia="Cambria" w:hAnsi="Microsoft Sans Serif" w:cs="Cambria"/>
      <w:b/>
      <w:color w:val="000000"/>
      <w:sz w:val="48"/>
      <w:szCs w:val="48"/>
    </w:rPr>
  </w:style>
  <w:style w:type="character" w:customStyle="1" w:styleId="Heading2Char">
    <w:name w:val="Heading 2 Char"/>
    <w:basedOn w:val="DefaultParagraphFont"/>
    <w:link w:val="Heading2"/>
    <w:rsid w:val="00AC407B"/>
    <w:rPr>
      <w:rFonts w:ascii="Microsoft Sans Serif" w:eastAsia="Cambria" w:hAnsi="Microsoft Sans Serif" w:cs="Cambria"/>
      <w:b/>
      <w:color w:val="0077C0"/>
      <w:sz w:val="36"/>
      <w:szCs w:val="36"/>
    </w:rPr>
  </w:style>
  <w:style w:type="paragraph" w:styleId="Quote">
    <w:name w:val="Quote"/>
    <w:basedOn w:val="Normal"/>
    <w:next w:val="Normal"/>
    <w:link w:val="QuoteChar"/>
    <w:uiPriority w:val="29"/>
    <w:qFormat/>
    <w:rsid w:val="00793C3F"/>
    <w:rPr>
      <w:i/>
      <w:iCs/>
      <w:color w:val="000000" w:themeColor="text1"/>
    </w:rPr>
  </w:style>
  <w:style w:type="character" w:customStyle="1" w:styleId="QuoteChar">
    <w:name w:val="Quote Char"/>
    <w:basedOn w:val="DefaultParagraphFont"/>
    <w:link w:val="Quote"/>
    <w:uiPriority w:val="29"/>
    <w:rsid w:val="00793C3F"/>
    <w:rPr>
      <w:rFonts w:ascii="Cambria" w:eastAsia="Cambria" w:hAnsi="Cambria" w:cs="Cambria"/>
      <w:i/>
      <w:iCs/>
      <w:color w:val="000000" w:themeColor="text1"/>
      <w:sz w:val="24"/>
      <w:szCs w:val="24"/>
    </w:rPr>
  </w:style>
  <w:style w:type="paragraph" w:styleId="BalloonText">
    <w:name w:val="Balloon Text"/>
    <w:basedOn w:val="Normal"/>
    <w:link w:val="BalloonTextChar"/>
    <w:uiPriority w:val="99"/>
    <w:semiHidden/>
    <w:unhideWhenUsed/>
    <w:rsid w:val="00793C3F"/>
    <w:rPr>
      <w:rFonts w:ascii="Tahoma" w:hAnsi="Tahoma" w:cs="Tahoma"/>
      <w:sz w:val="16"/>
      <w:szCs w:val="16"/>
    </w:rPr>
  </w:style>
  <w:style w:type="character" w:customStyle="1" w:styleId="BalloonTextChar">
    <w:name w:val="Balloon Text Char"/>
    <w:basedOn w:val="DefaultParagraphFont"/>
    <w:link w:val="BalloonText"/>
    <w:uiPriority w:val="99"/>
    <w:semiHidden/>
    <w:rsid w:val="00793C3F"/>
    <w:rPr>
      <w:rFonts w:ascii="Tahoma" w:eastAsia="Cambria" w:hAnsi="Tahoma" w:cs="Tahoma"/>
      <w:color w:val="000000"/>
      <w:sz w:val="16"/>
      <w:szCs w:val="16"/>
    </w:rPr>
  </w:style>
  <w:style w:type="paragraph" w:styleId="ListParagraph">
    <w:name w:val="List Paragraph"/>
    <w:basedOn w:val="Normal"/>
    <w:uiPriority w:val="34"/>
    <w:qFormat/>
    <w:rsid w:val="00157D48"/>
    <w:pPr>
      <w:ind w:left="720"/>
      <w:contextualSpacing/>
    </w:pPr>
  </w:style>
  <w:style w:type="character" w:customStyle="1" w:styleId="Heading3Char">
    <w:name w:val="Heading 3 Char"/>
    <w:basedOn w:val="DefaultParagraphFont"/>
    <w:link w:val="Heading3"/>
    <w:uiPriority w:val="9"/>
    <w:semiHidden/>
    <w:rsid w:val="00500CC6"/>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500CC6"/>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500CC6"/>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500CC6"/>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500CC6"/>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500CC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0CC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1"/>
    <w:qFormat/>
    <w:rsid w:val="007255D5"/>
    <w:pPr>
      <w:widowControl w:val="0"/>
      <w:ind w:left="1420"/>
    </w:pPr>
    <w:rPr>
      <w:rFonts w:ascii="Calibri" w:eastAsia="Calibri" w:hAnsi="Calibri" w:cstheme="minorBidi"/>
      <w:color w:val="auto"/>
    </w:rPr>
  </w:style>
  <w:style w:type="character" w:customStyle="1" w:styleId="BodyTextChar">
    <w:name w:val="Body Text Char"/>
    <w:basedOn w:val="DefaultParagraphFont"/>
    <w:link w:val="BodyText"/>
    <w:uiPriority w:val="1"/>
    <w:rsid w:val="007255D5"/>
    <w:rPr>
      <w:rFonts w:ascii="Calibri" w:eastAsia="Calibri" w:hAnsi="Calibri"/>
      <w:sz w:val="24"/>
      <w:szCs w:val="24"/>
    </w:rPr>
  </w:style>
  <w:style w:type="character" w:styleId="Hyperlink">
    <w:name w:val="Hyperlink"/>
    <w:basedOn w:val="DefaultParagraphFont"/>
    <w:uiPriority w:val="99"/>
    <w:unhideWhenUsed/>
    <w:rsid w:val="007255D5"/>
    <w:rPr>
      <w:color w:val="0000FF" w:themeColor="hyperlink"/>
      <w:u w:val="single"/>
    </w:rPr>
  </w:style>
  <w:style w:type="table" w:styleId="TableGrid">
    <w:name w:val="Table Grid"/>
    <w:basedOn w:val="TableNormal"/>
    <w:uiPriority w:val="59"/>
    <w:rsid w:val="00725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11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237CC2"/>
  </w:style>
  <w:style w:type="character" w:styleId="Strong">
    <w:name w:val="Strong"/>
    <w:basedOn w:val="DefaultParagraphFont"/>
    <w:uiPriority w:val="22"/>
    <w:qFormat/>
    <w:rsid w:val="005C4E55"/>
    <w:rPr>
      <w:b/>
      <w:bCs/>
    </w:rPr>
  </w:style>
  <w:style w:type="paragraph" w:styleId="NormalWeb">
    <w:name w:val="Normal (Web)"/>
    <w:basedOn w:val="Normal"/>
    <w:uiPriority w:val="99"/>
    <w:semiHidden/>
    <w:unhideWhenUsed/>
    <w:rsid w:val="005C4E55"/>
    <w:pPr>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58848">
      <w:bodyDiv w:val="1"/>
      <w:marLeft w:val="0"/>
      <w:marRight w:val="0"/>
      <w:marTop w:val="0"/>
      <w:marBottom w:val="0"/>
      <w:divBdr>
        <w:top w:val="none" w:sz="0" w:space="0" w:color="auto"/>
        <w:left w:val="none" w:sz="0" w:space="0" w:color="auto"/>
        <w:bottom w:val="none" w:sz="0" w:space="0" w:color="auto"/>
        <w:right w:val="none" w:sz="0" w:space="0" w:color="auto"/>
      </w:divBdr>
    </w:div>
    <w:div w:id="87322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o.org/iso/home/store/catalogue_tc/catalogue_detail.htm?csnumber=63545"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http://www.iso.org/iso/home/standards/iso8601.ht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iso.org/iso-639-language-code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PBS</Company>
  <LinksUpToDate>false</LinksUpToDate>
  <CharactersWithSpaces>7548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Rachelle Byars-Sargent</dc:creator>
  <cp:lastModifiedBy>Rachelle Byars-Sargent</cp:lastModifiedBy>
  <cp:revision>9</cp:revision>
  <dcterms:created xsi:type="dcterms:W3CDTF">2017-10-16T16:42:00Z</dcterms:created>
  <dcterms:modified xsi:type="dcterms:W3CDTF">2018-04-21T03:29:00Z</dcterms:modified>
</cp:coreProperties>
</file>