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D4C" w:rsidRDefault="008758C4">
      <w:r w:rsidRPr="008758C4">
        <w:t>https://www.prj-exp.ru/patterns/pattern_tech_task.php</w:t>
      </w:r>
      <w:bookmarkStart w:id="0" w:name="_GoBack"/>
      <w:bookmarkEnd w:id="0"/>
    </w:p>
    <w:p w:rsidR="00A01CED" w:rsidRDefault="00A01CED"/>
    <w:p w:rsidR="00A01CED" w:rsidRPr="00A01CED" w:rsidRDefault="00A01CED" w:rsidP="00A01CED">
      <w:pPr>
        <w:shd w:val="clear" w:color="auto" w:fill="FAFAFA"/>
        <w:spacing w:after="90" w:line="520" w:lineRule="atLeast"/>
        <w:textAlignment w:val="baseline"/>
        <w:outlineLvl w:val="0"/>
        <w:rPr>
          <w:rFonts w:ascii="Arial" w:eastAsia="Times New Roman" w:hAnsi="Arial" w:cs="Arial"/>
          <w:color w:val="01579B"/>
          <w:kern w:val="36"/>
          <w:sz w:val="42"/>
          <w:szCs w:val="42"/>
          <w:lang w:eastAsia="ru-RU"/>
        </w:rPr>
      </w:pPr>
      <w:r w:rsidRPr="00A01CED">
        <w:rPr>
          <w:rFonts w:ascii="Arial" w:eastAsia="Times New Roman" w:hAnsi="Arial" w:cs="Arial"/>
          <w:color w:val="01579B"/>
          <w:kern w:val="36"/>
          <w:sz w:val="42"/>
          <w:szCs w:val="42"/>
          <w:lang w:eastAsia="ru-RU"/>
        </w:rPr>
        <w:t>ГОСТ 34.602-89 Техническое задание на создание автоматизированной системы (пример)</w:t>
      </w:r>
    </w:p>
    <w:p w:rsidR="00A01CED" w:rsidRPr="00A01CED" w:rsidRDefault="00A01CED" w:rsidP="00A01CED">
      <w:pPr>
        <w:shd w:val="clear" w:color="auto" w:fill="FAFAFA"/>
        <w:spacing w:after="0" w:line="240" w:lineRule="auto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noProof/>
          <w:color w:val="212121"/>
          <w:sz w:val="24"/>
          <w:szCs w:val="24"/>
          <w:lang w:eastAsia="ru-RU"/>
        </w:rPr>
        <w:drawing>
          <wp:inline distT="0" distB="0" distL="0" distR="0">
            <wp:extent cx="1717675" cy="930275"/>
            <wp:effectExtent l="0" t="0" r="0" b="3175"/>
            <wp:docPr id="1" name="Рисунок 1" descr="ГОСТ 34.602-89 Техническое задание на создание автоматизированной системы (пример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ГОСТ 34.602-89 Техническое задание на создание автоматизированной системы (пример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данной статье приведен пример (образец) проектного документа «</w:t>
      </w: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Техническое задание на создание автоматизированной системы (АС)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» согласно </w:t>
      </w:r>
      <w:hyperlink r:id="rId6" w:tooltip="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ГОСТ 34.602-89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 В качестве примера АС для заполнения разделов использовались требования на разработку информационно-аналитической системы «</w:t>
      </w:r>
      <w:hyperlink r:id="rId7" w:tooltip="Техзадание пример - Хранилище данных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Корпоративное хранилище данных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».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Разделы технического задания:</w:t>
      </w:r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8" w:anchor="tech_task1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Общие сведения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9" w:anchor="tech_task2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Назначение и цели создания системы</w:t>
        </w:r>
      </w:hyperlink>
    </w:p>
    <w:p w:rsidR="00A01CED" w:rsidRPr="00A01CED" w:rsidRDefault="00A01CED" w:rsidP="00A01CED">
      <w:pPr>
        <w:numPr>
          <w:ilvl w:val="1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0" w:anchor="tech_task21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Назначение системы</w:t>
        </w:r>
      </w:hyperlink>
    </w:p>
    <w:p w:rsidR="00A01CED" w:rsidRPr="00A01CED" w:rsidRDefault="00A01CED" w:rsidP="00A01CED">
      <w:pPr>
        <w:numPr>
          <w:ilvl w:val="1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1" w:anchor="tech_task22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Цели создания системы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2" w:anchor="tech_task3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Характеристика объектов автоматизации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3" w:anchor="tech_task4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Требования к системе</w:t>
        </w:r>
      </w:hyperlink>
    </w:p>
    <w:p w:rsidR="00A01CED" w:rsidRPr="00A01CED" w:rsidRDefault="00A01CED" w:rsidP="00A01CED">
      <w:pPr>
        <w:numPr>
          <w:ilvl w:val="1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4" w:anchor="tech_task41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Требования к системе в целом</w:t>
        </w:r>
      </w:hyperlink>
    </w:p>
    <w:p w:rsidR="00A01CED" w:rsidRPr="00A01CED" w:rsidRDefault="00A01CED" w:rsidP="00A01CED">
      <w:pPr>
        <w:numPr>
          <w:ilvl w:val="1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5" w:anchor="tech_task42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Требования к функциям, выполняемым системой</w:t>
        </w:r>
      </w:hyperlink>
    </w:p>
    <w:p w:rsidR="00A01CED" w:rsidRPr="00A01CED" w:rsidRDefault="00A01CED" w:rsidP="00A01CED">
      <w:pPr>
        <w:numPr>
          <w:ilvl w:val="1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6" w:anchor="tech_task43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Требования к видам обеспечения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7" w:anchor="tech_task5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Состав и содержание работ по созданию системы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8" w:anchor="tech_task6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Порядок контроля и приёмки системы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19" w:anchor="tech_task7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Требования к составу и содержанию работ по подготовке объекта автоматизации к вводу системы в действие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20" w:anchor="tech_task8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Требования к документированию</w:t>
        </w:r>
      </w:hyperlink>
    </w:p>
    <w:p w:rsidR="00A01CED" w:rsidRPr="00A01CED" w:rsidRDefault="00A01CED" w:rsidP="00A01CED">
      <w:pPr>
        <w:numPr>
          <w:ilvl w:val="0"/>
          <w:numId w:val="1"/>
        </w:numPr>
        <w:shd w:val="clear" w:color="auto" w:fill="FAFAFA"/>
        <w:spacing w:after="0" w:line="240" w:lineRule="auto"/>
        <w:ind w:left="450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hyperlink r:id="rId21" w:anchor="tech_task9" w:tooltip="Техзадание ГОСТ 34.602-8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Источники разработки</w:t>
        </w:r>
      </w:hyperlink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pict>
          <v:rect id="_x0000_i1026" style="width:0;height:.75pt" o:hralign="center" o:hrstd="t" o:hr="t" fillcolor="#a0a0a0" stroked="f"/>
        </w:pic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Техническое задание на создание автоматизированной системы «Корпоративное хранилище данных»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1. Общие сведения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1.1. Наименование системы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1.1.1. Полное наименование системы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proofErr w:type="gramStart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Полное наименование: Корпоративное хранилище данных.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1.1.2. Краткое наименование системы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proofErr w:type="gramStart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Краткое наименование: КХД, Система.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lastRenderedPageBreak/>
        <w:t>1.2. Основания для проведения работ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Перечень документов, на основании которых создается система, кем и когда утверждены документы. Указывается шифр темы или шифр (номер) договора, дата договора.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proofErr w:type="gramStart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Работа выполняется на основании договора № … от … между …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1.3. Наименование организаций – Заказчика и Разработчика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1.3.1. Заказчик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Заказчик: ОАО Заказчик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Адрес фактический: г. Москва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Телефон / Факс: +7 (495) 2222222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1.3.2. Разработчик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Разработчик: ЗАО Разработчик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Адрес фактический: г. Москва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Телефон / Факс: +7 (495) 3333333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1.4. Плановые сроки начала и окончания работы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Указываются плановые сроки начала и окончания работ по созданию системы (на основании Договора). Если сроки определены не точно, то указать на какой стадии сроки уточняются.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1.5. Источники и порядок финансирования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Если не целесообразно указывать эти сведения, то дается ссылка на Договор.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1.6. Порядок оформления и предъявления заказчику результатов работ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Определяется 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proofErr w:type="gramStart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Работы по созданию КХД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2. Назначение и цели создания системы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2.1. Назначение системы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Указать вид автоматизируемой деятельности (указать для управления какими процессами предназначена система).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Указать перечень объектов автоматизации, на которых предполагается использовать систему, перечень автоматизируемых органов (пунктов) управления объекта автоматизации и управляемых ими объектов (здесь указать в каких подразделениях 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предусматривается устанавливать систему и привести в разрезе подразделений перечень автоматизируемых бизнес-процессов верхнего уровня).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КХД предназначена для повышения оперативности и качества принимаемых управленческих решений сотрудниками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Основным назначением КХД является автоматизация информационно-аналитической деятельности в бизнес-процессах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рамках проекта автоматизируется информационно-аналитическая деятельность в следующих бизнес-процессах: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1. анализ финансово-хозяйственной деятельности;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2. информационная поддержка процессов бюджетирования;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3. ...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2.2. Цели создания системы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Наименования и требуемые значения технических, технологических, производственно-экономических или других показателей объекта автоматизации, которые должны быть достигнуты в результате создания АИС; критерии оценки достижения целей создания системы.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КХД создается с целью: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обеспечения сбора и первичной обработки исходной информации, необходимой для подготовки отчетности по показателям деятельности;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создания единой системы отчетности по показателям деятельности;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повышения качества (полноты, точности, достоверности, своевременности, согласованности) информации;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результате создания хранилища данных должны быть улучшены значения следующих показателей: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время сбора и первичной обработки исходной информации;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количество информационных систем, используемых для подготовки аналитической отчетности;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время, затрачиваемое на информационно-аналитическую деятельность;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3. Характеристика объектов автоматизации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краткие сведения об области деятельности Заказчика (или подразделения организационной структуры Заказчика, для нужд которого разрабатывается система) и сферы автоматизации с указанием ссылок на ранее разработанные документы, содержащие более подробные сведения об организации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&lt;Приводится описание организационной структуры&gt;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Как правило, объектом автоматизации являются бизнес-процессы, выполняемые в структурных подразделениях Заказчика. Следовательно, применительно к данному ТЗ, объектами автоматизации будут являться бизнес-процессы, выполняемые в &lt;указать в каком подразделении&gt;.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Выделены следующие процессы в деятельности &lt;указать подразделение Заказчика&gt;, в рамках которых производится анализ информации и вынесены соответствующие выводы о возможности их автоматизации: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3"/>
        <w:gridCol w:w="2633"/>
        <w:gridCol w:w="2367"/>
        <w:gridCol w:w="2622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Структурное подразделение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Наименование процесса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Возможность автоматизации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Решение об автоматизации в ходе проекта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Отдел анализа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Будет автоматизирован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4. Требования к системе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4.1. Требования к системе в целом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4.1.1. Требования к структуре и функционированию системы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Определяется перечень функциональных подсистем, их назначение и основные характеристики, требования к числу уровней иерархии и степени централизации системы.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Система КХД должна быть централизованной, т.е. все данные должны располагаться в центральном хранилище. Система КХД должна иметь трехуровневую архитектуру (можно привести общую схему, на которой определить уровни. Например, первый - источник, второй - хранилище, третий - отчетность).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Системе предлагается выделить следующие функциональные подсистемы: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hyperlink r:id="rId22" w:tooltip="Подсистема ETL - Техническое задание АИС" w:history="1">
        <w:r w:rsidRPr="00A01CED">
          <w:rPr>
            <w:rFonts w:ascii="inherit" w:eastAsia="Times New Roman" w:hAnsi="inherit" w:cs="Arial"/>
            <w:b/>
            <w:bCs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подсистема сбора, обработки и загрузки данных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которая предназначена для реализации процессов сбора данных из систем источников, приведения указанных данных к виду, необходимому для наполнения подсистемы хранения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подсистема хранения данных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которая предназначена для хранения данных в структурах, нацеленных на принятие решений;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подсистема формирования и визуализации отчетности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которая предназначена для формирования бизнес-ориентированных витрин данных и отчетности.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Указываются требования к способам и средствам информационного обмена между компонентами системы.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качестве протокола взаимодействия между компонентами Системы на транспортно-сетевом уровне необходимо использовать протокол TCP/IP.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Для организации информационного обмена между компонентами Системы должны использоваться специальные протоколы прикладного уровня, такие как: NFS, HTTP и его расширение HTTPS,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NetBios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/SMB,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Oracle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TNS.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организации доступа пользователей к отчетности должен использоваться протокол презентационного уровня HTTP и его расширение HTTPS.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требования к характеристикам взаимосвязей со смежными системами.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Смежными системами для КХД являются: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информационные системы оперативной обработки данных Заказчика;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информационные системы планирования;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Источниками данных для Системы должны быть: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- Информационная система управления предприятием (СУБД MS SQL).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Информационно-справочная система (СУБД MS SQL).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- Информационная система обеспечения бюджетного процесса (СУБД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Oracle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Перечень предпочтительных способов </w:t>
      </w:r>
      <w:hyperlink r:id="rId23" w:tooltip="Техзадание пример - Регламент взаимодействия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взаимодействия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со смежными системами приведен ниже.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Информационная система управления предприятием - с использованием промежуточной базы данных (ПБД).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Информационно-справочная система - обмен файлами ОС определенного формата.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Информационная система обеспечения бюджетного процесса - интеграция «точка – точка».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Определяются требования к режимам функционирования системы.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 должна поддерживать следующие режимы функционирования: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Основной режим, в котором подсистемы КХД выполняют все свои основные функции.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Профилактический режим, в котором одна или все подсистемы КХД не выполняют своих функций.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 </w:t>
      </w:r>
      <w:r w:rsidRPr="00A01CED">
        <w:rPr>
          <w:rFonts w:ascii="inherit" w:eastAsia="Times New Roman" w:hAnsi="inherit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t>основном режиме функционирования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Система КХД должна обеспечивать: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работу пользователей в режиме – 24 часов в день, 7 дней в неделю (24х7);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выполнение своих функций – сбор, обработка и загрузка данных; хранение данных, предоставление отчетности.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 </w:t>
      </w:r>
      <w:r w:rsidRPr="00A01CED">
        <w:rPr>
          <w:rFonts w:ascii="inherit" w:eastAsia="Times New Roman" w:hAnsi="inherit" w:cs="Arial"/>
          <w:i/>
          <w:iCs/>
          <w:color w:val="212121"/>
          <w:sz w:val="24"/>
          <w:szCs w:val="24"/>
          <w:bdr w:val="none" w:sz="0" w:space="0" w:color="auto" w:frame="1"/>
          <w:lang w:eastAsia="ru-RU"/>
        </w:rPr>
        <w:t>профилактическом режиме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Система КХД должна обеспечивать возможность проведения следующих работ: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техническое обслуживание;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модернизацию аппаратно-программного комплекса;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устранение аварийных ситуаций.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Общее время проведения профилактических работ не должно превышать X% от общего времени работы системы в основном режиме (Y часов в месяц).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Указываются требования по диагностированию системы (какие средства будут использоваться или создаваться, чтобы обеспечить диагностику системы).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Для обеспечения высокой надежности функционирования Системы как системы в целом, так и её отдельных компонентов должно обеспечиваться выполнение требований по диагностированию ее состояния.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СУБД - &lt;указывается ПО администратора позволяющее проводить мониторинг&gt;;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ETL-средство - 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средство визуализации -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Обязательно ведение журналов инцидентов в электронной форме, а также графиков и журналов проведения ППР.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всех технических компонентов необходимо обеспечить регулярный и постоянный контроль состояния и техническое обслуживание.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4.1.2. Требования к численности и квалификации персонала системы и режиму его работы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4.1.2.1. Требования к численности персонала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В </w:t>
      </w:r>
      <w:hyperlink r:id="rId24" w:tooltip="Состав участников проекта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состав персонала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Руководитель эксплуатирующего подразделения - 1 человек.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сбора, обработки и загрузки данных - 2 человека.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хранения данных - 2 человека.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формирования и визуализации отчетности - 1 человек.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Данные лица должны выполнять следующие функциональные обязанности.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Руководитель эксплуатирующего подразделения - на всем протяжении функционирования КХД обеспечивает общее руководство группой сопровождения,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сбора, обработки и загрузки данных - на всем протяжении функционирования КХД обеспечивает контроль процессов ETL, подготовку и загрузка данных из внешних источников в хранилище данных,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хранения данных - на всем протяжении функционирования КХД обеспечивает распределение дискового пространства, модификацию структур БД, оптимизацию производительности,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формирования и визуализации отчетности - на всем протяжении функционирования КХД обеспечивает поддержку пользователей, формирование отчетности, ...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4.1.2.2. Требования к квалификации персонала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К </w:t>
      </w:r>
      <w:hyperlink r:id="rId25" w:tooltip="Профессиональные навыки, проектный опыт. Пример технического задания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квалификации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персонала, эксплуатирующего Систему КХД, предъявляются следующие требования.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Конечный пользователь - знание соответствующей предметной области; знание основ многомерного анализа; знания и навыки работы с аналитическими приложениями..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сбора, обработки и загрузки данных - знание методологии проектирования хранилищ данных; знание методологии проектирования ETL процедур; знание интерфейсов интеграции ХД с источниками данных; знание СУБД; знание языка запросов SQL.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хранения данных - глубокие знания СУБД; знание архитектуры «Звезда» и «Снежинка»; опыт администрирования СУБД; знание и навыки операций архивирования и восстановления данных; знание и навыки оптимизации работы СУБД.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формирования и визуализации отчетности - понимание принципов многомерного анализа; знание методологии проектирования хранилищ данных; знание и навыки администрирования приложения; знание языка запросов SQL; знание инструментов разработки.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4.1.2.3. Требования к режимам работы персонала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Персонал, работающий с Системой КХД и выполняющий функции её сопровождения и обслуживания, должен работать в следующих режимах: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Конечный пользователь - в соответствии с основным рабочим графиком подразделений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сбора, обработки и загрузки данных – двухсменный график, поочередно.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хранения данных – двухсменный график, поочередно.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Администратор подсистемы формирования и визуализации отчетности – в соответствии с основным рабочим графиком подразделений Заказчика.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lastRenderedPageBreak/>
        <w:t>4.1.3. Показатели назначения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Количество измерений – X.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Количество показателей – Y.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Количество аналитических отчетов – Z.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своевременности администрирования;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модернизации процессов сбора, обработки и загрузки данных в соответствии с новыми требованиями;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модификации процедур доступа и представления данных конечным пользователям;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наличия настроечных и конфигурационных файлов у ПО подсистем;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4.1.3.3. Требования к сохранению работоспособности системы в различных вероятных условиях</w:t>
      </w:r>
    </w:p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67"/>
        <w:gridCol w:w="5008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Вероятное условие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Требование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Функционирование в полном объеме.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Уведомление администратора подсистемы хранения данных и администратора подсистемы сбора, обработки и загрузки данных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...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4.1.4. Требования к надежности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4.1.4.1. Состав показателей надежности для системы в целом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Уровень надежности должен достигаться согласованным применением организационных, организационно-технических мероприятий и программно-аппаратных средств.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Надежность должна обеспечиваться за счет: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применения технических средств, системного и базового программного обеспечения, соответствующих классу решаемых задач;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своевременного выполнения процессов администрирования Системы КХД;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соблюдения правил эксплуатации и технического обслуживания программно-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аппаратных средств;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предварительного обучения пользователей и обслуживающего персонала.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Время устранения отказа должно быть следующим: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 перерыве и выходе за установленные пределы параметров электропитания - не более X минут.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 перерыве и выходе за установленные пределы параметров программного обеспечением - не более Y часов.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 выходе из строя АПК ХД - не более Z часов.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 должна соответствовать следующим параметрам: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среднее время восстановления Q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коэффициент готовности W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время наработки на отказ E часов - определяется как результат отношения суммарной наработки Системы к среднему числу отказов за время наработки.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Средняя наработка на отказ АПК не должна быть меньше G часов.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Под аварийной ситуацией понимается аварийное завершение процесса, выполняемого той или иной подсистемой КХД, а также «зависание» этого процесса.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При работе системы возможны следующие аварийные ситуации, которые влияют на надежность работы системы: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сбой в электроснабжении сервера;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сбой в электроснабжении рабочей станции пользователей системы;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сбой в электроснабжении обеспечения локальной сети (поломка сети);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ошибки Системы КХД, не выявленные при отладке и испытании системы;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сбои программного обеспечения сервера.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надежности оборудования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 качестве аппаратных платформ должны использоваться средства с повышенной надежностью;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применение технических средств соответствующих классу решаемых задач;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аппаратно-программный комплекс Системы должен иметь возможность восстановления в случаях сбоев.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надежности электроснабжения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X минут;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система должны быть укомплектована подсистемой оповещения Администраторов о переходе на автономный режим работы;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система должны быть укомплектована агентами автоматической остановки операционной системы в случае, если перебой электропитания превышает Y минут;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должно быть обеспечено бесперебойное питание активного сетевого оборудования.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Надежность аппаратных и программных средств должна обеспечиваться за счет следующих организационных мероприятий: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- предварительного обучения пользователей и обслуживающего персонала;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своевременного выполнения процессов администрирования;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соблюдения правил эксплуатации и технического обслуживания программно-аппаратных средств;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своевременное выполнение процедур резервного копирования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Надежность программного обеспечения подсистем должна обеспечиваться за счет: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надежности общесистемного ПО и ПО, разрабатываемого Разработчиком;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проведением комплекса мероприятий отладки, поиска и исключения ошибок.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ведением журналов системных сообщений и ошибок по подсистемам для последующего анализа и изменения конфигурации.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Проверка выполнения требований по надежности должна производиться на этапе проектирования расчетным путем, а на этапах испытаний и эксплуатации - по методике Разработчика, согласованной с Заказчиком.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4.1.5. Требования к эргономике и технической эстетике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части внешнего оформления: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интерфейсы подсистем должен быть типизированы;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должно быть обеспечено наличие локализованного (русскоязычного) интерфейса пользователя;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должен использоваться шрифт: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размер шрифта должен быть: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цветовая палитра должна быть: ...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 шапке отчетов должен использоваться логотип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части диалога с пользователем: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части процедур ввода-вывода данных: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должна быть возможность многомерного анализа данных в табличном и графическом видах.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другим подсистемам предъявляются следующие требования к эргономике и технической эстетике.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части внешнего оформления: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интерфейсы по подсистемам должен быть типизированы.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части диалога с пользователем: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для наиболее частых операций должны быть предусмотрены «горячие» клавиши;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части процедур ввода-вывода данных: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- должна быть возможность получения отчетности по мониторингу работы подсистем.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proofErr w:type="gramStart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 </w:t>
      </w:r>
      <w:hyperlink r:id="rId26" w:tooltip="ГОСТ 21958-76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ГОСТ 21958-76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(+10-</w:t>
      </w:r>
      <w:proofErr w:type="gram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15)%</w:t>
      </w:r>
      <w:proofErr w:type="gram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частотой 50 Гц (+1-1) Гц. Каждое техническое средство запитывается однофазным напряжением 220 В частотой 50 Гц через сетевые розетки с заземляющим контактом.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обеспечения выполнения требований по надежности должен быть создан комплект запасных изделий и приборов (ЗИП).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Состав, место и условия хранения ЗИП определяются на этапе технического проектирования.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4.1.7. Требования к защите информации от несанкционированного доступа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4.1.7.1. Требования к информационной безопасности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Обеспечение информационное безопасности Системы КХД должно удовлетворять следующим требованиям: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Защита Системы должна обеспечиваться комплексом программно-технических средств и поддерживающих их организационных мер.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Защита Системы должна обеспечиваться на всех технологических этапах обработки информации и во всех режимах функционирования, в том числе при проведении ремонтных и регламентных работ.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Разграничение прав доступа пользователей и администраторов Системы должно строиться по принципу "что не разрешено, то запрещено".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...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4.1.7.2. Требования к антивирусной защите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proofErr w:type="gramStart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Например</w:t>
      </w:r>
      <w:proofErr w:type="gramEnd"/>
      <w:r w:rsidRPr="00A01CED">
        <w:rPr>
          <w:rFonts w:ascii="inherit" w:eastAsia="Times New Roman" w:hAnsi="inherit" w:cs="Arial"/>
          <w:b/>
          <w:bCs/>
          <w:color w:val="212121"/>
          <w:sz w:val="24"/>
          <w:szCs w:val="24"/>
          <w:bdr w:val="none" w:sz="0" w:space="0" w:color="auto" w:frame="1"/>
          <w:lang w:eastAsia="ru-RU"/>
        </w:rPr>
        <w:t>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Средства антивирусной защиты должны быть установлены на всех рабочих местах пользователей и администраторов Системы КХД. Средства антивирусной защиты 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рабочих местах пользователей и администраторов должны обеспечивать: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централизованную автоматическую инсталляцию клиентского ПО на рабочих местах пользователей и администраторов;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централизованное автоматическое обновление вирусных сигнатур на рабочих местах пользователей и администраторов;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ведение журналов вирусной активности;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администрирование всех антивирусных продуктов.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4.1.7.3. Разграничения ответственности ролей при доступе к &lt;указать объект ограничения (например, отчет, показатель, измерение)&gt;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Требования по разграничению доступа приводятся в виде матрицы разграничения прав.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Матрица должна раскрывать следующую информацию: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код ответственности: Ф - формирует, О – отвечает</w:t>
      </w:r>
      <w:proofErr w:type="gram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И</w:t>
      </w:r>
      <w:proofErr w:type="gram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– использует и т.п.;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наименование объекта системы, на который накладываются ограничения;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роль сотрудника/единица организационной структуры, для которых накладываются ограничения.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4.1.8. Требования по сохранности информации при авариях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Приводится перечень событий: аварий, отказов технических средств (в том числе - потеря питания) и т. п., при которых должна быть обеспечена сохранность информации в системе.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Системе должно быть обеспечено резервное копирование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Выход из строя трех жестких дисков дискового массива не должен сказываться на работоспособности подсистемы хранения данных.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4.1.9. Требования к защите от влияния внешних воздействий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требования к радиоэлектронной защите и требования по стойкости, устойчивости и прочности к внешним воздействиям применительно к программно-аппаратному окружению, на котором будет эксплуатироваться система.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Требования к радиоэлектронной защите: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АПК Системы, не должны приводить к нарушениям работоспособности подсистем.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Требования по стойкости, устойчивости и прочности к внешним воздействиям: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Система должна иметь возможность функционирования при колебаниях напряжения электропитания в пределах от 155 до 265 В (220 ± 20 % - 30 %);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4.1.10. Требования по стандартизации и унификации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требования к стандартизации и унификации включают: показатели, устанавливающие требуемую степень использования стандартных, унифицированных методов реализации функций (задач) системы, поставляемых программных средств, типовых математических методов и моделей, типовых проектных решений, унифицированных форм управленческих документов, установленных ГОСТ 6.10.1, общесоюзных классификаторов технико-экономической информации и классификаторов других категорий в соответствии с областью их применения, требования к использованию типовых автоматизированных рабочих мест, компонентов и комплексов.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ERWin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4.х и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BPWin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4.х.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Для работы с БД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должнен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использоваться язык запросов SQL в рамках стандарта ANSI SQL-92.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&lt;указывается название BI приложения&gt;, а также, в случае необходимости, языки программирования &lt;указываются языки программирования и их версии&gt;.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 алфавитно-цифровой и текстовой информации.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4.1.11. Дополнительные требования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требования к оснащению системы устройствами для обучения персонала (тренажерами, другими устройствами аналогичного назначения) и документацией на них.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Требования к сервисной аппаратуре, стендам для проверки элементов системы.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Требования к системе, связанные с особыми условиями эксплуатации.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Специальные требования по усмотрению разработчика или заказчика системы.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КХД должно разрабатываться и эксплуатироваться на уже имеющемся у Заказчика аппаратно-техническом комплексе.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Необходимо создать отдельные самостоятельные зоны разработки и тестирования системы КХД.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зоны разработки и тестирования должны использоваться те же программные средства, что и для зоны промышленной эксплуатации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4.1.12. Требования безопасности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В требования по безопасности включают требования по обеспечению безопасности при монтаже, наладке, эксплуатации, обслуживании и ремонте технических средств системы (защита от воздействий электрического тока, электромагнитных полей, акустических шумов и т. п.) по допустимым уровням освещенности, вибрационных и шумовых нагрузок.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- 50 дБ - при работе технологического оборудования и средств вычислительной техники без печатающего устройства;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- 60 дБ - при работе технологического оборудования и средств вычислительной техники с печатающим устройством.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4.1.13. Требования к транспортабельности для подвижных АИС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4.2. Требования к функциям, выполняемым системой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данном подразделе приводят: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по каждой подсистеме перечень функций, задач или их комплексов (в том числе обеспечивающих взаимодействие частей системы), подлежащих автоматизации;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при создании системы в две или более очереди - перечень функциональных подсистем, отдельных функций или задач, вводимых в действие в 1-й и последующих очередях;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временной регламент реализации каждой функции, задачи (или комплекса задач);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3) требования к качеству реализации каждой функции (задачи или комплекса задач), форме представления выходной информации, характеристики необходимой точности и времени выполнения, требования к одновременности выполнения групп функций, достоверности выдачи результатов;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4) перечень и критерии отказов для каждой функции, по которой задаются требования по надежности.</w:t>
      </w:r>
    </w:p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4.2.1. Подсистема сбора, обработки и загрузки данных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30"/>
        <w:gridCol w:w="5945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lastRenderedPageBreak/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Задача</w:t>
            </w:r>
          </w:p>
        </w:tc>
      </w:tr>
      <w:tr w:rsidR="00A01CED" w:rsidRPr="00A01CED" w:rsidTr="00A01CE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27" w:tooltip="Техзадание пример - Регламент взаимодействи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</w:tr>
      <w:tr w:rsidR="00A01CED" w:rsidRPr="00A01CED" w:rsidTr="00A01CE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Выполнение процессов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Поддержка </w:t>
            </w:r>
            <w:hyperlink r:id="rId28" w:tooltip="Техзадание пример - Медленно меняющиеся измерени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медленно меняющихся измерений</w:t>
              </w:r>
            </w:hyperlink>
          </w:p>
        </w:tc>
      </w:tr>
      <w:tr w:rsidR="00A01CED" w:rsidRPr="00A01CED" w:rsidTr="00A01CE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Ведение журналов результатов сбора, обработки и загрузки данных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6"/>
        <w:gridCol w:w="4989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Требования к временному регламенту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процессов сбора, обработки и загрузки данных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29" w:tooltip="Техзадание пример - Регламент взаимодействи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модификации регламента загрузки данных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Весь период функционирования системы, при возникновении необходимости изменения расписания процессов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После готовности данных в системах источниках, ежедневно во временном интервале 00:00 – 03:00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Ежедневно, после появления всех извлечённых данных во временном интервале 00:00 – 06:00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Поддержка </w:t>
            </w:r>
            <w:hyperlink r:id="rId30" w:tooltip="Техзадание пример - Медленно меняющиеся измерени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Регулярно, при работе подсистемы для измерений соответствующего типа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Регулярно, при работе подсистемы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Регулярно, при возникновении нештатной ситуации в процессе работы подсистемы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4.2.1.3 Требования к качеству реализации функций, задач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05"/>
        <w:gridCol w:w="2556"/>
        <w:gridCol w:w="3514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Задача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Характеристики точности и времени выполнения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Создание, редактирование и удаление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Формирование последовательности выполнения процессов сбора, обработки и загрузки данных (</w:t>
            </w:r>
            <w:hyperlink r:id="rId31" w:tooltip="Техзадание пример - Регламент взаимодействи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регламентов загрузки данных</w:t>
              </w:r>
            </w:hyperlink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Определение и изменение расписания процессов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 стандарте интерфейса ETL средства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Определяется регламентом эксплуатации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Запуск процедур сбора данных из систем источников, загрузка данных в область временного, постоянного хранения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Текстовый файл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Запуск должен производится точно по установленному расписанию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Обработка и преобразование извлечённых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Текстовый файл. 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Данные должны быть преобразованы для загрузки в структуры модели </w:t>
            </w:r>
            <w:proofErr w:type="spell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ХД.Не</w:t>
            </w:r>
            <w:proofErr w:type="spellEnd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более 2 часов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Поддержка </w:t>
            </w:r>
            <w:hyperlink r:id="rId32" w:tooltip="Техзадание пример - Медленно меняющиеся измерени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медленно меняющихся измерений</w:t>
              </w:r>
            </w:hyperlink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Данные в структурах БД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Данные должны быть сохранены по правилам поддержки медленно меняющихся измерений соответствующего типа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Ведение журналов результатов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Текстовые файлы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 момент выполнения сбора, обработки и загрузки данных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Оперативное извещение пользователей о всех нештатных ситуациях в процессе работы подсистемы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Текстовый файл, оконное сообщение, </w:t>
            </w:r>
            <w:proofErr w:type="spell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email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Не позднее 15 минут после возникновения нештатной ситуации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40"/>
        <w:gridCol w:w="2902"/>
        <w:gridCol w:w="2375"/>
        <w:gridCol w:w="2158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Управляет процессами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Не выполняется одна из задач: &lt;перечисляются задачи, в случае </w:t>
            </w:r>
            <w:proofErr w:type="gram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не выполнения</w:t>
            </w:r>
            <w:proofErr w:type="gramEnd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которых не выполняется функция:&gt;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8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0.85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Запускает процессы сбора, обработки и загрузки данных из источников в ХД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0.75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Протоколирует результаты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Не выполняется одна из задач функции.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12 часов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0.75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Аналогично для каждой подсистемы, определенной в пункте "6.1.1 Требования к структуре и функционированию системы" настоящего технического задания.</w:t>
      </w:r>
    </w:p>
    <w:p w:rsidR="00A01CED" w:rsidRPr="00A01CED" w:rsidRDefault="00A01CED" w:rsidP="00A01CED">
      <w:pPr>
        <w:shd w:val="clear" w:color="auto" w:fill="FAFAFA"/>
        <w:spacing w:after="90" w:line="360" w:lineRule="atLeast"/>
        <w:jc w:val="both"/>
        <w:textAlignment w:val="baseline"/>
        <w:outlineLvl w:val="2"/>
        <w:rPr>
          <w:rFonts w:ascii="Arial" w:eastAsia="Times New Roman" w:hAnsi="Arial" w:cs="Arial"/>
          <w:color w:val="000000"/>
          <w:sz w:val="29"/>
          <w:szCs w:val="29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9"/>
          <w:szCs w:val="29"/>
          <w:lang w:eastAsia="ru-RU"/>
        </w:rPr>
        <w:t>4.3. Требования к видам обеспечения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4.3.1 Требования к математическому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Для математического обеспечения системы приводятся требования к составу, области применения (ограничения) и способам использования в системе математических методов и моделей, типовых алгоритмов и алгоритмов, подлежащих разработке.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Не предъявляются.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4.3.2. Требования к информационному обеспечению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к составу, структуре и способам организации данных в системе;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к информационному обмену между компонентами системы;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3) к информационной совместимости со смежными системами;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4) по использованию общесоюзных и зарегистрированных республиканских, отраслевых классификаторов, унифицированных документов и классификаторов, действующих на данном предприятии;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5) по применению систем управления базами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6) к структуре процесса сбора, обработки, передачи данных в системе и представлению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7) к защите данных от разрушений при авариях и сбоях в электропитании системы;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8) к контролю, хранению, обновлению и восстановлению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9) к процедуре придания юридической силы документам, продуцируемым техническими средствами АС (в соответствии с </w:t>
      </w:r>
      <w:hyperlink r:id="rId33" w:tooltip="ГОСТ 6.10.4-84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ГОСТ 6.10.4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).</w:t>
      </w:r>
    </w:p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4.3.2.1. Требования к составу, структуре и способам организации данных в системе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Структура хранения данных в КХД должна состоять из следующих основных областей: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область временного хранения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область постоянного хранения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область витрин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Области постоянного хранения и витрин данных должны строиться на основе многомерной </w:t>
      </w:r>
      <w:hyperlink r:id="rId34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модели данных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подразумевающей выделение отдельных измерений и фактов с их анализом по выбранным измерениям.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Многомерная модель данных физически должна быть реализована в реляционной СУБД по схеме «звезда» и/или «снежинка».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4.3.2.2. Требования к информационному обмену между компонентами системы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Информационный обмен между компонентами системы КХД должен быть реализован следующим образом: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79"/>
        <w:gridCol w:w="2367"/>
        <w:gridCol w:w="2050"/>
        <w:gridCol w:w="2779"/>
      </w:tblGrid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Подсистема сбора, обработки и загрузки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X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Подсистема формирования и визуализации отчетности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br/>
        <w:t>4.3.2.3. Требования к информационной совместимости со смежными системами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«Проектирование. </w:t>
      </w:r>
      <w:hyperlink r:id="rId35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Разработка эскизного проекта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 </w:t>
      </w:r>
      <w:hyperlink r:id="rId36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Разработка технического проекта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» совместно с полномочными представителями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 должна обеспечить возможность загрузки данных, получаемых от смежной системы.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4.3.2.4. Требования по использованию классификаторов, унифицированных документов и классификаторов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Система, по возможности, должна использовать </w:t>
      </w:r>
      <w:hyperlink r:id="rId37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классификаторы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и справочники, которые ведутся в системах-источниках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Основные классификаторы и справочники в системе (клиенты, абоненты, бухгалтерские статьи и т.д.) должны быть едиными.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4.3.2.5. Требования по применению систем управления базами данных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реализации подсистемы хранения данных должна использоваться промышленная СУБД &lt;указывается название и версия СУБД&gt;.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4.3.2.6. Требования к структуре процесса сбора, обработки, передачи данных в системе и представлению данных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«Проектирование. </w:t>
      </w:r>
      <w:hyperlink r:id="rId38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Разработка эскизного проекта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 </w:t>
      </w:r>
      <w:hyperlink r:id="rId39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Разработка технического проекта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4.3.2.7. Требования к защите данных от разрушений при авариях и сбоях в электропитании системы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Информация в базе данных системы должна сохраняться при возникновении аварийных ситуаций, связанных со сбоями электропитания.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4.3.2.8. Требования к контролю, хранению, обновлению и восстановлению данных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контролю данных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хранению данных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- хранение </w:t>
      </w:r>
      <w:hyperlink r:id="rId40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исторических данных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в системе должно производиться не более чем за 5 (пять) предыдущих лет. По истечению данного срока данные должны переходить в архив;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исторические данные, превышающие пятилетний порог, должны храниться на ленточном массиве с возможностью их восстановления.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обновлению и восстановлению данных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для сервера сбора, обработки и загрузки данных необходимо обеспечить резервное копирование его бинарных файлов (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Home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) раз в 2 недели и хранение копии на протяжении 2-х месяцев;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для сервера базы данных необходимо обеспечить резервное копирование его бинарных файлов раз в 2 недели и хранение копии на протяжении 2-х месяцев;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для данных хранилища данных необходимо обеспечить резервное копирование и архивацию на ленточный массив в следующие промежутки времени: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   -холодная копия - ежеквартально;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   -логическая копия - ежемесячно (конец месяца);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   -инкрементальное резервное копирование - еженедельно (воскресение);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   -архивирование - ежеквартально;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4.3.2.9. Требования к процедуре придания юридической силы документам, продуцируемым техническими средствами системы 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Требования не предъявляются.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4.3.3. Требования к лингвистическому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Для лингвистического обеспечения системы приводятся требования к применению в системе языков программирования высокого уровня, языков взаимодействия пользователей и технических средств системы, а также требования к кодированию и декодированию данных, к языкам ввода-вывода данных, языкам манипулирования данными, средствам описания предметной области (объекта автоматизации), к способам организации диалога.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При реализации системы должны применяться следующие языки высокого уровня: SQL,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Java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и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д.р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При реализации системы должны применяться следующие языки и стандарты взаимодействия КХД со смежными системами и пользователей с КХД: должны использоваться встроенные средства диалогового взаимодействия BI приложения;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Java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Java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Script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; HTML; др.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Должны выполняться следующие требования к кодированию и декодированию данных: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Windows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CP1251 для подсистемы хранения данных;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Windows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CP1251 информации, поступающей из систем-источников.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Для реализации алгоритмов манипулирования данными в ХД необходимо использовать стандартный язык запроса к данным SQL и его процедурное расширение &lt;например для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Oracle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DB это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Oracle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PL/SQL&gt;.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Для описания предметной области (объекта автоматизации) должен использоваться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Erwin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4.3.4. Требования к программному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Для программного обеспечения системы приводят перечень покупных программных средств, а также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независимости программных средств от используемых СВТ и операционной среды;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к качеству программных средств, а также к способам его обеспечения и контроля;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по необходимости согласования вновь разрабатываемых программных средств с фондом алгоритмов и программ.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Перечень покупных программных средств: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указывается название СУБД;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указывается название ETL-средства;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указывается название BI-приложения.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СУБД должна иметь возможность установки на ОС HP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Unix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ETL-средство должно иметь возможность установки на ОС HP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Unix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BI-приложение должно иметь возможность установки на ОС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Linux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Suse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обеспечению качества ПС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функциональность должна обеспечиваться выполнением подсистемами всех их функций.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надежность должна обеспечиваться за счет предупреждения ошибок - не допущения ошибок в готовых ПС;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легкость применения должна обеспечиваться за счет применения покупных программных средств;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-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сопровождаемость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должна обеспечиваться за счет высокого качества документации по сопровождению, а также за счет использования в программном тексте описания объектов и комментариев; использованием осмысленных (мнемонических) и устойчиво различимых имен объектов; размещением не больше одного оператора в строке текста программы; избеганием создания фрагментов текстов программ с неочевидным или скрытым смыслом.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Необходимость согласования вновь разрабатываемых программных средств с фондом алгоритмов и программ отсутствует.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4.3.5. Требования к техническому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к видам технических средств, в том числе к видам комплексов технических средств, программно-технических комплексов и других комплектующих изделий, допустимых к использованию в системе;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к функциональным, конструктивным и эксплуатационным характеристикам средств технического обеспечения системы.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Система должна быть реализована с использованием специально выделенных серверов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Сервер базы данных должен быть развернут на HP9000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SuperDome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№1, минимальная конфигурация которого должна быть: CPU: 16 (32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core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); RAM: 128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HDD: 500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Network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Card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: 2 (2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Gbit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);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Fiber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Channel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: 4.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Сервер сбора, обработки и загрузки данных должен быть развернут на HP9000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SuperDome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№2, минимальная конфигурация которого должна быть: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CPU: 8 (16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core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); RAM: 32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HDD: 100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Network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Card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: 2 (1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Gbit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);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Fiber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Channel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: 2.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Сервер приложений должен быть развернут на платформе HP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Integrity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, минимальная 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 xml:space="preserve">конфигурация которого должна быть: CPU: 6 (12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core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); RAM: 64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HDD: 300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;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Network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Card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: 3 (1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Gbit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100 Тб.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4.3.6. Требования к метрологическому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требованиях к метрологическому обеспечению приводят: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предварительный перечень измерительных каналов;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требования к точности измерений параметров и (или) к метрологическим характеристикам измерительных каналов;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3) требования к метрологической совместимости технических средств системы;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4) перечень управляющих и вычислительных каналов системы, для которых необходимо оценивать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точностные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характеристики;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5) требования к метрологическому обеспечению технических и программных средств, входящих в состав измерительных каналов системы, средств встроенного контроля, метрологической пригодности измерительных каналов и средств измерений, используемых при наладке и испытаниях системы;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6) вид метрологической аттестации (государственная или ведомственная) с указанием порядка ее выполнения и организаций, проводящих аттестацию.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Не предъявляются.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4.3.7. Требования к организационному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требования к структуре и функциям подразделений, участвующих в функционировании системы или обеспечивающих эксплуатацию.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требования к организации функционирования системы и порядку взаимодействия персонала АС и персонала объекта автоматизации.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3) требования к защите от ошибочных действий персонала системы.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Основными пользователями системы КХД являются сотрудники функционального (например, сотрудники аналитического отдела) подразделения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Обеспечивает эксплуатацию Системы подразделение информационных технологий Заказчика.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организации функционирования Системы КХД и порядку взаимодействия персонала, обеспечивающего эксплуатацию, и пользователей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 случае возникновения со стороны функционального подразделения необходимости изменения функциональности системы КХД, пользователи должны действовать следующим образом &lt;описать, что должны делать пользователи (кому писать, звонить, идти) в случае необходимости доработки системы&gt;;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 защите от ошибочных действий персонала предъявляются следующие требования: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- должна быть предусмотрена система подтверждения легитимности пользователя 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при просмотре данных;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- для всех пользователей должна быть запрещена возможность удаления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преднастроенных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объектов и отчетности;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4.3.8. Требования к методическому обеспечению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требования к составу нормативно-технической документации системы (перечень применяемых при ее функционировании стандартов, нормативов, методик и т. п.).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Приводятся название методик, инструкций и ссылки на них для ПО и АПК каждой из подсистем.</w:t>
      </w:r>
    </w:p>
    <w:p w:rsidR="00A01CED" w:rsidRPr="00A01CED" w:rsidRDefault="00A01CED" w:rsidP="00A01CED">
      <w:pPr>
        <w:shd w:val="clear" w:color="auto" w:fill="FAFAFA"/>
        <w:spacing w:after="90" w:line="320" w:lineRule="atLeast"/>
        <w:jc w:val="both"/>
        <w:textAlignment w:val="baseline"/>
        <w:outlineLvl w:val="3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A01CE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4.3.9. Требования к патентной чистоте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требованиях по патентной чистоте указывают перечень стран, в отношении которых должна быть обеспечена патентная чистота системы и ее частей.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5. Состав и содержание работ по созданию системы</w:t>
      </w:r>
    </w:p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Данный раздел должен содержать перечень </w:t>
      </w:r>
      <w:hyperlink r:id="rId41" w:tooltip="Техническое задание - Этапы разработки и внедрения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стадий и этапов работ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по созданию системы в соответствии с </w:t>
      </w:r>
      <w:hyperlink r:id="rId42" w:tooltip="ГОСТ 24.601-86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ГОСТ 24.601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, сроки их выполнения, перечень организаций - исполнителей работ, ссылки на документы, подтверждающие согласие этих организаций на участие в создании системы, или запись, определяющую ответственного (заказчик или разработчик) за проведение этих работ.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Работы по созданию системы выполняются в три этапа: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Проектирование. Разработка эскизного проекта. Разработка технического проекта (продолжительность — X месяца).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Разработка рабочей документации. Адаптация программ (продолжительность — Y месяцев).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Ввод в действие (продолжительность — Z месяца).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Возможно приведение таблицы, в которой будут укрупненно описываться работы по каждому этапу, выходные результаты, участие Разработчика и ответственность Заказчика.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6. Порядок контроля и приёмки системы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В разделе указывают: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виды, состав, объем и методы испытаний системы и ее составных частей (виды испытаний в соответствии с действующими нормами, распространяющимися на разрабатываемую систему);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общие требования к приемке работ по стадиям (перечень участвующих предприятий и организаций, место и сроки проведения), порядок согласования и утверждения приемочной документации;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З) статус приемочной комиссии (государственная, межведомственная, ведомственная).</w:t>
      </w:r>
    </w:p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6.1. Виды и объем испытаний системы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Система подвергается испытаниям следующих видов: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1. Предварительные испытания.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2. Опытная эксплуатация.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3. Приемочные испытания.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Состав, объем и методы предварительных испытаний системы определяются документом «Программа и методика испытаний», разрабатываемым на стадии «Рабочая документация».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Состав, объем и методы опытной эксплуатации системы определяются документом «Программа опытной эксплуатации», разрабатываемым на стадии «Ввод в действие».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Состав, объем и методы приемочных испытаний системы определяются документом «Программа и методика испытаний», разрабатываемым на стадии «Ввод в действие» с учетом результатов проведения предварительных испытаний и опытной эксплуатации.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6.2. Требования к приемке работ по стадиям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Требования к приемке работ по стадиям приведены в таблице.</w:t>
      </w:r>
    </w:p>
    <w:tbl>
      <w:tblPr>
        <w:tblW w:w="10980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9"/>
        <w:gridCol w:w="2003"/>
        <w:gridCol w:w="1913"/>
        <w:gridCol w:w="2592"/>
        <w:gridCol w:w="2003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Стадия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Участники испытаний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Место и срок проведения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Порядок согласования документации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Статус приемочной комиссии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Предварительные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dd.mm.yyyy</w:t>
            </w:r>
            <w:proofErr w:type="spellEnd"/>
            <w:proofErr w:type="gramEnd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Проведение предварительных испытаний.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опытную 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эксплуатацию.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Составление и подписание Акта приёмки АИС в опытную эксплуатацию.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Экспертная группа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Опытная эксплуатация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dd.mm.yyyy</w:t>
            </w:r>
            <w:proofErr w:type="spellEnd"/>
            <w:proofErr w:type="gramEnd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Проведение опытной эксплуатации.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Принятие решения о готовности АИС к приемочным испытаниям.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Составление и подписание Акта о завершении опытной эксплуатации АИС.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Группа тестирования</w:t>
            </w:r>
          </w:p>
        </w:tc>
      </w:tr>
      <w:tr w:rsidR="00A01CED" w:rsidRPr="00A01CED" w:rsidTr="00A01CED"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Приемочные испытания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Организации Заказчика и Разработчика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На территории Заказчика, с </w:t>
            </w:r>
            <w:proofErr w:type="spellStart"/>
            <w:proofErr w:type="gram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dd.mm.yyyy</w:t>
            </w:r>
            <w:proofErr w:type="spellEnd"/>
            <w:proofErr w:type="gramEnd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 xml:space="preserve"> по </w:t>
            </w:r>
            <w:proofErr w:type="spellStart"/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dd.mm.yyyy</w:t>
            </w:r>
            <w:proofErr w:type="spellEnd"/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Проведение приемочных испытаний.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Фиксирование выявленных неполадок в Протоколе испытаний.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Устранение выявленных неполадок.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Проверка устранения выявленных неполадок.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 xml:space="preserve">Принятие решения о возможности передачи АИС в 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промышленную эксплуатацию.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Составление и подписание Акта о завершении приемочных испытаний и передаче АИС в промышленную эксплуатацию.</w:t>
            </w: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br/>
              <w:t>Оформление Акта завершения работ.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lastRenderedPageBreak/>
              <w:t>Приемочная комиссия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разделе необходимо привести перечень основных мероприятий, которые следует выполнить при подготовке объекта автоматизации к вводу Системы в действие, а также их исполнителей.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перечень основных мероприятий включают: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приведение поступающей в систему информации (в соответствии с требованиями к информационному и лингвистическому обеспечению) к виду, пригодному для обработки с помощью ЭВМ;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изменения, которые необходимо осуществить в объекте автоматизации;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4) создание необходимых для функционирования системы подразделений и служб;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5) сроки и порядок комплектования штата и обучения персонала.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Для создания условий функционирования КХД, при которых гарантируется соответствие создаваемой системы требованиям, содержащимся в настоящем техническом задании, и возможность эффективного её использования, в организации Заказчика должен быть проведен комплекс мероприятий.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7.1. Технические мероприятия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осуществлена закупка и установка необходимого АТК;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-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организавано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необходимое сетевое взаимодействие.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7.2. Организационные мероприятия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организация доступа к базам данных источников;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определение регламента информирования об изменениях структур систем-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источников;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7.3. Изменения в информационном обеспечении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8. Требования к документированию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В данном разделе приводят: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1) согласованный Разработчиком и Заказчиком перечень подлежащих разработке комплектов и видов документов, соответствующих требованиям ГОСТ 34.201-89 и НТД отрасли Заказчика;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перечень документов, выпускаемых на машинных носителях;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требования к микрофильмированию документации;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2) требования по документированию комплектующих элементов межотраслевого применения в соответствии с требованиями ЕСКД и ЕСПД;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3) при отсутствии государственных стандартов, определяющих требования к документированию элементов системы, дополнительно включают требования к составу и содержанию таких документов.</w:t>
      </w:r>
    </w:p>
    <w:tbl>
      <w:tblPr>
        <w:tblW w:w="9975" w:type="dxa"/>
        <w:tblBorders>
          <w:top w:val="single" w:sz="6" w:space="0" w:color="BBBBBB"/>
          <w:left w:val="single" w:sz="6" w:space="0" w:color="BBBBBB"/>
          <w:bottom w:val="single" w:sz="6" w:space="0" w:color="BBBBBB"/>
          <w:right w:val="single" w:sz="6" w:space="0" w:color="BBBBBB"/>
        </w:tblBorders>
        <w:shd w:val="clear" w:color="auto" w:fill="ECECE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88"/>
        <w:gridCol w:w="5187"/>
      </w:tblGrid>
      <w:tr w:rsidR="00A01CED" w:rsidRPr="00A01CED" w:rsidTr="00A01CED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8A8A8A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b/>
                <w:bCs/>
                <w:color w:val="FFFFFF"/>
                <w:sz w:val="24"/>
                <w:szCs w:val="24"/>
                <w:lang w:eastAsia="ru-RU"/>
              </w:rPr>
              <w:t>Документ</w:t>
            </w:r>
          </w:p>
        </w:tc>
      </w:tr>
      <w:tr w:rsidR="00A01CED" w:rsidRPr="00A01CED" w:rsidTr="00A01CE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Проектирование. Разработка эскизного проекта. Разработка технического проекта.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3" w:tgtFrame="_blank" w:tooltip="Техническое задание пример - Пояснительная записка к эскизному проекту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Пояснительная записка к эскизному проекту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4" w:tgtFrame="_blank" w:tooltip="Техническое задание пример - Пояснительная записка к техническому проекту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Пояснительная записка к техническому проекту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5" w:tooltip="Техническое задание пример - Схема функциональной структуры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Схема функциональной структуры</w:t>
              </w:r>
            </w:hyperlink>
          </w:p>
        </w:tc>
      </w:tr>
      <w:tr w:rsidR="00A01CED" w:rsidRPr="00A01CED" w:rsidTr="00A01CE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Разработка рабочей документации. Адаптация программ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Ведомость машинных носителей информации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Паспорт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Общее описание системы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Технологическая инструкция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6" w:tgtFrame="_blank" w:tooltip="Техническое задание пример - Руководство пользователя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Руководство пользователя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Описание технологического процесса обработки данных (включая телеобработку)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Инструкция по формированию и ведению базы данных (набора данных)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Состав выходных данных (сообщений)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7" w:tgtFrame="_blank" w:tooltip="Техническое задание пример - Каталог базы данных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Каталог базы данных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48" w:tgtFrame="_blank" w:tooltip="Техническое задание пример - Программа испытаний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Программа</w:t>
              </w:r>
            </w:hyperlink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 и </w:t>
            </w:r>
            <w:hyperlink r:id="rId49" w:tgtFrame="_blank" w:tooltip="Техническое задание пример - Методика испытаний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методика испытаний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Спецификация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Описание программ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Текст программ</w:t>
            </w:r>
          </w:p>
        </w:tc>
      </w:tr>
      <w:tr w:rsidR="00A01CED" w:rsidRPr="00A01CED" w:rsidTr="00A01CED">
        <w:tc>
          <w:tcPr>
            <w:tcW w:w="0" w:type="auto"/>
            <w:vMerge w:val="restart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0" w:tooltip="Техзадание пример - Акт приёмки в опытную эксплуатацию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Акт приёмки в опытную эксплуатацию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hyperlink r:id="rId51" w:tooltip="Техническое задание пример - Протокол испытаний" w:history="1">
              <w:r w:rsidRPr="00A01CED">
                <w:rPr>
                  <w:rFonts w:ascii="inherit" w:eastAsia="Times New Roman" w:hAnsi="inherit" w:cs="Times New Roman"/>
                  <w:color w:val="0288D1"/>
                  <w:sz w:val="24"/>
                  <w:szCs w:val="24"/>
                  <w:u w:val="single"/>
                  <w:bdr w:val="none" w:sz="0" w:space="0" w:color="auto" w:frame="1"/>
                  <w:lang w:eastAsia="ru-RU"/>
                </w:rPr>
                <w:t>Протокол испытаний</w:t>
              </w:r>
            </w:hyperlink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Акт приемки Системы в промышленную эксплуатацию</w:t>
            </w:r>
          </w:p>
        </w:tc>
      </w:tr>
      <w:tr w:rsidR="00A01CED" w:rsidRPr="00A01CED" w:rsidTr="00A01CED">
        <w:tc>
          <w:tcPr>
            <w:tcW w:w="0" w:type="auto"/>
            <w:vMerge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ECECEC"/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E7E6E6"/>
              <w:left w:val="single" w:sz="6" w:space="0" w:color="E7E6E6"/>
              <w:bottom w:val="single" w:sz="6" w:space="0" w:color="E7E6E6"/>
              <w:right w:val="single" w:sz="6" w:space="0" w:color="E7E6E6"/>
            </w:tcBorders>
            <w:shd w:val="clear" w:color="auto" w:fill="FCFCFC"/>
            <w:tcMar>
              <w:top w:w="150" w:type="dxa"/>
              <w:left w:w="225" w:type="dxa"/>
              <w:bottom w:w="150" w:type="dxa"/>
              <w:right w:w="225" w:type="dxa"/>
            </w:tcMar>
            <w:vAlign w:val="center"/>
            <w:hideMark/>
          </w:tcPr>
          <w:p w:rsidR="00A01CED" w:rsidRPr="00A01CED" w:rsidRDefault="00A01CED" w:rsidP="00A01CED">
            <w:pPr>
              <w:spacing w:after="0" w:line="240" w:lineRule="auto"/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</w:pPr>
            <w:r w:rsidRPr="00A01CED">
              <w:rPr>
                <w:rFonts w:ascii="inherit" w:eastAsia="Times New Roman" w:hAnsi="inherit" w:cs="Times New Roman"/>
                <w:sz w:val="24"/>
                <w:szCs w:val="24"/>
                <w:lang w:eastAsia="ru-RU"/>
              </w:rPr>
              <w:t>Акт завершения работ</w:t>
            </w:r>
          </w:p>
        </w:tc>
      </w:tr>
    </w:tbl>
    <w:p w:rsidR="00A01CED" w:rsidRPr="00A01CED" w:rsidRDefault="00A01CED" w:rsidP="00A01CED">
      <w:pPr>
        <w:shd w:val="clear" w:color="auto" w:fill="FAFAFA"/>
        <w:spacing w:after="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 xml:space="preserve">Вся документация должна быть подготовлена и передана как в печатном, так и в электронном виде (в формате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Microsoft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 xml:space="preserve"> </w:t>
      </w:r>
      <w:proofErr w:type="spellStart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Word</w:t>
      </w:r>
      <w:proofErr w:type="spellEnd"/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).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Перечень документов, выпускаемых на машинных носителях: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hyperlink r:id="rId52" w:tooltip="Техническое задание пример - Модель хранилища данных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Модель хранилища данных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hyperlink r:id="rId53" w:tooltip="Техническое задание пример - Пакет ETL-процедур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Пакет ETL-процедур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hyperlink r:id="rId54" w:tooltip="Техническое задание пример - Объекты базы данных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Объекты базы данных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Пакет витрин данных.</w:t>
      </w:r>
    </w:p>
    <w:p w:rsidR="00A01CED" w:rsidRPr="00A01CED" w:rsidRDefault="00A01CED" w:rsidP="00A01CED">
      <w:pPr>
        <w:shd w:val="clear" w:color="auto" w:fill="FAFAFA"/>
        <w:spacing w:after="90" w:line="440" w:lineRule="atLeast"/>
        <w:jc w:val="both"/>
        <w:textAlignment w:val="baseline"/>
        <w:outlineLvl w:val="1"/>
        <w:rPr>
          <w:rFonts w:ascii="Arial" w:eastAsia="Times New Roman" w:hAnsi="Arial" w:cs="Arial"/>
          <w:color w:val="000000"/>
          <w:sz w:val="35"/>
          <w:szCs w:val="35"/>
          <w:lang w:eastAsia="ru-RU"/>
        </w:rPr>
      </w:pPr>
      <w:r w:rsidRPr="00A01CED">
        <w:rPr>
          <w:rFonts w:ascii="Arial" w:eastAsia="Times New Roman" w:hAnsi="Arial" w:cs="Arial"/>
          <w:color w:val="000000"/>
          <w:sz w:val="35"/>
          <w:szCs w:val="35"/>
          <w:lang w:eastAsia="ru-RU"/>
        </w:rPr>
        <w:t>9. Источники разработки</w:t>
      </w:r>
    </w:p>
    <w:p w:rsidR="00A01CED" w:rsidRPr="00A01CED" w:rsidRDefault="00A01CED" w:rsidP="00A01CED">
      <w:pPr>
        <w:shd w:val="clear" w:color="auto" w:fill="FAFAFA"/>
        <w:spacing w:after="27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Перечисляются документы и информационные материалы (технико-экономическое обоснование, отчеты о законченных научно-исследовательских работах, информационные материалы на отечественные, зарубежные системы-аналоги и др.), на основании которых разрабатывалось ТЗ и которые должны быть использованы при создании системы.</w:t>
      </w:r>
    </w:p>
    <w:p w:rsidR="00A01CED" w:rsidRPr="00A01CED" w:rsidRDefault="00A01CED" w:rsidP="00A01CED">
      <w:pPr>
        <w:shd w:val="clear" w:color="auto" w:fill="FAFAFA"/>
        <w:spacing w:after="100" w:line="240" w:lineRule="auto"/>
        <w:jc w:val="both"/>
        <w:textAlignment w:val="baseline"/>
        <w:rPr>
          <w:rFonts w:ascii="inherit" w:eastAsia="Times New Roman" w:hAnsi="inherit" w:cs="Arial"/>
          <w:color w:val="212121"/>
          <w:sz w:val="24"/>
          <w:szCs w:val="24"/>
          <w:lang w:eastAsia="ru-RU"/>
        </w:rPr>
      </w:pP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Договор № … от … между …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ГОСТ 24.701-86 «Надежность автоматизированных систем управления».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lastRenderedPageBreak/>
        <w:t>-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 </w:t>
      </w:r>
      <w:hyperlink r:id="rId55" w:tooltip="ГОСТ 21958-76" w:history="1">
        <w:r w:rsidRPr="00A01CED">
          <w:rPr>
            <w:rFonts w:ascii="inherit" w:eastAsia="Times New Roman" w:hAnsi="inherit" w:cs="Arial"/>
            <w:color w:val="0288D1"/>
            <w:sz w:val="24"/>
            <w:szCs w:val="24"/>
            <w:u w:val="single"/>
            <w:bdr w:val="none" w:sz="0" w:space="0" w:color="auto" w:frame="1"/>
            <w:lang w:eastAsia="ru-RU"/>
          </w:rPr>
          <w:t>ГОСТ 21958-76</w:t>
        </w:r>
      </w:hyperlink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t> «Система "Человек-машина". Зал и кабины операторов. Взаимное расположение рабочих мест. Общие эргономические требования».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ГОСТ 12.1.004-91 «ССБТ. Пожарная безопасность. Общие требования».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ГОСТ Р 50571.22-2000 «Электроустановки зданий».</w:t>
      </w:r>
      <w:r w:rsidRPr="00A01CED">
        <w:rPr>
          <w:rFonts w:ascii="inherit" w:eastAsia="Times New Roman" w:hAnsi="inherit" w:cs="Arial"/>
          <w:color w:val="212121"/>
          <w:sz w:val="24"/>
          <w:szCs w:val="24"/>
          <w:lang w:eastAsia="ru-RU"/>
        </w:rPr>
        <w:br/>
        <w:t>- и т.д.</w:t>
      </w:r>
    </w:p>
    <w:p w:rsidR="00A01CED" w:rsidRDefault="00A01CED"/>
    <w:sectPr w:rsidR="00A01C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C6A8B"/>
    <w:multiLevelType w:val="multilevel"/>
    <w:tmpl w:val="5E7A0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ED"/>
    <w:rsid w:val="008758C4"/>
    <w:rsid w:val="00A01CED"/>
    <w:rsid w:val="00C66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1110B"/>
  <w15:chartTrackingRefBased/>
  <w15:docId w15:val="{2BA8FF26-B912-4757-9B32-8150DE23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01CE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A01C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01C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01CE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01CE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01CE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01C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01CED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msonormal0">
    <w:name w:val="msonormal"/>
    <w:basedOn w:val="a"/>
    <w:rsid w:val="00A0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0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01CED"/>
    <w:rPr>
      <w:b/>
      <w:bCs/>
    </w:rPr>
  </w:style>
  <w:style w:type="character" w:styleId="a5">
    <w:name w:val="Hyperlink"/>
    <w:basedOn w:val="a0"/>
    <w:uiPriority w:val="99"/>
    <w:semiHidden/>
    <w:unhideWhenUsed/>
    <w:rsid w:val="00A01CED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A01CED"/>
    <w:rPr>
      <w:color w:val="800080"/>
      <w:u w:val="single"/>
    </w:rPr>
  </w:style>
  <w:style w:type="paragraph" w:customStyle="1" w:styleId="ph1black">
    <w:name w:val="ph1_black"/>
    <w:basedOn w:val="a"/>
    <w:rsid w:val="00A0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example">
    <w:name w:val="example"/>
    <w:basedOn w:val="a"/>
    <w:rsid w:val="00A01C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13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537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80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2078">
                          <w:marLeft w:val="0"/>
                          <w:marRight w:val="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136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01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28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38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816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3507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636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05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0307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prj-exp.ru/patterns/pattern_tech_task.php" TargetMode="External"/><Relationship Id="rId18" Type="http://schemas.openxmlformats.org/officeDocument/2006/relationships/hyperlink" Target="https://www.prj-exp.ru/patterns/pattern_tech_task.php" TargetMode="External"/><Relationship Id="rId26" Type="http://schemas.openxmlformats.org/officeDocument/2006/relationships/hyperlink" Target="https://www.prj-exp.ru/gost/gost_21958-76.php" TargetMode="External"/><Relationship Id="rId39" Type="http://schemas.openxmlformats.org/officeDocument/2006/relationships/hyperlink" Target="https://www.prj-exp.ru/patterns/pattern_tech_project.php" TargetMode="External"/><Relationship Id="rId21" Type="http://schemas.openxmlformats.org/officeDocument/2006/relationships/hyperlink" Target="https://www.prj-exp.ru/patterns/pattern_tech_task.php" TargetMode="External"/><Relationship Id="rId34" Type="http://schemas.openxmlformats.org/officeDocument/2006/relationships/hyperlink" Target="https://www.prj-exp.ru/dwh/dwh_model_types.php" TargetMode="External"/><Relationship Id="rId42" Type="http://schemas.openxmlformats.org/officeDocument/2006/relationships/hyperlink" Target="https://www.prj-exp.ru/gost/gost_24-601-86.php" TargetMode="External"/><Relationship Id="rId47" Type="http://schemas.openxmlformats.org/officeDocument/2006/relationships/hyperlink" Target="https://www.prj-exp.ru/patterns/pattern_database_catalog.php" TargetMode="External"/><Relationship Id="rId50" Type="http://schemas.openxmlformats.org/officeDocument/2006/relationships/hyperlink" Target="https://www.prj-exp.ru/patterns/pattern_act_of_trial_operation.php" TargetMode="External"/><Relationship Id="rId55" Type="http://schemas.openxmlformats.org/officeDocument/2006/relationships/hyperlink" Target="https://www.prj-exp.ru/gost/gost_21958-76.php" TargetMode="External"/><Relationship Id="rId7" Type="http://schemas.openxmlformats.org/officeDocument/2006/relationships/hyperlink" Target="https://www.prj-exp.ru/dwh/what_is_dwh.php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rj-exp.ru/patterns/pattern_tech_task.php" TargetMode="External"/><Relationship Id="rId29" Type="http://schemas.openxmlformats.org/officeDocument/2006/relationships/hyperlink" Target="https://www.prj-exp.ru/integration/rules_information_interaction.php" TargetMode="External"/><Relationship Id="rId11" Type="http://schemas.openxmlformats.org/officeDocument/2006/relationships/hyperlink" Target="https://www.prj-exp.ru/patterns/pattern_tech_task.php" TargetMode="External"/><Relationship Id="rId24" Type="http://schemas.openxmlformats.org/officeDocument/2006/relationships/hyperlink" Target="https://www.prj-exp.ru/dwh/dwh_project_team.php" TargetMode="External"/><Relationship Id="rId32" Type="http://schemas.openxmlformats.org/officeDocument/2006/relationships/hyperlink" Target="https://www.prj-exp.ru/dwh/slowly_changing_dimension.php" TargetMode="External"/><Relationship Id="rId37" Type="http://schemas.openxmlformats.org/officeDocument/2006/relationships/hyperlink" Target="https://www.prj-exp.ru/dwh/model_class.php" TargetMode="External"/><Relationship Id="rId40" Type="http://schemas.openxmlformats.org/officeDocument/2006/relationships/hyperlink" Target="https://www.prj-exp.ru/dwh/oracle_partitioning.php" TargetMode="External"/><Relationship Id="rId45" Type="http://schemas.openxmlformats.org/officeDocument/2006/relationships/hyperlink" Target="https://www.prj-exp.ru/patterns/diagram_functional_structure.php" TargetMode="External"/><Relationship Id="rId53" Type="http://schemas.openxmlformats.org/officeDocument/2006/relationships/hyperlink" Target="https://www.prj-exp.ru/dwh/structure_of_etl_process.php" TargetMode="External"/><Relationship Id="rId5" Type="http://schemas.openxmlformats.org/officeDocument/2006/relationships/image" Target="media/image1.gif"/><Relationship Id="rId19" Type="http://schemas.openxmlformats.org/officeDocument/2006/relationships/hyperlink" Target="https://www.prj-exp.ru/patterns/pattern_tech_task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rj-exp.ru/patterns/pattern_tech_task.php" TargetMode="External"/><Relationship Id="rId14" Type="http://schemas.openxmlformats.org/officeDocument/2006/relationships/hyperlink" Target="https://www.prj-exp.ru/patterns/pattern_tech_task.php" TargetMode="External"/><Relationship Id="rId22" Type="http://schemas.openxmlformats.org/officeDocument/2006/relationships/hyperlink" Target="https://www.prj-exp.ru/dwh/structure_of_etl_process.php" TargetMode="External"/><Relationship Id="rId27" Type="http://schemas.openxmlformats.org/officeDocument/2006/relationships/hyperlink" Target="https://www.prj-exp.ru/integration/rules_information_interaction.php" TargetMode="External"/><Relationship Id="rId30" Type="http://schemas.openxmlformats.org/officeDocument/2006/relationships/hyperlink" Target="https://www.prj-exp.ru/dwh/slowly_changing_dimension.php" TargetMode="External"/><Relationship Id="rId35" Type="http://schemas.openxmlformats.org/officeDocument/2006/relationships/hyperlink" Target="https://www.prj-exp.ru/patterns/pattern_draft_project.php" TargetMode="External"/><Relationship Id="rId43" Type="http://schemas.openxmlformats.org/officeDocument/2006/relationships/hyperlink" Target="https://www.prj-exp.ru/patterns/pattern_draft_project.php" TargetMode="External"/><Relationship Id="rId48" Type="http://schemas.openxmlformats.org/officeDocument/2006/relationships/hyperlink" Target="https://www.prj-exp.ru/patterns/pattern_program_of_test.php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prj-exp.ru/patterns/pattern_tech_task.php" TargetMode="External"/><Relationship Id="rId51" Type="http://schemas.openxmlformats.org/officeDocument/2006/relationships/hyperlink" Target="https://www.prj-exp.ru/patterns/pattern_report_of_test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prj-exp.ru/patterns/pattern_tech_task.php" TargetMode="External"/><Relationship Id="rId17" Type="http://schemas.openxmlformats.org/officeDocument/2006/relationships/hyperlink" Target="https://www.prj-exp.ru/patterns/pattern_tech_task.php" TargetMode="External"/><Relationship Id="rId25" Type="http://schemas.openxmlformats.org/officeDocument/2006/relationships/hyperlink" Target="https://www.prj-exp.ru/dwh/dwh_team_skills.php" TargetMode="External"/><Relationship Id="rId33" Type="http://schemas.openxmlformats.org/officeDocument/2006/relationships/hyperlink" Target="https://www.prj-exp.ru/gost/gost_6-10-4-84.php" TargetMode="External"/><Relationship Id="rId38" Type="http://schemas.openxmlformats.org/officeDocument/2006/relationships/hyperlink" Target="https://www.prj-exp.ru/patterns/pattern_draft_project.php" TargetMode="External"/><Relationship Id="rId46" Type="http://schemas.openxmlformats.org/officeDocument/2006/relationships/hyperlink" Target="https://www.prj-exp.ru/patterns/pattern_user_guide.php" TargetMode="External"/><Relationship Id="rId20" Type="http://schemas.openxmlformats.org/officeDocument/2006/relationships/hyperlink" Target="https://www.prj-exp.ru/patterns/pattern_tech_task.php" TargetMode="External"/><Relationship Id="rId41" Type="http://schemas.openxmlformats.org/officeDocument/2006/relationships/hyperlink" Target="https://www.prj-exp.ru/dwh/dwh_stages_of_development.php" TargetMode="External"/><Relationship Id="rId54" Type="http://schemas.openxmlformats.org/officeDocument/2006/relationships/hyperlink" Target="https://www.prj-exp.ru/dwh/naming_rules.php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prj-exp.ru/gost/gost_34-602-89.php" TargetMode="External"/><Relationship Id="rId15" Type="http://schemas.openxmlformats.org/officeDocument/2006/relationships/hyperlink" Target="https://www.prj-exp.ru/patterns/pattern_tech_task.php" TargetMode="External"/><Relationship Id="rId23" Type="http://schemas.openxmlformats.org/officeDocument/2006/relationships/hyperlink" Target="https://www.prj-exp.ru/integration/rules_information_interaction.php" TargetMode="External"/><Relationship Id="rId28" Type="http://schemas.openxmlformats.org/officeDocument/2006/relationships/hyperlink" Target="https://www.prj-exp.ru/dwh/slowly_changing_dimension.php" TargetMode="External"/><Relationship Id="rId36" Type="http://schemas.openxmlformats.org/officeDocument/2006/relationships/hyperlink" Target="https://www.prj-exp.ru/patterns/pattern_tech_project.php" TargetMode="External"/><Relationship Id="rId49" Type="http://schemas.openxmlformats.org/officeDocument/2006/relationships/hyperlink" Target="https://www.prj-exp.ru/patterns/pattern_methods_of_test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www.prj-exp.ru/patterns/pattern_tech_task.php" TargetMode="External"/><Relationship Id="rId31" Type="http://schemas.openxmlformats.org/officeDocument/2006/relationships/hyperlink" Target="https://www.prj-exp.ru/integration/rules_information_interaction.php" TargetMode="External"/><Relationship Id="rId44" Type="http://schemas.openxmlformats.org/officeDocument/2006/relationships/hyperlink" Target="https://www.prj-exp.ru/patterns/pattern_tech_project.php" TargetMode="External"/><Relationship Id="rId52" Type="http://schemas.openxmlformats.org/officeDocument/2006/relationships/hyperlink" Target="https://www.prj-exp.ru/dwh/dwh_model_types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28</Pages>
  <Words>9644</Words>
  <Characters>54972</Characters>
  <Application>Microsoft Office Word</Application>
  <DocSecurity>0</DocSecurity>
  <Lines>458</Lines>
  <Paragraphs>128</Paragraphs>
  <ScaleCrop>false</ScaleCrop>
  <Company/>
  <LinksUpToDate>false</LinksUpToDate>
  <CharactersWithSpaces>64488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18232</dc:creator>
  <cp:keywords/>
  <dc:description/>
  <cp:lastModifiedBy>18232</cp:lastModifiedBy>
  <cp:revision>2</cp:revision>
  <dcterms:created xsi:type="dcterms:W3CDTF">2017-11-25T12:05:00Z</dcterms:created>
  <dcterms:modified xsi:type="dcterms:W3CDTF">2017-11-25T12:06:00Z</dcterms:modified>
</cp:coreProperties>
</file>