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388" w:rsidRPr="001F2388" w:rsidRDefault="001F2388" w:rsidP="001F2388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ru-RU"/>
        </w:rPr>
        <w:t>Техническое задание: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УТВЕРЖДАЮ                                                         ПРЕДСТАВЛЯЮ НА УТВЕРЖДЕНИЕ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                                                                                                                              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"     "______________ 2010 г.                                             "     "_______________ 2010 г.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Автоматизированная</w:t>
      </w:r>
    </w:p>
    <w:p w:rsidR="001F2388" w:rsidRPr="001F2388" w:rsidRDefault="001F2388" w:rsidP="001F2388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система «СБЫТ».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Техническое задание</w:t>
      </w:r>
    </w:p>
    <w:p w:rsidR="001F2388" w:rsidRPr="001F2388" w:rsidRDefault="001F2388" w:rsidP="001F2388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  листах</w:t>
      </w:r>
      <w:proofErr w:type="gramEnd"/>
    </w:p>
    <w:p w:rsidR="001F2388" w:rsidRPr="001F2388" w:rsidRDefault="001F2388" w:rsidP="001F2388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Действует с «__» ____________ 2010 г.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 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" _" ______________ 2010 г.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br w:type="textWrapping" w:clear="all"/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1. Общие сведения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t>Наименование автоматизированной системы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«АС СБЫТ»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t>Заказчик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t>Исполнитель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t>Основание для выполнения работ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t>Плановые сроки начала и окончания работ по созданию системы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Начало работ: 01.09.2010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Окончание работ: 31.12.2010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t>Назначение и цели создания системы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t>Назначение системы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Разрабатываемая автоматизированная 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система  предназначена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для автоматизации процессов сбыта предприятия..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t>Цели создания системы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2"/>
        <w:rPr>
          <w:rFonts w:ascii="Verdana" w:eastAsia="Times New Roman" w:hAnsi="Verdana" w:cs="Times New Roman"/>
          <w:color w:val="333333"/>
          <w:sz w:val="29"/>
          <w:szCs w:val="29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9"/>
          <w:szCs w:val="29"/>
          <w:lang w:eastAsia="ru-RU"/>
        </w:rPr>
        <w:t>Цели создания автоматизированной системы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Целями разработки «АС </w:t>
      </w:r>
      <w:proofErr w:type="spellStart"/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СБЫТ»являются</w:t>
      </w:r>
      <w:proofErr w:type="spellEnd"/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: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3.     Характеристика объекта автоматизации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3.1 Бизнес процессы предприятия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3.1. 1 Бизнес процесс «Заключение договора»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3.1.2. Бизнес процесс «Начисление оплаты»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4.     Требования к системе.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4.</w:t>
      </w:r>
      <w:proofErr w:type="gramStart"/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1.Требования</w:t>
      </w:r>
      <w:proofErr w:type="gramEnd"/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 xml:space="preserve"> к системе в целом.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4.1.1.      Разрабатываемые в АС методы и программные модули должны содержать возможности дальнейшего развития системы.</w:t>
      </w:r>
    </w:p>
    <w:p w:rsidR="001F2388" w:rsidRPr="001F2388" w:rsidRDefault="001F2388" w:rsidP="001F23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5.1.1.      Разрабатываемая система должна состоять из автоматизированных систем, подсистем и учетных модулей, выделяемых по функциональному назначению в соответствии со сложившейся методикой построения автоматизированных систем финансово-экономического класса.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5.1.2.      Разрабатываемая АС должна обеспечивать простоту настройки автоматизированного рабочего места (АРМ) каждого конкретного исполнителя в соответствии со сложившейся системой учета.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5.1.3.      Разрабатываемая АС должна обеспечивать разграничение прав доступа пользователей и предоставлять возможность доступа к информации в объеме, необходимом и достаточном для осуществления должностных обязанностей каждого исполнителя.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t>5.1.4.      Защита информации от несанкционированного доступа должна быть реализована с использованием следующих механизмов: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1. Ограничениями прав доступа на уровне платформы 1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С:Предприятие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8.1.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2. Дополнительными ограничениями прав доступа на уровне среды исполнения.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5.1.4.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1.Приоритетными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должны являться ограничения прав доступа на уровне платформы. Снятие дополнительных ограничений на уровне среды исполнения не дает прав доступа к объектам или функциям системы, если на них наложено системное ограничение.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5.1.4.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2.Защита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информации на уровне платформы</w:t>
      </w:r>
    </w:p>
    <w:p w:rsidR="001F2388" w:rsidRPr="001F2388" w:rsidRDefault="001F2388" w:rsidP="001F2388">
      <w:pPr>
        <w:shd w:val="clear" w:color="auto" w:fill="FFFFFF"/>
        <w:spacing w:before="150" w:after="150" w:line="240" w:lineRule="auto"/>
        <w:outlineLvl w:val="4"/>
        <w:rPr>
          <w:rFonts w:ascii="Verdana" w:eastAsia="Times New Roman" w:hAnsi="Verdana" w:cs="Times New Roman"/>
          <w:color w:val="333333"/>
          <w:sz w:val="26"/>
          <w:szCs w:val="26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6"/>
          <w:szCs w:val="26"/>
          <w:lang w:eastAsia="ru-RU"/>
        </w:rPr>
        <w:t>·         Защита информации на уровне платформы обеспечивается системными средствами. При этом регулируются права на чтение и редактирование объектов системы, использование интерфейсов, системных функций и выполнение регламентных операций с данными информационной системы.</w:t>
      </w:r>
    </w:p>
    <w:p w:rsidR="001F2388" w:rsidRPr="001F2388" w:rsidRDefault="001F2388" w:rsidP="001F2388">
      <w:pPr>
        <w:shd w:val="clear" w:color="auto" w:fill="FFFFFF"/>
        <w:spacing w:before="150" w:after="150" w:line="240" w:lineRule="auto"/>
        <w:outlineLvl w:val="4"/>
        <w:rPr>
          <w:rFonts w:ascii="Verdana" w:eastAsia="Times New Roman" w:hAnsi="Verdana" w:cs="Times New Roman"/>
          <w:color w:val="333333"/>
          <w:sz w:val="26"/>
          <w:szCs w:val="26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6"/>
          <w:szCs w:val="26"/>
          <w:lang w:eastAsia="ru-RU"/>
        </w:rPr>
        <w:t>·         Все права доступа должны быть систематизированы в соответствующие наборы – Роли информационной системы.</w:t>
      </w:r>
    </w:p>
    <w:p w:rsidR="001F2388" w:rsidRPr="001F2388" w:rsidRDefault="001F2388" w:rsidP="001F2388">
      <w:pPr>
        <w:shd w:val="clear" w:color="auto" w:fill="FFFFFF"/>
        <w:spacing w:before="150" w:after="150" w:line="240" w:lineRule="auto"/>
        <w:outlineLvl w:val="4"/>
        <w:rPr>
          <w:rFonts w:ascii="Verdana" w:eastAsia="Times New Roman" w:hAnsi="Verdana" w:cs="Times New Roman"/>
          <w:color w:val="333333"/>
          <w:sz w:val="26"/>
          <w:szCs w:val="26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6"/>
          <w:szCs w:val="26"/>
          <w:lang w:eastAsia="ru-RU"/>
        </w:rPr>
        <w:t>·         Список пользователей информационной системы должен определяться администратором системы.</w:t>
      </w:r>
    </w:p>
    <w:p w:rsidR="001F2388" w:rsidRPr="001F2388" w:rsidRDefault="001F2388" w:rsidP="001F2388">
      <w:pPr>
        <w:shd w:val="clear" w:color="auto" w:fill="FFFFFF"/>
        <w:spacing w:before="150" w:after="150" w:line="240" w:lineRule="auto"/>
        <w:outlineLvl w:val="4"/>
        <w:rPr>
          <w:rFonts w:ascii="Verdana" w:eastAsia="Times New Roman" w:hAnsi="Verdana" w:cs="Times New Roman"/>
          <w:color w:val="333333"/>
          <w:sz w:val="26"/>
          <w:szCs w:val="26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6"/>
          <w:szCs w:val="26"/>
          <w:lang w:eastAsia="ru-RU"/>
        </w:rPr>
        <w:t>·         Права доступа каждого пользователя должны определяться набором Ролей информационной системы, доступных для него.</w:t>
      </w:r>
    </w:p>
    <w:p w:rsidR="001F2388" w:rsidRPr="001F2388" w:rsidRDefault="001F2388" w:rsidP="001F2388">
      <w:pPr>
        <w:shd w:val="clear" w:color="auto" w:fill="FFFFFF"/>
        <w:spacing w:before="150" w:after="150" w:line="240" w:lineRule="auto"/>
        <w:outlineLvl w:val="4"/>
        <w:rPr>
          <w:rFonts w:ascii="Verdana" w:eastAsia="Times New Roman" w:hAnsi="Verdana" w:cs="Times New Roman"/>
          <w:color w:val="333333"/>
          <w:sz w:val="26"/>
          <w:szCs w:val="26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6"/>
          <w:szCs w:val="26"/>
          <w:lang w:eastAsia="ru-RU"/>
        </w:rPr>
        <w:t>·         Наборы Ролей информационной системы, доступных для каждого пользователя должен определять администратор системы.</w:t>
      </w:r>
    </w:p>
    <w:p w:rsidR="001F2388" w:rsidRPr="001F2388" w:rsidRDefault="001F2388" w:rsidP="001F2388">
      <w:pPr>
        <w:shd w:val="clear" w:color="auto" w:fill="FFFFFF"/>
        <w:spacing w:before="150" w:after="150" w:line="240" w:lineRule="auto"/>
        <w:outlineLvl w:val="4"/>
        <w:rPr>
          <w:rFonts w:ascii="Verdana" w:eastAsia="Times New Roman" w:hAnsi="Verdana" w:cs="Times New Roman"/>
          <w:color w:val="333333"/>
          <w:sz w:val="26"/>
          <w:szCs w:val="26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6"/>
          <w:szCs w:val="26"/>
          <w:lang w:eastAsia="ru-RU"/>
        </w:rPr>
        <w:t>·         При начале работы в системе пользователь должен пройти процедуру авторизации, указав свое имя в системе и пароль.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5.1.4.3. Защита информации на уровне среды исполнения</w:t>
      </w:r>
    </w:p>
    <w:p w:rsidR="001F2388" w:rsidRPr="001F2388" w:rsidRDefault="001F2388" w:rsidP="001F2388">
      <w:pPr>
        <w:shd w:val="clear" w:color="auto" w:fill="FFFFFF"/>
        <w:spacing w:before="150" w:after="150" w:line="240" w:lineRule="auto"/>
        <w:outlineLvl w:val="4"/>
        <w:rPr>
          <w:rFonts w:ascii="Verdana" w:eastAsia="Times New Roman" w:hAnsi="Verdana" w:cs="Times New Roman"/>
          <w:color w:val="333333"/>
          <w:sz w:val="26"/>
          <w:szCs w:val="26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6"/>
          <w:szCs w:val="26"/>
          <w:lang w:eastAsia="ru-RU"/>
        </w:rPr>
        <w:t>Для ряда справочников в системе должны быть обеспечены дополнительные ограничения прав редактирования.</w:t>
      </w:r>
    </w:p>
    <w:p w:rsidR="001F2388" w:rsidRPr="001F2388" w:rsidRDefault="001F2388" w:rsidP="001F2388">
      <w:pPr>
        <w:shd w:val="clear" w:color="auto" w:fill="FFFFFF"/>
        <w:spacing w:before="150" w:after="150" w:line="240" w:lineRule="auto"/>
        <w:outlineLvl w:val="4"/>
        <w:rPr>
          <w:rFonts w:ascii="Verdana" w:eastAsia="Times New Roman" w:hAnsi="Verdana" w:cs="Times New Roman"/>
          <w:color w:val="333333"/>
          <w:sz w:val="26"/>
          <w:szCs w:val="26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6"/>
          <w:szCs w:val="26"/>
          <w:lang w:eastAsia="ru-RU"/>
        </w:rPr>
        <w:t>Справочники, для которых необходимо установить запрет на редактирование в системе:</w:t>
      </w:r>
    </w:p>
    <w:p w:rsidR="001F2388" w:rsidRPr="001F2388" w:rsidRDefault="001F2388" w:rsidP="001F23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Адресные сокращения</w:t>
      </w:r>
    </w:p>
    <w:p w:rsidR="001F2388" w:rsidRPr="001F2388" w:rsidRDefault="001F2388" w:rsidP="001F23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Валюты</w:t>
      </w:r>
    </w:p>
    <w:p w:rsidR="001F2388" w:rsidRPr="001F2388" w:rsidRDefault="001F2388" w:rsidP="001F23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Виды взаиморасчетов</w:t>
      </w:r>
    </w:p>
    <w:p w:rsidR="001F2388" w:rsidRPr="001F2388" w:rsidRDefault="001F2388" w:rsidP="001F23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Виды деятельности контрагентов</w:t>
      </w:r>
    </w:p>
    <w:p w:rsidR="001F2388" w:rsidRPr="001F2388" w:rsidRDefault="001F2388" w:rsidP="001F23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Группы пользователей</w:t>
      </w:r>
    </w:p>
    <w:p w:rsidR="001F2388" w:rsidRPr="001F2388" w:rsidRDefault="001F2388" w:rsidP="001F23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Документы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удостоверяющие личность</w:t>
      </w:r>
    </w:p>
    <w:p w:rsidR="001F2388" w:rsidRPr="001F2388" w:rsidRDefault="001F2388" w:rsidP="001F23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Должности организаций</w:t>
      </w:r>
    </w:p>
    <w:p w:rsidR="001F2388" w:rsidRPr="001F2388" w:rsidRDefault="001F2388" w:rsidP="001F23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Подразделения</w:t>
      </w:r>
    </w:p>
    <w:p w:rsidR="001F2388" w:rsidRPr="001F2388" w:rsidRDefault="001F2388" w:rsidP="001F23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Пользователи</w:t>
      </w:r>
    </w:p>
    <w:p w:rsidR="001F2388" w:rsidRPr="001F2388" w:rsidRDefault="001F2388" w:rsidP="001F23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Статьи движения денежных средств</w:t>
      </w:r>
    </w:p>
    <w:p w:rsidR="001F2388" w:rsidRPr="001F2388" w:rsidRDefault="001F2388" w:rsidP="001F23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Статьи затрат</w:t>
      </w:r>
    </w:p>
    <w:p w:rsidR="001F2388" w:rsidRPr="001F2388" w:rsidRDefault="001F2388" w:rsidP="001F23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Тарифы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t>5.1.5.      Для обеспечения сохранности информации при авариях, должно быть предусмотрено ежедневное автоматическое архивирование данных.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5.1.6.      Требования к эргономике и технической эстетике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5.1.6.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1.Для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обеспечения унификации оформления пользовательских интерфейсов по умолчанию должны использоваться панели инструментов и контекстные меню, автоматически генерируемые платформой 1С.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5.1.6.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2.Терминология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используемая для обозначения объектов и действий пользователей в системе должна соответствовать стандартной терминологии предметной области.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5.</w:t>
      </w:r>
      <w:proofErr w:type="gramStart"/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2.Требования</w:t>
      </w:r>
      <w:proofErr w:type="gramEnd"/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 xml:space="preserve"> к структуре и функционированию АС "СБЫТ".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5.2.1.      АС "СБЫТ" должна состоять из следующих автоматизированных подсистем: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-        Подсистема ввода первичной информации об абоненте (заключения договора);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-        Подсистема формирования документов на оплату;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-        Подсистема связи с системой АСКУЭ;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-        Подсистема связи с платежными терминалами.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5.2.2.      Состав Подсистемы ввода первичной информации об абоненте (заключения договора) должен быть следующим: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-        Документ «Договор с абонентом»;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5.2.3.      Состав Подсистемы формирования документов на оплату должен быть следующим: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-        Документ 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« Квитанция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»»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-        Документ «Начисление штрафных санкций»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-        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Документ  «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Потребленная энергия»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-        Модуль проверки состояния взаиморасчетов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5.2.4.      Состав Подсистемы связи с системой АСКУЭ должен быть следующим: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-        модуль Связь с системой АСКУЭ.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5.2.5.      Состав Подсистемы связи с платежными терминалами должен быть следующим: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-        модуль Связь с </w:t>
      </w: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</w:t>
      </w:r>
      <w:proofErr w:type="spell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платежными терминалами.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 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t>5.3.   Требования к функциям модуля Подсистемы ввода первичной информации об абоненте (заключения договора)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5.3.1.      Подсистемы ввода первичной информации об абоненте (заключения договора) должна выполнять следующие функции: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t>-        Ввод и хранение информации об установленной мощности контрагента (в дальнейшем абонента);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-        Ввод и хранение информации об установленных счетчиках абонента;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-        Ввод и хранение информации о тарифах абонента;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-        Ввод и хранение информации о условиях начисления штрафных санкций абонента;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-        Ввод и хранение информации о сроках действия договора;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t>5.4.   Требования к функциям Подсистемы формирования документов на оплату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5.4.1.      Подсистема формирования платежных документов должна выполнять следующие функции: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-          Определение состояния взаиморасчетов с абонентом и определение условий возникновения штрафных санкций.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-          Формирование документов на оплату (квитанций или счетов на оплату).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t>5.5.   Требования к функциям Подсистемы связи с системой АСКУЭ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5.5.1.      Подсистемы связи с системой АСКУЭ должна выполнять следующие функции: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-  Передачу данных о вновь заключенных договорах с абонентами. Ключом связи должно быть уникальность пары «ID абонента» - «Код договора абонента».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-  Получение данных о потребленной электроэнергии абонентом. Ключом связи должно быть уникальность пары «ID счетчика» - «Код счетчика».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t>5.6.   Требования к функциям Подсистемы связи с платежными терминалами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5.6.1.      Подсистемы связи с системой АСКУЭ должна выполнять следующие функции: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-          Получение данных о произведенных платежах абонентами за электроэнергию через платежные терминалы.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u w:val="single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6.     Порядок контроля и приемки АИС "СБЫТ".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6.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1.Устанавливается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следующий порядок предъявления и сдачи Заказчику результатов работ: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6.1.1.      Исполнитель демонстрирует работоспособность ПО на контрольном примере.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6.1.2.      Данные для контрольного примера готовят представители Заказчика.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t>6.1.3.      Исполнитель передает программное обеспечение в информационный отдел Заказчика и выполняет обучение администратора Заказчика.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6.1.4.      По результатам решения контрольного примера должен быть подготовлен Акт о передаче ПО в опытную эксплуатацию.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6.1.5.      В случае несоответствия функциональных возможностей ПО требованиям ТЗ Исполнитель выполняет устранение замечаний в рамках общей стоимости разработки АС.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6.1.6.       При возникновении дополнительных к ТЗ требований Заказчика, составляется дополнительное ТЗ на доработку.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6.1.7.      Наличие дополнительных требований Заказчика не должно являться основанием отказа от подписания Акта о передаче ПО в опытную эксплуатацию.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6.1.8.      После передачи ПО в опытную эксплуатацию, по согласованному с Заказчиком Графику внедрения, Исполнитель производит краткое обучение персонала Заказчика работе с ПО и передает Инструкцию по работе с ПО на каждую </w:t>
      </w: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подситему</w:t>
      </w:r>
      <w:proofErr w:type="spell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6.1.9.      При внедрении ПО (опытной эксплуатации) Заказчик осуществляет: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-        ввод необходимой НСИ;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-        ввод фактических данных;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-        формирование отчетности и проверку результатов работы.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6.1.10.  В процессе внедрения Исполнитель должен оказывать помощь Заказчику в рамках Графика внедрения.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6.1.11.  В случае слабой подготовки персонала Заказчика к внедрению и необходимости оказания дополнительной помощи Исполнителем для успешного внедрения ПО, должен быть составлен дополнительный протокол согласования договорных цен на оказание информационно-консультационных работ.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6.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2.Порядок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дальнейшего сопровождения задач АС "СБЫТ".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6.2.1.      После сдачи ПО в эксплуатацию, дополнительные доработки и пожелания Заказчика могут быть реализованы по согласованному с Заказчиком ТЗ.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 ТЗ должна быть указана трудоемкость и стоимость работ по реализации дополнительных требований.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6.2.2.      Исполнитель обязуется поддерживать телефонную "горячую линию" по сопровождению программного обеспечения.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6.2.3.      По желанию Заказчика, Исполнитель может осуществлять сопровождение программного обеспечения непосредственно у Заказчика, которое должно производиться на основании дополнительного договора по сопровождению ПО.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6.2.4.       Ошибки, выявленные Заказчиком в течение полугода с момента передачи ПО в эксплуатацию, должны устраняться Исполнителем оперативно и бесплатно.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 случае, если Исполнитель обнаружит, что ошибка возникла в результате неправильных действий Заказчика, время, затраченное Исполнителем на ее поиск и устранение, должно быть оплачено дополнительно.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6.2.5.      Заказчик, в течении года после покупки 1С: Предприятие, имеет право на бесплатное получение всех обновлений от фирмы 1С, связанное с развитием программ 1С и изменением законодательства.  Установка изменений должна производиться силами АСУ Заказчика.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6.2.6.      Исполнитель гарантирует сохранение конфиденциальности содержания баз данных Заказчика и любой другой информации, полученной от Заказчика в процессе разработки, внедрения или сопровождения АС.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Технический проект: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УТВЕРЖДАЮ                                                                   ПРЕДСТАВЛЯЮ НА УТВЕРЖДЕНИЕ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"     "______________ 2010 г.                                             "     "_______________ 2010 г.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</w:p>
    <w:p w:rsid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Приложение к техническому 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заданию  от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«____»  ________ 2010</w:t>
      </w:r>
    </w:p>
    <w:p w:rsidR="001F2388" w:rsidRDefault="001F2388">
      <w:pPr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 w:type="page"/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</w:p>
    <w:p w:rsidR="001F2388" w:rsidRPr="001F2388" w:rsidRDefault="001F2388" w:rsidP="001F2388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bookmarkStart w:id="0" w:name="_GoBack"/>
      <w:bookmarkEnd w:id="0"/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Автоматизированная</w:t>
      </w:r>
    </w:p>
    <w:p w:rsidR="001F2388" w:rsidRPr="001F2388" w:rsidRDefault="001F2388" w:rsidP="001F2388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система «СБЫТ».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Технический проект</w:t>
      </w:r>
    </w:p>
    <w:p w:rsidR="001F2388" w:rsidRPr="001F2388" w:rsidRDefault="001F2388" w:rsidP="001F2388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  листах</w:t>
      </w:r>
      <w:proofErr w:type="gramEnd"/>
    </w:p>
    <w:p w:rsidR="001F2388" w:rsidRPr="001F2388" w:rsidRDefault="001F2388" w:rsidP="001F2388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Действует с «__» ____________ 2010 г.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br w:type="textWrapping" w:clear="all"/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Оглавление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Справочники. 3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Счетчики. 3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Тарифы..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3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Подстанции. 3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Варианты штрафных санкций. 3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Перечисления. 4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Виды начислений. 4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Регистры сведений. 4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Значение Тарифов. 4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Тарифы абонентов. 4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ПоказанияСчетчиков</w:t>
      </w:r>
      <w:proofErr w:type="spell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5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Регистры накопления. 5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Потребление энергии. 5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Документы..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6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Договор с 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абонентом..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6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Потребленная Энергия. 6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Квитанция. 7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Начисление штрафных санкций. 9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Обработки. 10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Получение данных из системы АСКУЭ. 10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Получение данных из платежной 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системы..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11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br w:type="textWrapping" w:clear="all"/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t>Справочники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t>Счетчики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5"/>
        <w:gridCol w:w="3240"/>
      </w:tblGrid>
      <w:tr w:rsidR="001F2388" w:rsidRPr="001F2388" w:rsidTr="001F2388"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Подчинен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 «Договоры Контрагентов»</w:t>
            </w:r>
          </w:p>
        </w:tc>
      </w:tr>
      <w:tr w:rsidR="001F2388" w:rsidRPr="001F2388" w:rsidTr="001F2388"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Назначение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Хранение информации о счетчиках абонентов</w:t>
            </w:r>
          </w:p>
        </w:tc>
      </w:tr>
    </w:tbl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Реквизиты: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8"/>
        <w:gridCol w:w="3087"/>
        <w:gridCol w:w="3124"/>
      </w:tblGrid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Реквизит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Назначение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МестоУстановки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Адрес установки счетчика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ТрехФазный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Булево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Признак трех фазного счетчика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Двухтарифный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Булево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 xml:space="preserve">Признак </w:t>
            </w: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двухтарифного</w:t>
            </w:r>
            <w:proofErr w:type="spellEnd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 xml:space="preserve"> счетчика</w:t>
            </w:r>
          </w:p>
        </w:tc>
      </w:tr>
    </w:tbl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t>Тарифы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5"/>
        <w:gridCol w:w="3240"/>
      </w:tblGrid>
      <w:tr w:rsidR="001F2388" w:rsidRPr="001F2388" w:rsidTr="001F2388"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ru-RU"/>
              </w:rPr>
              <w:t>Хранение информации о типах тарифов  системы</w:t>
            </w:r>
          </w:p>
        </w:tc>
      </w:tr>
    </w:tbl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Реквизиты: нет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t>Подстанции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5"/>
        <w:gridCol w:w="3240"/>
      </w:tblGrid>
      <w:tr w:rsidR="001F2388" w:rsidRPr="001F2388" w:rsidTr="001F2388"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ru-RU"/>
              </w:rPr>
              <w:t>Хранение информации о подстанциях для связи с системой  АСКУЭ</w:t>
            </w:r>
          </w:p>
        </w:tc>
      </w:tr>
    </w:tbl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Реквизиты: нет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t>Варианты штрафных санкций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5"/>
        <w:gridCol w:w="3240"/>
      </w:tblGrid>
      <w:tr w:rsidR="001F2388" w:rsidRPr="001F2388" w:rsidTr="001F2388"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ru-RU"/>
              </w:rPr>
              <w:lastRenderedPageBreak/>
              <w:t>Назначение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ru-RU"/>
              </w:rPr>
              <w:t>Хранение вариантов начисления штрафов и пеней</w:t>
            </w:r>
          </w:p>
        </w:tc>
      </w:tr>
    </w:tbl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Реквизиты: нет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t>Перечисления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t>Виды начислений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Значения: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5"/>
        <w:gridCol w:w="3195"/>
      </w:tblGrid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Значение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Назначение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По показаниям счетчика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Начисление оплаты по показаниям счетчика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По установленной мощности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Начисление оплаты по установленной мощности</w:t>
            </w:r>
          </w:p>
        </w:tc>
      </w:tr>
    </w:tbl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t>Регистры сведений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t>Сроки действия договоров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Периодичность :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Непериодический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Назначение: Предназначен для хранения сроков действия договоров с абонентами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Измерения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2"/>
        <w:gridCol w:w="3102"/>
        <w:gridCol w:w="3095"/>
      </w:tblGrid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Реквизит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Назначение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ДоговорКонтрагента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Справочники Договор Контрагента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договор абонента</w:t>
            </w:r>
          </w:p>
        </w:tc>
      </w:tr>
    </w:tbl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Ресурсы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3"/>
        <w:gridCol w:w="3088"/>
        <w:gridCol w:w="3118"/>
      </w:tblGrid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Реквизит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Назначение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ДатаНачала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Дата начала действия договора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ДатаОкончания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Дата окончания действия договора</w:t>
            </w:r>
          </w:p>
        </w:tc>
      </w:tr>
    </w:tbl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lastRenderedPageBreak/>
        <w:t>Значение Тарифов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Периодичность :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День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Назначение: Предназначен для хранения тарифов и дат, с которых тарифы начинают действовать их действия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Измерения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Реквизит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Назначение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Тариф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Справочники Тарифы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тариф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Организации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Справочники Организации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организацию</w:t>
            </w:r>
          </w:p>
        </w:tc>
      </w:tr>
    </w:tbl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Ресурсы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3"/>
        <w:gridCol w:w="3102"/>
        <w:gridCol w:w="3124"/>
      </w:tblGrid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Реквизит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Назначение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Дневной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Стоимость дневного тарифа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Ночной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Стоимость ночного тарифа (может быть не задан)</w:t>
            </w:r>
          </w:p>
        </w:tc>
      </w:tr>
    </w:tbl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t>Тарифы абонентов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Периодичность :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День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Назначение:  Предназначен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для хранения тарифов назначенных абоненту согласно договорам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Измерения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5"/>
        <w:gridCol w:w="3097"/>
        <w:gridCol w:w="3107"/>
      </w:tblGrid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Реквизит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Назначение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ДоговорКонтрагента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 Договоры контрагентов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договор  с абонентом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Номенклатура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 Номенклатура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номенклатуру с типом «Услуга» для учета взаиморасчетов с контрагентом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Организации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Справочники Организации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организацию</w:t>
            </w:r>
          </w:p>
        </w:tc>
      </w:tr>
    </w:tbl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Ресурсы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17"/>
        <w:gridCol w:w="3117"/>
      </w:tblGrid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Реквизит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Назначение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Тариф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 Тарифы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Тариф абонента</w:t>
            </w:r>
          </w:p>
        </w:tc>
      </w:tr>
    </w:tbl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2"/>
        <w:rPr>
          <w:rFonts w:ascii="Verdana" w:eastAsia="Times New Roman" w:hAnsi="Verdana" w:cs="Times New Roman"/>
          <w:color w:val="333333"/>
          <w:sz w:val="29"/>
          <w:szCs w:val="29"/>
          <w:lang w:eastAsia="ru-RU"/>
        </w:rPr>
      </w:pPr>
      <w:proofErr w:type="spellStart"/>
      <w:r w:rsidRPr="001F2388">
        <w:rPr>
          <w:rFonts w:ascii="Verdana" w:eastAsia="Times New Roman" w:hAnsi="Verdana" w:cs="Times New Roman"/>
          <w:color w:val="333333"/>
          <w:sz w:val="29"/>
          <w:szCs w:val="29"/>
          <w:lang w:eastAsia="ru-RU"/>
        </w:rPr>
        <w:t>ПоказанияСчетчиков</w:t>
      </w:r>
      <w:proofErr w:type="spellEnd"/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Периодичность :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День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t>Назначение: Предназначен для хранения показаний счетчиков для последующего начисления оплаты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Измерения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Реквизит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Назначение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Счетчик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 Счетчики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счетчик абонента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Организации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Справочники Организации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организацию</w:t>
            </w:r>
          </w:p>
        </w:tc>
      </w:tr>
    </w:tbl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Ресурсы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2"/>
        <w:gridCol w:w="3091"/>
        <w:gridCol w:w="3116"/>
      </w:tblGrid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Реквизит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Назначение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ПоказанияДень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Показание счетчика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ПоказанияНочь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Показание счетчика</w:t>
            </w:r>
          </w:p>
        </w:tc>
      </w:tr>
    </w:tbl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t>Регистры накопления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2"/>
        <w:rPr>
          <w:rFonts w:ascii="Verdana" w:eastAsia="Times New Roman" w:hAnsi="Verdana" w:cs="Times New Roman"/>
          <w:color w:val="333333"/>
          <w:sz w:val="29"/>
          <w:szCs w:val="29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9"/>
          <w:szCs w:val="29"/>
          <w:lang w:eastAsia="ru-RU"/>
        </w:rPr>
        <w:t>Потребление энергии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Назначение: Предназначен для хранения информации о потреблении энергии для последующего начисления оплаты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Тип регистра: оборотный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Измерения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Реквизит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Назначение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Счетчик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 Счетчики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счетчик абонента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Организации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Справочники Организации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организацию</w:t>
            </w:r>
          </w:p>
        </w:tc>
      </w:tr>
    </w:tbl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Ресурсы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8"/>
        <w:gridCol w:w="3085"/>
        <w:gridCol w:w="3116"/>
      </w:tblGrid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Реквизит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Назначение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ПотреблениеДень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Потребление энергии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ПотреблениеНочь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Потребление энергии</w:t>
            </w:r>
          </w:p>
        </w:tc>
      </w:tr>
    </w:tbl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t>Документы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t>Договор с абонентом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Назначение: Предназначен для отражения факта заключения договора с абонентом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6"/>
        <w:gridCol w:w="3070"/>
        <w:gridCol w:w="3083"/>
      </w:tblGrid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Реквизит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Назначение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Контрагент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 Контрагенты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абонента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lastRenderedPageBreak/>
              <w:t>ДоговорКонтрагента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 Договоры контрагентов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договор  с абонентом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Тариф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 Тарифы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Тариф абонента согласно договора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УстановленнаяМощность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Хранение установленной мощности абонента в КВТ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ДатаНачалаДействия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Дата с которой действует договор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ДатаОкончанияДействия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Дата окончания действия договора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 Организации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собственное юридическое лицо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ВариантНачисленияШтрафов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 Варианты Начисления штрафных санкций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вариант начисления штрафов и пеней согласно договора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Номенклатура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 Номенклатура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номенклатуру с типом «Услуга» для учета взаиморасчетов с контрагентом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Ручная Корректировка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Булево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Признак ручной корректировки проводок документа</w:t>
            </w:r>
          </w:p>
        </w:tc>
      </w:tr>
    </w:tbl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Табличная часть: Счетчики и Тарифы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1"/>
        <w:gridCol w:w="3084"/>
        <w:gridCol w:w="3084"/>
      </w:tblGrid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Реквизит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Назначение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Счетчик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 Счетчики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счетчик абонента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НачальныеПоказанияДень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Показание счетчика на момент заключения договора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НачальныеПоказанияНочь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Показание счетчика на момент заключения договора</w:t>
            </w:r>
          </w:p>
        </w:tc>
      </w:tr>
    </w:tbl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Проведение документа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Документ проводится: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-  по регистру сведений «Показания счетчиков» куда прописывает счетчики абонента и начальные показания счетчиков;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- по регистру сведений «Тарифы абонентов» куда прописывает 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тариф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установленный абоненту с даты начала действия договора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- по регистру сведений «Сроки действия договоров» куда прописывает 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договор ,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дата начала действия и дату окончания действия договора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t>Потребленная Энергия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t>Назначение: Предназначен для отражения показаний счетчиков на определенную дату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Заполнение документа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Документ может заполнятся двумя способами: ручным вводом и путем вызова обработки «Получение данных из системы АСКУЭ»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7"/>
        <w:gridCol w:w="3106"/>
        <w:gridCol w:w="3116"/>
      </w:tblGrid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Реквизит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Назначение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 Организации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собственное юридическое лицо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Подстанция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 Подстанции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подстанцию для связи с системой АСКУЭ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Ручная Корректировка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Булево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Признак ручной корректировки проводок документа</w:t>
            </w:r>
          </w:p>
        </w:tc>
      </w:tr>
    </w:tbl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Табличная часть: Показания счетчиков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4"/>
        <w:gridCol w:w="3108"/>
        <w:gridCol w:w="3107"/>
      </w:tblGrid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Реквизит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Назначение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Счетчик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 Счетчики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счетчик абонента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ПоказанияДень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Показание счетчика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ПоказанияНочь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Показание счетчика</w:t>
            </w:r>
          </w:p>
        </w:tc>
      </w:tr>
    </w:tbl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Проведение документа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Документ проводится: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-  по регистру сведений «Показания счетчиков» куда прописывает показания счетчиков на дату документа;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- по регистру накоплений «Потребленная энергия по следующему алгоритму: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1. Берутся показания счетчиков из регистра сведений «Показания счетчиков» на дату документа и предыдущее значения показания счетчиков.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2. Разницы значений показаний заносятся в 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соответствующие  ресурсы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регистра накопления.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Печатные формы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Реестр показаний счетчиков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t>Квитанция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Назначение: Предназначен для отражения начислений абонентам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Заполнение документа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Документ может заполнятся двумя способами: ручным вводом и путем вызова обработки «начисление оплаты»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7"/>
        <w:gridCol w:w="3106"/>
        <w:gridCol w:w="3116"/>
      </w:tblGrid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lastRenderedPageBreak/>
              <w:t>Реквизит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Назначение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 Организации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собственное юридическое лицо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Ручная Корректировка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Булево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Признак ручной корректировки проводок документа</w:t>
            </w:r>
          </w:p>
        </w:tc>
      </w:tr>
    </w:tbl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Табличная часть: Показания счетчиков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5"/>
        <w:gridCol w:w="3081"/>
        <w:gridCol w:w="3133"/>
      </w:tblGrid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Реквизит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Назначение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Контрагент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 Контрагенты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абонента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ДоговорКонтрагента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 Договоры контрагентов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договор  с абонентом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Номенклатура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 Номенклатура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номенклатуру с типом «Услуга» для учета взаиморасчетов с контрагентом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Тариф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 Тарифы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Тариф абонента согласно договора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Счетчик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 Счетчики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счетчик абонента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ВидНачисления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 xml:space="preserve">Перечисление </w:t>
            </w: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ВидыНачислений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вид начисления (по показания счетчика или по установленной мощности)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ПотребленнаяЭнергия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Потребленнаяэненргия</w:t>
            </w:r>
            <w:proofErr w:type="spellEnd"/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Значение тарифа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Значение тарифа на дату документа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Начисленно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Сумма начисленная абоненту</w:t>
            </w:r>
          </w:p>
        </w:tc>
      </w:tr>
    </w:tbl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Проведение документа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Документ проводится: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-  по плану счетов 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хозрасчетный :</w:t>
      </w:r>
      <w:proofErr w:type="gramEnd"/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 - по плану счетов 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налоговый :</w:t>
      </w:r>
      <w:proofErr w:type="gramEnd"/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Печатные формы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i/>
          <w:iCs/>
          <w:color w:val="333333"/>
          <w:sz w:val="20"/>
          <w:szCs w:val="20"/>
          <w:lang w:eastAsia="ru-RU"/>
        </w:rPr>
        <w:t>Реестр начислений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i/>
          <w:iCs/>
          <w:color w:val="333333"/>
          <w:sz w:val="20"/>
          <w:szCs w:val="20"/>
          <w:lang w:eastAsia="ru-RU"/>
        </w:rPr>
        <w:t>Квитанция на оплату со штрих кодом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Штрих-код формируется при помощи шрифта «</w:t>
      </w: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Infograftbarcode</w:t>
      </w:r>
      <w:proofErr w:type="spell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»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Алгоритм 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формирования  Строка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«0000»+Код договора </w:t>
      </w: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абонента+Начислено</w:t>
      </w:r>
      <w:proofErr w:type="spellEnd"/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Макет квитанции прилагается в файле КВ_1.mxl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Алгоритм заполнения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t>Документ заполняется на основании справочника «Договора контрагентов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» .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 </w:t>
      </w:r>
    </w:p>
    <w:p w:rsidR="001F2388" w:rsidRPr="001F2388" w:rsidRDefault="001F2388" w:rsidP="001F23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Из справочника выбираются договоры, у которых, согласно регистра сведений «Сроки действия 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договоров»  </w:t>
      </w: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ДатаНачала</w:t>
      </w:r>
      <w:proofErr w:type="spellEnd"/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меньше даты документа и </w:t>
      </w: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ДатаОкончания</w:t>
      </w:r>
      <w:proofErr w:type="spell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больше даты документа;</w:t>
      </w:r>
    </w:p>
    <w:p w:rsidR="001F2388" w:rsidRPr="001F2388" w:rsidRDefault="001F2388" w:rsidP="001F23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Выбираются 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счетчики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соответствующие этим договорам;</w:t>
      </w:r>
    </w:p>
    <w:p w:rsidR="001F2388" w:rsidRPr="001F2388" w:rsidRDefault="001F2388" w:rsidP="001F23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Для счетчиков определяется потребление энергии как оборот по регистру накопления «Потребление энергии» за период между датой документа и датой предыдущего документа, если дата предыдущего документа неизвестна, то берется весь оборот по регистру. Полученное значение записывается в поле «</w:t>
      </w: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ПотребленнаяЭнергия</w:t>
      </w:r>
      <w:proofErr w:type="spell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»</w:t>
      </w:r>
    </w:p>
    <w:p w:rsidR="001F2388" w:rsidRPr="001F2388" w:rsidRDefault="001F2388" w:rsidP="001F23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Устанавливается тариф согласно договора и значение тарифа на дату 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документа ;</w:t>
      </w:r>
      <w:proofErr w:type="gramEnd"/>
    </w:p>
    <w:p w:rsidR="001F2388" w:rsidRPr="001F2388" w:rsidRDefault="001F2388" w:rsidP="001F23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Устанавливается вид начисления «По показаниям счетчика»;</w:t>
      </w:r>
    </w:p>
    <w:p w:rsidR="001F2388" w:rsidRPr="001F2388" w:rsidRDefault="001F2388" w:rsidP="001F23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Рассчитывается Поле Начислено как 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произведение  </w:t>
      </w: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ПотребленнаяЭнергия</w:t>
      </w:r>
      <w:proofErr w:type="spellEnd"/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на </w:t>
      </w: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ЗначениеТарифа</w:t>
      </w:r>
      <w:proofErr w:type="spell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Алгоритм проведения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Для каждой строки табличной 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части  «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Показания счетчиков» должны быть сделаны следующие проводки: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1.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Дт</w:t>
      </w:r>
      <w:proofErr w:type="spell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62.01 с аналитикой СубконтоДт1 – Контрагент, СубконтоДт2 -  Договор контрагента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Кт</w:t>
      </w:r>
      <w:proofErr w:type="spell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. 90.01 с аналитикой СубконтоКт1 – </w:t>
      </w: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Номенклатура.НоменклатурнаяГруппа</w:t>
      </w:r>
      <w:proofErr w:type="spell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, СубконтоКт2 – </w:t>
      </w: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Номенклатура.СтавкаНДС</w:t>
      </w:r>
      <w:proofErr w:type="spell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Сумма проводки – значение реквизита «Начислено»;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2.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Если есть Кредитовое сальдо 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По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счету 62.02, то проводится зачет аванса с проводкой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Дт</w:t>
      </w:r>
      <w:proofErr w:type="spell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62.02 с аналитикой СубконтоДт1 – Контрагент, СубконтоДт2 -  Договор контрагента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Кт</w:t>
      </w:r>
      <w:proofErr w:type="spell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62.01 с аналитикой СубконтоКт1 – Контрагент, СубконтоКт2 -  Договор контрагента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Сумма проводки – минимальное значение из кредитового сальдо по счету 62.02 и значения 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реквизита  «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начислено»)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3.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Дт</w:t>
      </w:r>
      <w:proofErr w:type="spell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. 90.03 с аналитикой СубконтоДт1 – </w:t>
      </w: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Номенклатура.НоменклатурнаяГруппа</w:t>
      </w:r>
      <w:proofErr w:type="spell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, СубконтоДт2 – </w:t>
      </w: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Номенклатура.СтавкаНДС</w:t>
      </w:r>
      <w:proofErr w:type="spellEnd"/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Кт</w:t>
      </w:r>
      <w:proofErr w:type="spell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62.01 с аналитикой СубконтоКт1 – Контрагент, СубконтоКт2 -  Договор контрагента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Сумма проводки 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=  «</w:t>
      </w:r>
      <w:proofErr w:type="spellStart"/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Начисленно</w:t>
      </w:r>
      <w:proofErr w:type="spell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»* </w:t>
      </w: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СтавкаНДС</w:t>
      </w:r>
      <w:proofErr w:type="spell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/(100+ставкаНДС), где </w:t>
      </w: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СтавкаНДС</w:t>
      </w:r>
      <w:proofErr w:type="spell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 - «</w:t>
      </w: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Номенклатура.СтавкаНДС</w:t>
      </w:r>
      <w:proofErr w:type="spell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»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t>Начисление штрафных санкций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Назначение: Предназначен для отражения начислений штрафов абонентам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Заполнение документа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Документ может заполнятся двумя способами: ручным вводом и путем вызова обработки «начисление штрафов              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 »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7"/>
        <w:gridCol w:w="3106"/>
        <w:gridCol w:w="3116"/>
      </w:tblGrid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Реквизит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Назначение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lastRenderedPageBreak/>
              <w:t>Организация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 Организации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собственное юридическое лицо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Прочие доходы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 Прочие доходы и Расходы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статью прочих доходов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Ручная Корректировка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Булево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Признак ручной корректировки проводок документа</w:t>
            </w:r>
          </w:p>
        </w:tc>
      </w:tr>
    </w:tbl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Табличная часть: Показания счетчиков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7"/>
        <w:gridCol w:w="3078"/>
        <w:gridCol w:w="3074"/>
      </w:tblGrid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Реквизит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Назначение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Контрагент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 Контрагенты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абонента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ДоговорКонтрагента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 Договоры контрагентов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договор  с абонентом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ВариантНачисленияШтрафов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 Варианты Начисления штрафных санкций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вариант начисления штрафов и пеней согласно договора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Начисленно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Сумма начисленная абоненту</w:t>
            </w:r>
          </w:p>
        </w:tc>
      </w:tr>
    </w:tbl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Проведение документа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Документ проводится: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-  по плану счетов 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хозрасчетный :</w:t>
      </w:r>
      <w:proofErr w:type="gramEnd"/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 - по плану счетов 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налоговый :</w:t>
      </w:r>
      <w:proofErr w:type="gramEnd"/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Печатные формы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i/>
          <w:iCs/>
          <w:color w:val="333333"/>
          <w:sz w:val="20"/>
          <w:szCs w:val="20"/>
          <w:lang w:eastAsia="ru-RU"/>
        </w:rPr>
        <w:t>Реестр начислений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i/>
          <w:iCs/>
          <w:color w:val="333333"/>
          <w:sz w:val="20"/>
          <w:szCs w:val="20"/>
          <w:lang w:eastAsia="ru-RU"/>
        </w:rPr>
        <w:t>Квитанция на оплату со штрих кодом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Штрих-код формируется при помощи шрифта «</w:t>
      </w: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Infograftbarcode</w:t>
      </w:r>
      <w:proofErr w:type="spell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»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Алгоритм 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формирования  Строка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«0000»+Код договора </w:t>
      </w: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абонента+Начислено</w:t>
      </w:r>
      <w:proofErr w:type="spellEnd"/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Макет квитанции прилагается в файле КВ_1.mxl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Алгоритм проведения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Для каждой строки табличной 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части  «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Показания счетчиков» должны быть сделаны следующие проводки: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1.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Дт</w:t>
      </w:r>
      <w:proofErr w:type="spell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62.01 с аналитикой СубконтоДт1 – Контрагент, СубконтоДт2 -  Договор контрагента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Кт</w:t>
      </w:r>
      <w:proofErr w:type="spell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91.01 с аналитикой СубконтоКт1 – Прочие доходы.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Сумма проводки – значение реквизита «Начислено»;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lastRenderedPageBreak/>
        <w:t>Обработки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t>Получение данных из системы АСКУЭ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Формат файла передачи данных – DBF;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Структура файла передачи данных: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2"/>
        <w:gridCol w:w="1860"/>
        <w:gridCol w:w="1857"/>
        <w:gridCol w:w="1871"/>
        <w:gridCol w:w="1889"/>
      </w:tblGrid>
      <w:tr w:rsidR="001F2388" w:rsidRPr="001F2388" w:rsidTr="001F2388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Поле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Длина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Точность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Назначение</w:t>
            </w:r>
          </w:p>
        </w:tc>
      </w:tr>
      <w:tr w:rsidR="001F2388" w:rsidRPr="001F2388" w:rsidTr="001F2388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Kod_ch</w:t>
            </w:r>
            <w:proofErr w:type="spellEnd"/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 xml:space="preserve">Код счетчика в системе «Сбыт», </w:t>
            </w: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совадает</w:t>
            </w:r>
            <w:proofErr w:type="spellEnd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 xml:space="preserve"> с </w:t>
            </w: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ID_счетчика</w:t>
            </w:r>
            <w:proofErr w:type="spellEnd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 xml:space="preserve"> в системе АСКУЭ</w:t>
            </w:r>
          </w:p>
        </w:tc>
      </w:tr>
      <w:tr w:rsidR="001F2388" w:rsidRPr="001F2388" w:rsidTr="001F2388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Day</w:t>
            </w:r>
            <w:proofErr w:type="spellEnd"/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Показания счетчика по дневному тарифу</w:t>
            </w:r>
          </w:p>
        </w:tc>
      </w:tr>
      <w:tr w:rsidR="001F2388" w:rsidRPr="001F2388" w:rsidTr="001F2388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Night</w:t>
            </w:r>
            <w:proofErr w:type="spellEnd"/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Показания счетчика по ночному тарифу</w:t>
            </w:r>
          </w:p>
        </w:tc>
      </w:tr>
    </w:tbl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Реквизиты обработки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2"/>
        <w:gridCol w:w="3113"/>
        <w:gridCol w:w="3114"/>
      </w:tblGrid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Реквизит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Назначение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 Организации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собственное юридическое лицо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Подстанция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 Подстанции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подстанцию для связи с системой АСКУЭ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Путь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Путь к файлу передачи данных</w:t>
            </w:r>
          </w:p>
        </w:tc>
      </w:tr>
    </w:tbl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Алгоритм обработки:</w:t>
      </w:r>
    </w:p>
    <w:p w:rsidR="001F2388" w:rsidRPr="001F2388" w:rsidRDefault="001F2388" w:rsidP="001F23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Создать таблицу значений со структурой: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2385"/>
        <w:gridCol w:w="2970"/>
      </w:tblGrid>
      <w:tr w:rsidR="001F2388" w:rsidRPr="001F2388" w:rsidTr="001F2388"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Реквизит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Назначение</w:t>
            </w:r>
          </w:p>
        </w:tc>
      </w:tr>
      <w:tr w:rsidR="001F2388" w:rsidRPr="001F2388" w:rsidTr="001F2388"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Счетчик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 Счетчики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счетчик абонента</w:t>
            </w:r>
          </w:p>
        </w:tc>
      </w:tr>
      <w:tr w:rsidR="001F2388" w:rsidRPr="001F2388" w:rsidTr="001F2388"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ПоказанияДень</w:t>
            </w:r>
            <w:proofErr w:type="spellEnd"/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Показание счетчика</w:t>
            </w:r>
          </w:p>
        </w:tc>
      </w:tr>
      <w:tr w:rsidR="001F2388" w:rsidRPr="001F2388" w:rsidTr="001F2388"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ПоказанияНочь</w:t>
            </w:r>
            <w:proofErr w:type="spellEnd"/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Показание счетчика</w:t>
            </w:r>
          </w:p>
        </w:tc>
      </w:tr>
    </w:tbl>
    <w:p w:rsidR="001F2388" w:rsidRPr="001F2388" w:rsidRDefault="001F2388" w:rsidP="001F238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Выбрать строки файла передачи данных</w:t>
      </w:r>
    </w:p>
    <w:p w:rsidR="001F2388" w:rsidRPr="001F2388" w:rsidRDefault="001F2388" w:rsidP="001F238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Начать цикл по строкам файла передачи данных</w:t>
      </w:r>
    </w:p>
    <w:p w:rsidR="001F2388" w:rsidRPr="001F2388" w:rsidRDefault="001F2388" w:rsidP="001F238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Прочитать строку файла передачи данных</w:t>
      </w:r>
    </w:p>
    <w:p w:rsidR="001F2388" w:rsidRPr="001F2388" w:rsidRDefault="001F2388" w:rsidP="001F238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Получить из строки файла передачи данных код счетчика</w:t>
      </w:r>
    </w:p>
    <w:p w:rsidR="001F2388" w:rsidRPr="001F2388" w:rsidRDefault="001F2388" w:rsidP="001F238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t xml:space="preserve">Найти по коду соответствующий элемент в справочнике «счетчики», если элемент не найден, то выдать сообщение 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« Не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найден счетчик с кодом …» </w:t>
      </w:r>
    </w:p>
    <w:p w:rsidR="001F2388" w:rsidRPr="001F2388" w:rsidRDefault="001F2388" w:rsidP="001F238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Если элемент найден, то добавить строку в таблицу значений, 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где :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«счетчик» -  найденный элемент, «</w:t>
      </w: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ПоказанияДень</w:t>
      </w:r>
      <w:proofErr w:type="spell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» - «</w:t>
      </w: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Day</w:t>
      </w:r>
      <w:proofErr w:type="spell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», «</w:t>
      </w: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ПоказанияНочь</w:t>
      </w:r>
      <w:proofErr w:type="spell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» - «</w:t>
      </w: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Night</w:t>
      </w:r>
      <w:proofErr w:type="spell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»</w:t>
      </w:r>
    </w:p>
    <w:p w:rsidR="001F2388" w:rsidRPr="001F2388" w:rsidRDefault="001F2388" w:rsidP="001F238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После получения последний строки файла передачи данных 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окончить  цикл</w:t>
      </w:r>
      <w:proofErr w:type="gramEnd"/>
    </w:p>
    <w:p w:rsidR="001F2388" w:rsidRPr="001F2388" w:rsidRDefault="001F2388" w:rsidP="001F238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Если обработка вызвана из документа «Потребленная Энергия» и число строк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в таблице значений больше 0 то записать содержимое таблицы значений в табличную часть документа и провести документ.</w:t>
      </w:r>
    </w:p>
    <w:p w:rsidR="001F2388" w:rsidRPr="001F2388" w:rsidRDefault="001F2388" w:rsidP="001F238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Если в таблице значений есть строки и обработка не вызвана из документа «Потребленная Энергия», то создать документ «Потребленная Энергия» с датой равной текущей дате и затем провести документ.</w:t>
      </w:r>
    </w:p>
    <w:p w:rsidR="001F2388" w:rsidRPr="001F2388" w:rsidRDefault="001F2388" w:rsidP="001F2388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pacing w:val="-15"/>
          <w:sz w:val="33"/>
          <w:szCs w:val="33"/>
          <w:lang w:eastAsia="ru-RU"/>
        </w:rPr>
        <w:t>Получение данных из платежной системы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Формат файла передачи данных – DBF;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Структура файла передачи данных: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1854"/>
        <w:gridCol w:w="1850"/>
        <w:gridCol w:w="1866"/>
        <w:gridCol w:w="1883"/>
      </w:tblGrid>
      <w:tr w:rsidR="001F2388" w:rsidRPr="001F2388" w:rsidTr="001F2388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Поле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Длина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Точность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Назначение</w:t>
            </w:r>
          </w:p>
        </w:tc>
      </w:tr>
      <w:tr w:rsidR="001F2388" w:rsidRPr="001F2388" w:rsidTr="001F2388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Kod_dog</w:t>
            </w:r>
            <w:proofErr w:type="spellEnd"/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Код договора абонента в системе «Сбыт»</w:t>
            </w:r>
          </w:p>
        </w:tc>
      </w:tr>
      <w:tr w:rsidR="001F2388" w:rsidRPr="001F2388" w:rsidTr="001F2388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Data_plat</w:t>
            </w:r>
            <w:proofErr w:type="spellEnd"/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Сумма платежа</w:t>
            </w:r>
          </w:p>
        </w:tc>
      </w:tr>
      <w:tr w:rsidR="001F2388" w:rsidRPr="001F2388" w:rsidTr="001F2388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Nomer_plat</w:t>
            </w:r>
            <w:proofErr w:type="spellEnd"/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Номер платежа в платежной системе</w:t>
            </w:r>
          </w:p>
        </w:tc>
      </w:tr>
      <w:tr w:rsidR="001F2388" w:rsidRPr="001F2388" w:rsidTr="001F2388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Summa_plat</w:t>
            </w:r>
            <w:proofErr w:type="spellEnd"/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Сумма платежа</w:t>
            </w:r>
          </w:p>
        </w:tc>
      </w:tr>
    </w:tbl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Реквизиты обработки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2"/>
        <w:gridCol w:w="3113"/>
        <w:gridCol w:w="3114"/>
      </w:tblGrid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Реквизит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Назначение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 Организации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собственное юридическое лицо</w:t>
            </w:r>
          </w:p>
        </w:tc>
      </w:tr>
      <w:tr w:rsidR="001F2388" w:rsidRPr="001F2388" w:rsidTr="001F2388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Путь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Путь к файлу передачи данных</w:t>
            </w:r>
          </w:p>
        </w:tc>
      </w:tr>
    </w:tbl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1F2388" w:rsidRPr="001F2388" w:rsidRDefault="001F2388" w:rsidP="001F238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Алгоритм обработки:</w:t>
      </w:r>
    </w:p>
    <w:p w:rsidR="001F2388" w:rsidRPr="001F2388" w:rsidRDefault="001F2388" w:rsidP="001F238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Создать таблицу значений со структурой: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2385"/>
        <w:gridCol w:w="2970"/>
      </w:tblGrid>
      <w:tr w:rsidR="001F2388" w:rsidRPr="001F2388" w:rsidTr="001F2388"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Реквизит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Назначение</w:t>
            </w:r>
          </w:p>
        </w:tc>
      </w:tr>
      <w:tr w:rsidR="001F2388" w:rsidRPr="001F2388" w:rsidTr="001F2388"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Договор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Справочник Договоры Контрагентов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Ссылка на договор абонента</w:t>
            </w:r>
          </w:p>
        </w:tc>
      </w:tr>
      <w:tr w:rsidR="001F2388" w:rsidRPr="001F2388" w:rsidTr="001F2388"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Дата платежа</w:t>
            </w:r>
          </w:p>
        </w:tc>
      </w:tr>
      <w:tr w:rsidR="001F2388" w:rsidRPr="001F2388" w:rsidTr="001F2388"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НомерПлатежа</w:t>
            </w:r>
            <w:proofErr w:type="spellEnd"/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Номер платежа в платежной системе</w:t>
            </w:r>
          </w:p>
        </w:tc>
      </w:tr>
      <w:tr w:rsidR="001F2388" w:rsidRPr="001F2388" w:rsidTr="001F2388"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lastRenderedPageBreak/>
              <w:t>Сумма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Сумма платежа</w:t>
            </w:r>
          </w:p>
        </w:tc>
      </w:tr>
    </w:tbl>
    <w:p w:rsidR="001F2388" w:rsidRPr="001F2388" w:rsidRDefault="001F2388" w:rsidP="001F23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Выбрать строки файла передачи данных</w:t>
      </w:r>
    </w:p>
    <w:p w:rsidR="001F2388" w:rsidRPr="001F2388" w:rsidRDefault="001F2388" w:rsidP="001F23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Начать цикл по строкам файла передачи данных</w:t>
      </w:r>
    </w:p>
    <w:p w:rsidR="001F2388" w:rsidRPr="001F2388" w:rsidRDefault="001F2388" w:rsidP="001F23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Прочитать строку файла передачи данных</w:t>
      </w:r>
    </w:p>
    <w:p w:rsidR="001F2388" w:rsidRPr="001F2388" w:rsidRDefault="001F2388" w:rsidP="001F23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Получить из строки файла передачи данных код договора</w:t>
      </w:r>
    </w:p>
    <w:p w:rsidR="001F2388" w:rsidRPr="001F2388" w:rsidRDefault="001F2388" w:rsidP="001F23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Найти по коду соответствующий элемент в справочнике «Договоры контрагентов», если элемент не найден, то выдать сообщение 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« Не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найден договор с кодом …» </w:t>
      </w:r>
    </w:p>
    <w:p w:rsidR="001F2388" w:rsidRPr="001F2388" w:rsidRDefault="001F2388" w:rsidP="001F23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Если элемент найден, то добавить строку в таблицу значений, 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где :</w:t>
      </w:r>
      <w:proofErr w:type="gram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«Договор» -  найденный элемент, «Дата» - «</w:t>
      </w: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Data_plat</w:t>
      </w:r>
      <w:proofErr w:type="spell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», «</w:t>
      </w: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НомерПлатежа</w:t>
      </w:r>
      <w:proofErr w:type="spell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» - «</w:t>
      </w: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Nomer_plat</w:t>
      </w:r>
      <w:proofErr w:type="spell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», «Сумма» - «</w:t>
      </w:r>
      <w:proofErr w:type="spell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Summa_plat</w:t>
      </w:r>
      <w:proofErr w:type="spellEnd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»</w:t>
      </w:r>
    </w:p>
    <w:p w:rsidR="001F2388" w:rsidRPr="001F2388" w:rsidRDefault="001F2388" w:rsidP="001F23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После получения последний строки файла передачи данных </w:t>
      </w:r>
      <w:proofErr w:type="gramStart"/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окончить  цикл</w:t>
      </w:r>
      <w:proofErr w:type="gramEnd"/>
    </w:p>
    <w:p w:rsidR="001F2388" w:rsidRPr="001F2388" w:rsidRDefault="001F2388" w:rsidP="001F23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Для каждой строки таблицы значения создать документ «Платежное ордер поступление денежных средств». При создании документа сделать проверку наличия в системе документа с такой датой и таким номером входящего документа. Если документ присутствует в системе, то документ не создается.</w:t>
      </w:r>
    </w:p>
    <w:p w:rsidR="001F2388" w:rsidRPr="001F2388" w:rsidRDefault="001F2388" w:rsidP="001F23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Правила заполнения реквизитов документа: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5"/>
        <w:gridCol w:w="8014"/>
      </w:tblGrid>
      <w:tr w:rsidR="001F2388" w:rsidRPr="001F2388" w:rsidTr="001F2388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Реквизит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 xml:space="preserve">Значение </w:t>
            </w: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заполненя</w:t>
            </w:r>
            <w:proofErr w:type="spellEnd"/>
          </w:p>
        </w:tc>
      </w:tr>
      <w:tr w:rsidR="001F2388" w:rsidRPr="001F2388" w:rsidTr="001F2388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Вид операции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 xml:space="preserve">ПеречислениеСсылка.ВидыОперацийПоступлениеБезналичныхДенежныхСредств. </w:t>
            </w: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ОплатаПокупателя</w:t>
            </w:r>
            <w:proofErr w:type="spellEnd"/>
          </w:p>
        </w:tc>
      </w:tr>
      <w:tr w:rsidR="001F2388" w:rsidRPr="001F2388" w:rsidTr="001F2388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СтрокаТаблицыЗначний.Дата</w:t>
            </w:r>
            <w:proofErr w:type="spellEnd"/>
          </w:p>
        </w:tc>
      </w:tr>
      <w:tr w:rsidR="001F2388" w:rsidRPr="001F2388" w:rsidTr="001F2388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Номер входящего документа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СтрокаТаблицыЗначний.НомерПлатежа</w:t>
            </w:r>
            <w:proofErr w:type="spellEnd"/>
          </w:p>
        </w:tc>
      </w:tr>
      <w:tr w:rsidR="001F2388" w:rsidRPr="001F2388" w:rsidTr="001F2388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Дата входящего документа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СтрокаТаблицыЗначний.Дата</w:t>
            </w:r>
            <w:proofErr w:type="spellEnd"/>
          </w:p>
        </w:tc>
      </w:tr>
      <w:tr w:rsidR="001F2388" w:rsidRPr="001F2388" w:rsidTr="001F2388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Договор контрагента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СтрокаТаблицыЗначний.Договор</w:t>
            </w:r>
            <w:proofErr w:type="spellEnd"/>
          </w:p>
        </w:tc>
      </w:tr>
      <w:tr w:rsidR="001F2388" w:rsidRPr="001F2388" w:rsidTr="001F2388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Комментарий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Загружен из платежной системы дата, время</w:t>
            </w:r>
          </w:p>
        </w:tc>
      </w:tr>
      <w:tr w:rsidR="001F2388" w:rsidRPr="001F2388" w:rsidTr="001F2388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Контрагент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СтрокаТаблицыЗначний.Договор.Владелец</w:t>
            </w:r>
            <w:proofErr w:type="spellEnd"/>
          </w:p>
        </w:tc>
      </w:tr>
      <w:tr w:rsidR="001F2388" w:rsidRPr="001F2388" w:rsidTr="001F2388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Дата выписки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СтрокаТаблицыЗначний.Дата</w:t>
            </w:r>
            <w:proofErr w:type="spellEnd"/>
          </w:p>
        </w:tc>
      </w:tr>
      <w:tr w:rsidR="001F2388" w:rsidRPr="001F2388" w:rsidTr="001F2388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Организация</w:t>
            </w:r>
          </w:p>
        </w:tc>
      </w:tr>
      <w:tr w:rsidR="001F2388" w:rsidRPr="001F2388" w:rsidTr="001F2388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Счет учета расчетов с контрагентом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ПланСчетовСсылка.Хозрасчетный</w:t>
            </w:r>
            <w:proofErr w:type="spellEnd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РасчетыСПокупателями</w:t>
            </w:r>
            <w:proofErr w:type="spellEnd"/>
          </w:p>
        </w:tc>
      </w:tr>
      <w:tr w:rsidR="001F2388" w:rsidRPr="001F2388" w:rsidTr="001F2388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Субконто Кт1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СтрокаТаблицыЗначний.Договор.Владелец</w:t>
            </w:r>
            <w:proofErr w:type="spellEnd"/>
          </w:p>
        </w:tc>
      </w:tr>
      <w:tr w:rsidR="001F2388" w:rsidRPr="001F2388" w:rsidTr="001F2388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Субконто Кт2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СтрокаТаблицыЗначний.Договор</w:t>
            </w:r>
            <w:proofErr w:type="spellEnd"/>
          </w:p>
        </w:tc>
      </w:tr>
      <w:tr w:rsidR="001F2388" w:rsidRPr="001F2388" w:rsidTr="001F2388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Отражать в налоговом учете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Истина</w:t>
            </w:r>
          </w:p>
        </w:tc>
      </w:tr>
    </w:tbl>
    <w:p w:rsidR="001F2388" w:rsidRPr="001F2388" w:rsidRDefault="001F2388" w:rsidP="001F238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t>Добавить строку в табличную часть «Расшифровка Платежа»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9"/>
        <w:gridCol w:w="5670"/>
      </w:tblGrid>
      <w:tr w:rsidR="001F2388" w:rsidRPr="001F2388" w:rsidTr="001F2388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Реквизит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 xml:space="preserve">Значение </w:t>
            </w: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заполненя</w:t>
            </w:r>
            <w:proofErr w:type="spellEnd"/>
          </w:p>
        </w:tc>
      </w:tr>
      <w:tr w:rsidR="001F2388" w:rsidRPr="001F2388" w:rsidTr="001F2388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Договор контрагента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СтрокаТаблицыЗначний.Договор</w:t>
            </w:r>
            <w:proofErr w:type="spellEnd"/>
          </w:p>
        </w:tc>
      </w:tr>
      <w:tr w:rsidR="001F2388" w:rsidRPr="001F2388" w:rsidTr="001F2388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КурсВзаиморасчетов</w:t>
            </w:r>
            <w:proofErr w:type="spellEnd"/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1</w:t>
            </w:r>
          </w:p>
        </w:tc>
      </w:tr>
      <w:tr w:rsidR="001F2388" w:rsidRPr="001F2388" w:rsidTr="001F2388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КратностьВзаиморасчетов</w:t>
            </w:r>
            <w:proofErr w:type="spellEnd"/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1</w:t>
            </w:r>
          </w:p>
        </w:tc>
      </w:tr>
      <w:tr w:rsidR="001F2388" w:rsidRPr="001F2388" w:rsidTr="001F2388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СуммаПлатежа</w:t>
            </w:r>
            <w:proofErr w:type="spellEnd"/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СтрокаТаблицыЗначний.Сумма</w:t>
            </w:r>
            <w:proofErr w:type="spellEnd"/>
          </w:p>
        </w:tc>
      </w:tr>
      <w:tr w:rsidR="001F2388" w:rsidRPr="001F2388" w:rsidTr="001F2388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СуммаВзаиморасчетов</w:t>
            </w:r>
            <w:proofErr w:type="spellEnd"/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СтрокаТаблицыЗначний.Сумма</w:t>
            </w:r>
            <w:proofErr w:type="spellEnd"/>
          </w:p>
        </w:tc>
      </w:tr>
      <w:tr w:rsidR="001F2388" w:rsidRPr="001F2388" w:rsidTr="001F2388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СтавкаНДС</w:t>
            </w:r>
            <w:proofErr w:type="spellEnd"/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ПеречислениеСсылка.СтавкиНДС.НДС18</w:t>
            </w:r>
          </w:p>
        </w:tc>
      </w:tr>
      <w:tr w:rsidR="001F2388" w:rsidRPr="001F2388" w:rsidTr="001F2388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СуммаНДС</w:t>
            </w:r>
            <w:proofErr w:type="spellEnd"/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СуммаПлатежа</w:t>
            </w:r>
            <w:proofErr w:type="spellEnd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*</w:t>
            </w: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СтавкуНДС</w:t>
            </w:r>
            <w:proofErr w:type="spellEnd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/(100+ставкаНДС)</w:t>
            </w:r>
          </w:p>
        </w:tc>
      </w:tr>
      <w:tr w:rsidR="001F2388" w:rsidRPr="001F2388" w:rsidTr="001F2388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Счет учета расчетов с контрагентом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ПланСчетовСсылка.Хозрасчетный</w:t>
            </w:r>
            <w:proofErr w:type="spellEnd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РасчетыСПокупателями</w:t>
            </w:r>
            <w:proofErr w:type="spellEnd"/>
          </w:p>
        </w:tc>
      </w:tr>
      <w:tr w:rsidR="001F2388" w:rsidRPr="001F2388" w:rsidTr="001F2388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Счет учета расчетов по авансам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2388" w:rsidRPr="001F2388" w:rsidRDefault="001F2388" w:rsidP="001F238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ПланСчетовСсылка.Хозрасчетный</w:t>
            </w:r>
            <w:proofErr w:type="spellEnd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1F238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РасчетыПоАвансамПолученным</w:t>
            </w:r>
            <w:proofErr w:type="spellEnd"/>
          </w:p>
        </w:tc>
      </w:tr>
    </w:tbl>
    <w:p w:rsidR="001F2388" w:rsidRPr="001F2388" w:rsidRDefault="001F2388" w:rsidP="001F238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1F238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Записать и провести документ</w:t>
      </w:r>
    </w:p>
    <w:p w:rsidR="00A76D90" w:rsidRDefault="00A76D90"/>
    <w:sectPr w:rsidR="00A76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34867"/>
    <w:multiLevelType w:val="multilevel"/>
    <w:tmpl w:val="9A30C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32147"/>
    <w:multiLevelType w:val="multilevel"/>
    <w:tmpl w:val="9E70A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F378B"/>
    <w:multiLevelType w:val="multilevel"/>
    <w:tmpl w:val="400C5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26B01"/>
    <w:multiLevelType w:val="multilevel"/>
    <w:tmpl w:val="CABA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D421D"/>
    <w:multiLevelType w:val="multilevel"/>
    <w:tmpl w:val="1FFE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826C13"/>
    <w:multiLevelType w:val="multilevel"/>
    <w:tmpl w:val="ECA8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887160"/>
    <w:multiLevelType w:val="multilevel"/>
    <w:tmpl w:val="8156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D2677"/>
    <w:multiLevelType w:val="multilevel"/>
    <w:tmpl w:val="BE7E8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42605"/>
    <w:multiLevelType w:val="multilevel"/>
    <w:tmpl w:val="7BB8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8839DE"/>
    <w:multiLevelType w:val="multilevel"/>
    <w:tmpl w:val="7BC8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1F3739"/>
    <w:multiLevelType w:val="multilevel"/>
    <w:tmpl w:val="92ECE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D25FF0"/>
    <w:multiLevelType w:val="multilevel"/>
    <w:tmpl w:val="89AC1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3D7B6A"/>
    <w:multiLevelType w:val="multilevel"/>
    <w:tmpl w:val="EDD4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12"/>
  </w:num>
  <w:num w:numId="6">
    <w:abstractNumId w:val="8"/>
  </w:num>
  <w:num w:numId="7">
    <w:abstractNumId w:val="0"/>
  </w:num>
  <w:num w:numId="8">
    <w:abstractNumId w:val="7"/>
  </w:num>
  <w:num w:numId="9">
    <w:abstractNumId w:val="9"/>
  </w:num>
  <w:num w:numId="10">
    <w:abstractNumId w:val="2"/>
  </w:num>
  <w:num w:numId="11">
    <w:abstractNumId w:val="11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BF"/>
    <w:rsid w:val="001F2388"/>
    <w:rsid w:val="00A76D90"/>
    <w:rsid w:val="00ED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0CE4D-5D52-43FE-AD19-BE8ECE0C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23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1F23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1F23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23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1F238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1F238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msonormal0">
    <w:name w:val="msonormal"/>
    <w:basedOn w:val="Normal"/>
    <w:rsid w:val="001F2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F2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F2388"/>
    <w:rPr>
      <w:b/>
      <w:bCs/>
    </w:rPr>
  </w:style>
  <w:style w:type="character" w:styleId="Emphasis">
    <w:name w:val="Emphasis"/>
    <w:basedOn w:val="DefaultParagraphFont"/>
    <w:uiPriority w:val="20"/>
    <w:qFormat/>
    <w:rsid w:val="001F23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9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3990</Words>
  <Characters>22746</Characters>
  <Application>Microsoft Office Word</Application>
  <DocSecurity>0</DocSecurity>
  <Lines>189</Lines>
  <Paragraphs>53</Paragraphs>
  <ScaleCrop>false</ScaleCrop>
  <Company/>
  <LinksUpToDate>false</LinksUpToDate>
  <CharactersWithSpaces>26683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Eliseev, Nikolay</dc:creator>
  <cp:keywords/>
  <dc:description/>
  <cp:lastModifiedBy>Eliseev, Nikolay</cp:lastModifiedBy>
  <cp:revision>2</cp:revision>
  <dcterms:created xsi:type="dcterms:W3CDTF">2017-11-27T15:22:00Z</dcterms:created>
  <dcterms:modified xsi:type="dcterms:W3CDTF">2017-11-27T15:23:00Z</dcterms:modified>
</cp:coreProperties>
</file>