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body>
    <w:p w:rsidR="00007B5B" w:rsidRDefault="00007B5B" w14:paraId="6E4D2A5B" w14:textId="77777777">
      <w:pPr>
        <w:spacing w:before="480"/>
        <w:jc w:val="center"/>
        <w:rPr>
          <w:b/>
          <w:bCs/>
          <w:sz w:val="40"/>
          <w:szCs w:val="40"/>
        </w:rPr>
      </w:pPr>
    </w:p>
    <w:p w:rsidR="00377EEE" w:rsidRDefault="00AE4F7D" w14:paraId="215ECDE3" w14:textId="77777777">
      <w:pPr>
        <w:spacing w:before="480"/>
        <w:jc w:val="center"/>
        <w:rPr>
          <w:b/>
          <w:bCs/>
          <w:sz w:val="40"/>
          <w:szCs w:val="40"/>
        </w:rPr>
      </w:pPr>
      <w:r>
        <w:rPr>
          <w:b/>
          <w:bCs/>
          <w:noProof/>
          <w:sz w:val="40"/>
          <w:szCs w:val="40"/>
        </w:rPr>
        <w:drawing>
          <wp:inline distT="0" distB="0" distL="0" distR="0" wp14:anchorId="2FAAC6FC" wp14:editId="45A08D1C">
            <wp:extent cx="3781446" cy="812151"/>
            <wp:effectExtent l="0" t="0" r="0" b="7620"/>
            <wp:docPr id="1026" name="Picture 2">
              <a:extLst xmlns:a="http://schemas.openxmlformats.org/drawingml/2006/main">
                <a:ext uri="{FF2B5EF4-FFF2-40B4-BE49-F238E27FC236}">
                  <a16:creationId xmlns:a16="http://schemas.microsoft.com/office/drawing/2014/main" id="{111D79F1-7286-1BE9-973E-888AF9537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111D79F1-7286-1BE9-973E-888AF95378D3}"/>
                        </a:ext>
                      </a:extLst>
                    </pic:cNvPr>
                    <pic:cNvPicPr>
                      <a:picLocks noChangeAspect="1" noChangeArrowheads="1"/>
                    </pic:cNvPicPr>
                  </pic:nvPicPr>
                  <pic:blipFill>
                    <a:blip r:embed="rId7">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bwMode="auto">
                    <a:xfrm>
                      <a:off x="0" y="0"/>
                      <a:ext cx="3781446" cy="81215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007B5B" w:rsidP="00007B5B" w:rsidRDefault="00007B5B" w14:paraId="4D0D3570" w14:textId="77777777">
      <w:pPr>
        <w:spacing w:before="480"/>
        <w:rPr>
          <w:b/>
          <w:bCs/>
          <w:sz w:val="40"/>
          <w:szCs w:val="40"/>
        </w:rPr>
      </w:pPr>
    </w:p>
    <w:p w:rsidRPr="00370250" w:rsidR="00230FE3" w:rsidRDefault="00AE4F7D" w14:paraId="0EC7D777" w14:textId="77777777">
      <w:pPr>
        <w:spacing w:before="480"/>
        <w:jc w:val="center"/>
      </w:pPr>
      <w:r>
        <w:rPr>
          <w:b/>
          <w:bCs/>
          <w:sz w:val="40"/>
          <w:szCs w:val="40"/>
        </w:rPr>
        <w:t>UNIVERSIDAD EAN</w:t>
      </w:r>
    </w:p>
    <w:p w:rsidR="00230FE3" w:rsidRDefault="00AE4F7D" w14:paraId="23A1B88A" w14:textId="77777777">
      <w:pPr>
        <w:pBdr>
          <w:bottom w:val="single" w:color="003087" w:sz="6" w:space="2"/>
        </w:pBdr>
        <w:spacing w:after="120"/>
        <w:jc w:val="center"/>
      </w:pPr>
      <w:r>
        <w:rPr>
          <w:color w:val="555555"/>
          <w:sz w:val="24"/>
          <w:szCs w:val="24"/>
        </w:rPr>
        <w:t>Dirección de Comunicaciones</w:t>
      </w:r>
    </w:p>
    <w:p w:rsidRPr="00370250" w:rsidR="00230FE3" w:rsidRDefault="00AE4F7D" w14:paraId="0E31447A" w14:textId="77777777">
      <w:pPr>
        <w:spacing w:before="480" w:after="120"/>
        <w:jc w:val="center"/>
        <w:rPr>
          <w:color w:val="538135" w:themeColor="accent6" w:themeShade="BF"/>
        </w:rPr>
      </w:pPr>
      <w:r>
        <w:rPr>
          <w:b/>
          <w:bCs/>
          <w:color w:val="538135" w:themeColor="accent6" w:themeShade="BF"/>
          <w:sz w:val="36"/>
          <w:szCs w:val="36"/>
        </w:rPr>
        <w:t>INFORME DE PRESENCIA Y DESEMPEÑO</w:t>
      </w:r>
    </w:p>
    <w:p w:rsidR="00445626" w:rsidRDefault="00AE4F7D" w14:paraId="131CB498" w14:textId="77777777">
      <w:pPr>
        <w:spacing w:after="120"/>
        <w:jc w:val="center"/>
        <w:rPr>
          <w:b/>
          <w:bCs/>
          <w:color w:val="538135" w:themeColor="accent6" w:themeShade="BF"/>
          <w:sz w:val="36"/>
          <w:szCs w:val="36"/>
        </w:rPr>
      </w:pPr>
      <w:r>
        <w:rPr>
          <w:b/>
          <w:bCs/>
          <w:color w:val="538135" w:themeColor="accent6" w:themeShade="BF"/>
          <w:sz w:val="36"/>
          <w:szCs w:val="36"/>
        </w:rPr>
        <w:t xml:space="preserve">AUDIENCIAS DE CANALES DIGITALES Y </w:t>
      </w:r>
    </w:p>
    <w:p w:rsidRPr="00370250" w:rsidR="00230FE3" w:rsidRDefault="00AE4F7D" w14:paraId="4F48EE81" w14:textId="77777777">
      <w:pPr>
        <w:spacing w:after="120"/>
        <w:jc w:val="center"/>
        <w:rPr>
          <w:color w:val="538135" w:themeColor="accent6" w:themeShade="BF"/>
        </w:rPr>
      </w:pPr>
      <w:r>
        <w:rPr>
          <w:b/>
          <w:bCs/>
          <w:color w:val="538135" w:themeColor="accent6" w:themeShade="BF"/>
          <w:sz w:val="36"/>
          <w:szCs w:val="36"/>
        </w:rPr>
        <w:t>REDES SOCIALES</w:t>
      </w:r>
    </w:p>
    <w:p w:rsidRPr="00370250" w:rsidR="00230FE3" w:rsidRDefault="00AE4F7D" w14:paraId="3BF2A90C" w14:textId="77777777">
      <w:pPr>
        <w:spacing w:after="480"/>
        <w:jc w:val="center"/>
        <w:rPr>
          <w:color w:val="538135" w:themeColor="accent6" w:themeShade="BF"/>
        </w:rPr>
      </w:pPr>
      <w:r>
        <w:rPr>
          <w:b/>
          <w:bCs/>
          <w:color w:val="538135" w:themeColor="accent6" w:themeShade="BF"/>
          <w:sz w:val="40"/>
          <w:szCs w:val="40"/>
        </w:rPr>
        <w:t>2020 – 2025</w:t>
      </w:r>
    </w:p>
    <w:p w:rsidR="00377EEE" w:rsidRDefault="00377EEE" w14:paraId="674C178F" w14:textId="77777777">
      <w:pPr>
        <w:spacing w:after="120"/>
        <w:jc w:val="center"/>
        <w:rPr>
          <w:b/>
          <w:bCs/>
          <w:color w:val="333333"/>
          <w:sz w:val="22"/>
          <w:szCs w:val="22"/>
        </w:rPr>
      </w:pPr>
    </w:p>
    <w:p w:rsidR="00377EEE" w:rsidRDefault="00377EEE" w14:paraId="6D30BFDC" w14:textId="77777777">
      <w:pPr>
        <w:spacing w:after="120"/>
        <w:jc w:val="center"/>
        <w:rPr>
          <w:b/>
          <w:bCs/>
          <w:color w:val="333333"/>
          <w:sz w:val="22"/>
          <w:szCs w:val="22"/>
        </w:rPr>
      </w:pPr>
    </w:p>
    <w:p w:rsidR="00377EEE" w:rsidRDefault="00377EEE" w14:paraId="023D3EE1" w14:textId="77777777">
      <w:pPr>
        <w:spacing w:after="120"/>
        <w:jc w:val="center"/>
        <w:rPr>
          <w:b/>
          <w:bCs/>
          <w:color w:val="333333"/>
          <w:sz w:val="22"/>
          <w:szCs w:val="22"/>
        </w:rPr>
      </w:pPr>
    </w:p>
    <w:p w:rsidRPr="00370250" w:rsidR="00230FE3" w:rsidRDefault="00AE4F7D" w14:paraId="02A1FD35" w14:textId="77777777">
      <w:pPr>
        <w:spacing w:after="120"/>
        <w:jc w:val="center"/>
        <w:rPr>
          <w:b/>
          <w:bCs/>
        </w:rPr>
      </w:pPr>
      <w:r>
        <w:rPr>
          <w:b/>
          <w:bCs/>
          <w:color w:val="333333"/>
          <w:sz w:val="22"/>
          <w:szCs w:val="22"/>
        </w:rPr>
        <w:t>Proceso de Autoevaluación Institucional con fines de Acreditación en Alta Calidad</w:t>
      </w:r>
    </w:p>
    <w:p w:rsidRPr="00370250" w:rsidR="00230FE3" w:rsidRDefault="00AE4F7D" w14:paraId="1B7B87F7" w14:textId="77777777">
      <w:pPr>
        <w:spacing w:before="120" w:after="120"/>
        <w:jc w:val="center"/>
        <w:rPr>
          <w:b/>
          <w:bCs/>
        </w:rPr>
      </w:pPr>
      <w:r>
        <w:rPr>
          <w:b/>
          <w:bCs/>
          <w:color w:val="555555"/>
        </w:rPr>
        <w:t>Consejo Nacional de Acreditación – CNA | Ministerio de Educación Nacional de Colombia</w:t>
      </w:r>
    </w:p>
    <w:p w:rsidR="00230FE3" w:rsidRDefault="00230FE3" w14:paraId="6D1BD18F" w14:textId="77777777">
      <w:pPr>
        <w:spacing w:before="480" w:after="80"/>
        <w:jc w:val="center"/>
      </w:pPr>
    </w:p>
    <w:p w:rsidRPr="00370250" w:rsidR="00230FE3" w:rsidRDefault="00AE4F7D" w14:paraId="5F435468" w14:textId="77777777">
      <w:pPr>
        <w:spacing w:after="80"/>
        <w:jc w:val="center"/>
      </w:pPr>
      <w:r>
        <w:rPr>
          <w:b/>
          <w:bCs/>
          <w:sz w:val="18"/>
          <w:szCs w:val="18"/>
        </w:rPr>
        <w:t>Elaborado por: Coordinación de Content - Comunicaciones</w:t>
      </w:r>
    </w:p>
    <w:p w:rsidR="00230FE3" w:rsidRDefault="00AE4F7D" w14:paraId="350A048E" w14:textId="77777777">
      <w:r>
        <w:br w:type="page"/>
      </w:r>
    </w:p>
    <w:p w:rsidRPr="00370250" w:rsidR="00230FE3" w:rsidRDefault="00AE4F7D" w14:paraId="5C5D8F34" w14:textId="77777777">
      <w:pPr>
        <w:pStyle w:val="Ttulo1"/>
        <w:pBdr>
          <w:bottom w:val="single" w:color="003087" w:sz="4" w:space="2"/>
        </w:pBdr>
        <w:rPr>
          <w:color w:val="538135" w:themeColor="accent6" w:themeShade="BF"/>
        </w:rPr>
      </w:pPr>
      <w:r>
        <w:rPr>
          <w:color w:val="538135" w:themeColor="accent6" w:themeShade="BF"/>
        </w:rPr>
        <w:lastRenderedPageBreak/>
        <w:t>1. Presentación</w:t>
      </w:r>
    </w:p>
    <w:p w:rsidR="00230FE3" w:rsidRDefault="00AE4F7D" w14:paraId="0C4BB302" w14:textId="77777777">
      <w:pPr>
        <w:spacing w:before="80" w:after="80"/>
        <w:jc w:val="both"/>
      </w:pPr>
      <w:r>
        <w:t xml:space="preserve">El presente informe, consolida la información sobre la presencia institucional de la Universidad </w:t>
      </w:r>
      <w:proofErr w:type="spellStart"/>
      <w:r>
        <w:t>Ean</w:t>
      </w:r>
      <w:proofErr w:type="spellEnd"/>
      <w:r>
        <w:t xml:space="preserve"> en los principales canales digitales y redes sociales durante el período 2020–2025. Este documento ha sido elaborado en el marco del Proceso de Autoevaluación Institucional con fines de Acreditación en Alta Calidad ante el Consejo Nacional de Acreditación (CNA), en respuesta a las evidencias requeridas para los factores y características asignados a la Dirección de Comunicaciones.</w:t>
      </w:r>
    </w:p>
    <w:p w:rsidR="00230FE3" w:rsidRDefault="00AE4F7D" w14:paraId="4F1F0388" w14:textId="77777777">
      <w:pPr>
        <w:spacing w:before="80" w:after="80"/>
        <w:jc w:val="both"/>
      </w:pPr>
      <w:r>
        <w:t xml:space="preserve">El informe integra cifras consolidadas de audiencia, indicadores de alcance, </w:t>
      </w:r>
      <w:proofErr w:type="spellStart"/>
      <w:r>
        <w:t>engagement</w:t>
      </w:r>
      <w:proofErr w:type="spellEnd"/>
      <w:r>
        <w:t xml:space="preserve">, posicionamiento y reputación institucional en medios orgánicos, así como métricas de desempeño comunicacional para el conjunto de plataformas activas: Facebook, Instagram, YouTube, </w:t>
      </w:r>
      <w:proofErr w:type="spellStart"/>
      <w:r>
        <w:t>TikTok</w:t>
      </w:r>
      <w:proofErr w:type="spellEnd"/>
      <w:r>
        <w:t xml:space="preserve"> y LinkedIn.</w:t>
      </w:r>
    </w:p>
    <w:p w:rsidR="00230FE3" w:rsidRDefault="00AE4F7D" w14:paraId="73D74DE6" w14:textId="77777777">
      <w:pPr>
        <w:spacing w:before="80" w:after="80"/>
        <w:jc w:val="both"/>
      </w:pPr>
      <w:r>
        <w:rPr>
          <w:b/>
          <w:bCs/>
        </w:rPr>
        <w:t xml:space="preserve">Nota metodológica: </w:t>
      </w:r>
      <w:r>
        <w:t xml:space="preserve">La disponibilidad de datos históricos varía por plataforma, </w:t>
      </w:r>
      <w:r>
        <w:rPr>
          <w:b/>
          <w:bCs/>
        </w:rPr>
        <w:t>en función de los períodos de exportación permitidos por cada herramienta nativa de analítica</w:t>
      </w:r>
      <w:r>
        <w:t xml:space="preserve">. Los datos provienen exclusivamente de fuentes primarias (Meta Business Suite, YouTube Studio, </w:t>
      </w:r>
      <w:proofErr w:type="spellStart"/>
      <w:r>
        <w:t>TikTok</w:t>
      </w:r>
      <w:proofErr w:type="spellEnd"/>
      <w:r>
        <w:t xml:space="preserve"> </w:t>
      </w:r>
      <w:proofErr w:type="spellStart"/>
      <w:r>
        <w:t>Creator</w:t>
      </w:r>
      <w:proofErr w:type="spellEnd"/>
      <w:r>
        <w:t xml:space="preserve"> Studio, LinkedIn </w:t>
      </w:r>
      <w:proofErr w:type="spellStart"/>
      <w:r>
        <w:t>Analytics</w:t>
      </w:r>
      <w:proofErr w:type="spellEnd"/>
      <w:r>
        <w:t>). Las series se presentan con el máximo período disponible por canal.</w:t>
      </w:r>
    </w:p>
    <w:p w:rsidRPr="00370250" w:rsidR="00230FE3" w:rsidRDefault="00AE4F7D" w14:paraId="25D45410" w14:textId="77777777">
      <w:pPr>
        <w:pStyle w:val="Ttulo1"/>
        <w:pBdr>
          <w:bottom w:val="single" w:color="003087" w:sz="4" w:space="2"/>
        </w:pBdr>
        <w:rPr>
          <w:color w:val="538135" w:themeColor="accent6" w:themeShade="BF"/>
        </w:rPr>
      </w:pPr>
      <w:r>
        <w:rPr>
          <w:color w:val="538135" w:themeColor="accent6" w:themeShade="BF"/>
        </w:rPr>
        <w:t>2. Contexto Estratégico y Alcance de la Comunicación Digital</w:t>
      </w:r>
    </w:p>
    <w:p w:rsidR="00230FE3" w:rsidRDefault="00AE4F7D" w14:paraId="5DA9A5AE" w14:textId="77777777">
      <w:pPr>
        <w:spacing w:before="80" w:after="80"/>
        <w:jc w:val="both"/>
      </w:pPr>
      <w:r>
        <w:t xml:space="preserve">La Universidad </w:t>
      </w:r>
      <w:proofErr w:type="spellStart"/>
      <w:r>
        <w:t>Ean</w:t>
      </w:r>
      <w:proofErr w:type="spellEnd"/>
      <w:r>
        <w:t xml:space="preserve"> ha desarrollado una estrategia de comunicación digital orientada al </w:t>
      </w:r>
      <w:r>
        <w:rPr>
          <w:b/>
          <w:bCs/>
        </w:rPr>
        <w:t>fortalecimiento de su posicionamiento institucional, la visibilidad de su oferta académica y la construcción de comunidades activas de conocimiento</w:t>
      </w:r>
      <w:r>
        <w:t>. A través de sus canales oficiales, la institución mantiene presencia en cinco plataformas digitales de amplio alcance nacional e internacional, atendiendo a públicos diferenciados: aspirantes, estudiantes activos, egresados, docentes, empresas y la comunidad académica en general.</w:t>
      </w:r>
    </w:p>
    <w:p w:rsidR="00230FE3" w:rsidRDefault="00AE4F7D" w14:paraId="5045E312" w14:textId="77777777">
      <w:pPr>
        <w:spacing w:before="80" w:after="80"/>
        <w:jc w:val="both"/>
      </w:pPr>
      <w:r>
        <w:t xml:space="preserve">La gestión de estos canales responde a los lineamientos del Plan Estratégico de Comunicaciones institucional, articulado con el Proyecto Educativo Institucional (PEI) y los principios de transparencia, innovación y pertinencia que orientan la misión de la Universidad </w:t>
      </w:r>
      <w:proofErr w:type="spellStart"/>
      <w:r>
        <w:t>Ean</w:t>
      </w:r>
      <w:proofErr w:type="spellEnd"/>
      <w:r>
        <w:t>. El crecimiento sostenido de las audiencias digitales constituye un indicador de la proyección social de la institución y de su capacidad de conexión con los entornos donde ejerce influencia formativa.</w:t>
      </w:r>
    </w:p>
    <w:p w:rsidRPr="00370250" w:rsidR="00230FE3" w:rsidRDefault="00AE4F7D" w14:paraId="242501BB" w14:textId="77777777">
      <w:pPr>
        <w:pStyle w:val="Ttulo1"/>
        <w:pBdr>
          <w:bottom w:val="single" w:color="003087" w:sz="4" w:space="2"/>
        </w:pBdr>
        <w:rPr>
          <w:color w:val="538135" w:themeColor="accent6" w:themeShade="BF"/>
        </w:rPr>
      </w:pPr>
      <w:r>
        <w:rPr>
          <w:color w:val="538135" w:themeColor="accent6" w:themeShade="BF"/>
        </w:rPr>
        <w:t>3. Resumen Ejecutivo de Indicadores por Plataforma</w:t>
      </w:r>
    </w:p>
    <w:p w:rsidR="00220893" w:rsidRDefault="00AE4F7D" w14:paraId="4C16712F" w14:textId="77777777">
      <w:pPr>
        <w:spacing w:before="80" w:after="80"/>
        <w:jc w:val="both"/>
      </w:pPr>
      <w:r>
        <w:t>A continuación, se presenta el consolidado de los indicadores más representativos por canal digital para el período disponible por plataforma. El detalle completo de series históricas se encuentra en</w:t>
      </w:r>
      <w:r w:rsidR="00220893">
        <w:t xml:space="preserve"> la siguiente ruta</w:t>
      </w:r>
      <w:r>
        <w:t>:</w:t>
      </w:r>
    </w:p>
    <w:p w:rsidRPr="00220893" w:rsidR="00445626" w:rsidP="43AB8FB1" w:rsidRDefault="00AE4F7D" w14:paraId="01EE300A" w14:textId="7D59D03D">
      <w:pPr>
        <w:spacing w:before="80" w:after="80"/>
      </w:pPr>
      <w:hyperlink r:id="Rf34b8389a7274c6c">
        <w:r w:rsidRPr="43AB8FB1" w:rsidR="00220893">
          <w:rPr>
            <w:rStyle w:val="Hipervnculo"/>
          </w:rPr>
          <w:t>METRICAS_CANALES DIGITALES</w:t>
        </w:r>
      </w:hyperlink>
    </w:p>
    <w:p w:rsidR="43AB8FB1" w:rsidRDefault="43AB8FB1" w14:paraId="2B777569" w14:textId="67815436"/>
    <w:p w:rsidR="00445626" w:rsidRDefault="00AE4F7D" w14:paraId="29B595EC" w14:textId="35E30791">
      <w:pPr>
        <w:spacing w:after="80"/>
        <w:rPr>
          <w:b/>
          <w:bCs/>
          <w:color w:val="CC0000"/>
          <w:sz w:val="18"/>
          <w:szCs w:val="18"/>
        </w:rPr>
      </w:pPr>
      <w:r>
        <w:rPr>
          <w:b/>
          <w:bCs/>
          <w:color w:val="CC0000"/>
          <w:sz w:val="18"/>
          <w:szCs w:val="18"/>
        </w:rPr>
        <w:t>El consolidado completo por cad</w:t>
      </w:r>
      <w:r w:rsidR="00220893">
        <w:rPr>
          <w:b/>
          <w:bCs/>
          <w:color w:val="CC0000"/>
          <w:sz w:val="18"/>
          <w:szCs w:val="18"/>
        </w:rPr>
        <w:t>a</w:t>
      </w:r>
      <w:r>
        <w:rPr>
          <w:b/>
          <w:bCs/>
          <w:color w:val="CC0000"/>
          <w:sz w:val="18"/>
          <w:szCs w:val="18"/>
        </w:rPr>
        <w:t xml:space="preserve"> red social lo pueden encontrar en la siguiente rut</w:t>
      </w:r>
      <w:r w:rsidR="00220893">
        <w:rPr>
          <w:b/>
          <w:bCs/>
          <w:color w:val="CC0000"/>
          <w:sz w:val="18"/>
          <w:szCs w:val="18"/>
        </w:rPr>
        <w:t>a</w:t>
      </w:r>
      <w:r>
        <w:rPr>
          <w:b/>
          <w:bCs/>
          <w:color w:val="CC0000"/>
          <w:sz w:val="18"/>
          <w:szCs w:val="18"/>
        </w:rPr>
        <w:t>:</w:t>
      </w:r>
    </w:p>
    <w:p w:rsidR="003746A7" w:rsidP="43AB8FB1" w:rsidRDefault="003746A7" w14:paraId="17A241B1" w14:textId="06F13B5D">
      <w:pPr>
        <w:spacing w:before="80" w:after="80"/>
      </w:pPr>
      <w:hyperlink r:id="R24299b0847cb493d">
        <w:r w:rsidRPr="43AB8FB1" w:rsidR="00D107DA">
          <w:rPr>
            <w:rStyle w:val="Hipervnculo"/>
          </w:rPr>
          <w:t>EAN_Indicadores_Digitales_2021-2025_v2.xlsx</w:t>
        </w:r>
      </w:hyperlink>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200"/>
        <w:gridCol w:w="3000"/>
        <w:gridCol w:w="2360"/>
      </w:tblGrid>
      <w:tr w:rsidR="007A216F" w14:paraId="15078C84" w14:textId="77777777">
        <w:tc>
          <w:tcPr>
            <w:tcW w:w="1800"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0D369FC3" w14:textId="77777777">
            <w:pPr>
              <w:jc w:val="center"/>
            </w:pPr>
            <w:r>
              <w:rPr>
                <w:b/>
                <w:bCs/>
                <w:color w:val="FFFFFF"/>
                <w:sz w:val="18"/>
                <w:szCs w:val="18"/>
              </w:rPr>
              <w:t>Red Social</w:t>
            </w:r>
          </w:p>
        </w:tc>
        <w:tc>
          <w:tcPr>
            <w:tcW w:w="2200"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039BA80D" w14:textId="77777777">
            <w:pPr>
              <w:jc w:val="center"/>
            </w:pPr>
            <w:r>
              <w:rPr>
                <w:b/>
                <w:bCs/>
                <w:color w:val="FFFFFF"/>
                <w:sz w:val="18"/>
                <w:szCs w:val="18"/>
              </w:rPr>
              <w:t>Período Disponible</w:t>
            </w:r>
          </w:p>
        </w:tc>
        <w:tc>
          <w:tcPr>
            <w:tcW w:w="3000"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058AB4A5" w14:textId="77777777">
            <w:pPr>
              <w:jc w:val="center"/>
            </w:pPr>
            <w:r>
              <w:rPr>
                <w:b/>
                <w:bCs/>
                <w:color w:val="FFFFFF"/>
                <w:sz w:val="18"/>
                <w:szCs w:val="18"/>
              </w:rPr>
              <w:t>Indicador Destacado</w:t>
            </w:r>
          </w:p>
        </w:tc>
        <w:tc>
          <w:tcPr>
            <w:tcW w:w="2360"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3540E114" w14:textId="77777777">
            <w:pPr>
              <w:jc w:val="center"/>
            </w:pPr>
            <w:r>
              <w:rPr>
                <w:b/>
                <w:bCs/>
                <w:color w:val="FFFFFF"/>
                <w:sz w:val="18"/>
                <w:szCs w:val="18"/>
              </w:rPr>
              <w:t>Cifra Clave</w:t>
            </w:r>
          </w:p>
        </w:tc>
      </w:tr>
      <w:tr w:rsidR="007A216F" w14:paraId="15D64BFB"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5DA66C08" w14:textId="77777777">
            <w:r>
              <w:rPr>
                <w:color w:val="000000"/>
                <w:sz w:val="18"/>
                <w:szCs w:val="18"/>
              </w:rPr>
              <w:t>Facebook</w:t>
            </w:r>
          </w:p>
        </w:tc>
        <w:tc>
          <w:tcPr>
            <w:tcW w:w="2200"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548B6511" w14:textId="77777777">
            <w:r>
              <w:rPr>
                <w:color w:val="000000"/>
                <w:sz w:val="18"/>
                <w:szCs w:val="18"/>
              </w:rPr>
              <w:t>2023–2025</w:t>
            </w:r>
          </w:p>
        </w:tc>
        <w:tc>
          <w:tcPr>
            <w:tcW w:w="3000"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02B1282D" w14:textId="77777777">
            <w:r>
              <w:rPr>
                <w:color w:val="000000"/>
                <w:sz w:val="18"/>
                <w:szCs w:val="18"/>
              </w:rPr>
              <w:t>Clics en enlace (2025)</w:t>
            </w:r>
          </w:p>
        </w:tc>
        <w:tc>
          <w:tcPr>
            <w:tcW w:w="2360"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615F0882" w14:textId="77777777">
            <w:pPr>
              <w:jc w:val="right"/>
            </w:pPr>
            <w:r>
              <w:rPr>
                <w:color w:val="000000"/>
                <w:sz w:val="18"/>
                <w:szCs w:val="18"/>
              </w:rPr>
              <w:t>1.363.349</w:t>
            </w:r>
          </w:p>
        </w:tc>
      </w:tr>
      <w:tr w:rsidR="007A216F" w14:paraId="76794267" w14:textId="77777777">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592DA41D" w14:textId="77777777">
            <w:r>
              <w:rPr>
                <w:color w:val="000000"/>
                <w:sz w:val="18"/>
                <w:szCs w:val="18"/>
              </w:rPr>
              <w:t>Instagram</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46FDD4C3" w14:textId="77777777">
            <w:r>
              <w:rPr>
                <w:color w:val="000000"/>
                <w:sz w:val="18"/>
                <w:szCs w:val="18"/>
              </w:rPr>
              <w:t>2024–2025</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12D809B8" w14:textId="77777777">
            <w:r>
              <w:rPr>
                <w:color w:val="000000"/>
                <w:sz w:val="18"/>
                <w:szCs w:val="18"/>
              </w:rPr>
              <w:t>Alcance acumulado (2025)</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04F99943" w14:textId="77777777">
            <w:pPr>
              <w:jc w:val="right"/>
            </w:pPr>
            <w:r>
              <w:rPr>
                <w:color w:val="000000"/>
                <w:sz w:val="18"/>
                <w:szCs w:val="18"/>
              </w:rPr>
              <w:t>52.862.314</w:t>
            </w:r>
          </w:p>
        </w:tc>
      </w:tr>
      <w:tr w:rsidR="007A216F" w14:paraId="1363EFEE"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24F569EC" w14:textId="77777777">
            <w:r>
              <w:rPr>
                <w:color w:val="000000"/>
                <w:sz w:val="18"/>
                <w:szCs w:val="18"/>
              </w:rPr>
              <w:t>YouTube</w:t>
            </w:r>
          </w:p>
        </w:tc>
        <w:tc>
          <w:tcPr>
            <w:tcW w:w="2200"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75ED49FD" w14:textId="77777777">
            <w:r>
              <w:rPr>
                <w:color w:val="000000"/>
                <w:sz w:val="18"/>
                <w:szCs w:val="18"/>
              </w:rPr>
              <w:t>2021–2025</w:t>
            </w:r>
          </w:p>
        </w:tc>
        <w:tc>
          <w:tcPr>
            <w:tcW w:w="3000"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2B3C6526" w14:textId="77777777">
            <w:proofErr w:type="gramStart"/>
            <w:r>
              <w:rPr>
                <w:color w:val="000000"/>
                <w:sz w:val="18"/>
                <w:szCs w:val="18"/>
              </w:rPr>
              <w:t>Total</w:t>
            </w:r>
            <w:proofErr w:type="gramEnd"/>
            <w:r>
              <w:rPr>
                <w:color w:val="000000"/>
                <w:sz w:val="18"/>
                <w:szCs w:val="18"/>
              </w:rPr>
              <w:t xml:space="preserve"> horas reproducción</w:t>
            </w:r>
          </w:p>
        </w:tc>
        <w:tc>
          <w:tcPr>
            <w:tcW w:w="2360"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47012E8F" w14:textId="77777777">
            <w:pPr>
              <w:jc w:val="right"/>
            </w:pPr>
            <w:r>
              <w:rPr>
                <w:color w:val="000000"/>
                <w:sz w:val="18"/>
                <w:szCs w:val="18"/>
              </w:rPr>
              <w:t>259.182 h</w:t>
            </w:r>
          </w:p>
        </w:tc>
      </w:tr>
      <w:tr w:rsidR="007A216F" w14:paraId="36B6C731" w14:textId="77777777">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7BF837FA" w14:textId="77777777">
            <w:proofErr w:type="spellStart"/>
            <w:r>
              <w:rPr>
                <w:color w:val="000000"/>
                <w:sz w:val="18"/>
                <w:szCs w:val="18"/>
              </w:rPr>
              <w:t>TikTok</w:t>
            </w:r>
            <w:proofErr w:type="spellEnd"/>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7C886CB3" w14:textId="77777777">
            <w:r>
              <w:rPr>
                <w:color w:val="000000"/>
                <w:sz w:val="18"/>
                <w:szCs w:val="18"/>
              </w:rPr>
              <w:t>mar. 2025 – mar. 2026</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18BF0B09" w14:textId="77777777">
            <w:r>
              <w:rPr>
                <w:color w:val="000000"/>
                <w:sz w:val="18"/>
                <w:szCs w:val="18"/>
              </w:rPr>
              <w:t>Vistas de video</w:t>
            </w:r>
          </w:p>
        </w:tc>
        <w:tc>
          <w:tcPr>
            <w:tcW w:w="2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7417236B" w14:textId="77777777">
            <w:pPr>
              <w:jc w:val="right"/>
            </w:pPr>
            <w:r>
              <w:rPr>
                <w:color w:val="000000"/>
                <w:sz w:val="18"/>
                <w:szCs w:val="18"/>
              </w:rPr>
              <w:t>182.535.945</w:t>
            </w:r>
          </w:p>
        </w:tc>
      </w:tr>
      <w:tr w:rsidR="007A216F" w14:paraId="04B83D73"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1D047E71" w14:textId="77777777">
            <w:r>
              <w:rPr>
                <w:color w:val="000000"/>
                <w:sz w:val="18"/>
                <w:szCs w:val="18"/>
              </w:rPr>
              <w:t>LinkedIn</w:t>
            </w:r>
          </w:p>
        </w:tc>
        <w:tc>
          <w:tcPr>
            <w:tcW w:w="2200"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50736E25" w14:textId="77777777">
            <w:r>
              <w:rPr>
                <w:color w:val="000000"/>
                <w:sz w:val="18"/>
                <w:szCs w:val="18"/>
              </w:rPr>
              <w:t>ene. 2025 – dic. 2025</w:t>
            </w:r>
          </w:p>
        </w:tc>
        <w:tc>
          <w:tcPr>
            <w:tcW w:w="3000"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77556B03" w14:textId="77777777">
            <w:r>
              <w:rPr>
                <w:color w:val="000000"/>
                <w:sz w:val="18"/>
                <w:szCs w:val="18"/>
              </w:rPr>
              <w:t>Impresiones orgánicas</w:t>
            </w:r>
          </w:p>
        </w:tc>
        <w:tc>
          <w:tcPr>
            <w:tcW w:w="2360"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22F74FAC" w14:textId="77777777">
            <w:pPr>
              <w:jc w:val="right"/>
            </w:pPr>
            <w:r>
              <w:rPr>
                <w:color w:val="000000"/>
                <w:sz w:val="18"/>
                <w:szCs w:val="18"/>
              </w:rPr>
              <w:t>2.331.296</w:t>
            </w:r>
          </w:p>
        </w:tc>
      </w:tr>
    </w:tbl>
    <w:p w:rsidR="00230FE3" w:rsidRDefault="00AE4F7D" w14:paraId="2B1A0E97" w14:textId="77777777">
      <w:pPr>
        <w:spacing w:before="80"/>
      </w:pPr>
      <w:r>
        <w:rPr>
          <w:color w:val="666666"/>
          <w:sz w:val="16"/>
          <w:szCs w:val="16"/>
        </w:rPr>
        <w:t>* N/D: No disponible para ese período en la plataforma correspondiente.</w:t>
      </w:r>
    </w:p>
    <w:p w:rsidR="00230FE3" w:rsidRDefault="00AE4F7D" w14:paraId="21AE77F8" w14:textId="77777777">
      <w:r>
        <w:br w:type="page"/>
      </w:r>
    </w:p>
    <w:p w:rsidRPr="00445626" w:rsidR="00230FE3" w:rsidRDefault="00AE4F7D" w14:paraId="3D3D3904" w14:textId="77777777">
      <w:pPr>
        <w:pStyle w:val="Ttulo1"/>
        <w:pBdr>
          <w:bottom w:val="single" w:color="003087" w:sz="4" w:space="2"/>
        </w:pBdr>
        <w:rPr>
          <w:color w:val="538135" w:themeColor="accent6" w:themeShade="BF"/>
        </w:rPr>
      </w:pPr>
      <w:r>
        <w:rPr>
          <w:color w:val="538135" w:themeColor="accent6" w:themeShade="BF"/>
        </w:rPr>
        <w:lastRenderedPageBreak/>
        <w:t>4. Facebook – Análisis de Desempeño 2023–2025</w:t>
      </w:r>
    </w:p>
    <w:p w:rsidRPr="00445626" w:rsidR="00230FE3" w:rsidRDefault="00AE4F7D" w14:paraId="70C112B6" w14:textId="77777777">
      <w:pPr>
        <w:pStyle w:val="Ttulo2"/>
        <w:rPr>
          <w:color w:val="538135" w:themeColor="accent6" w:themeShade="BF"/>
        </w:rPr>
      </w:pPr>
      <w:r>
        <w:rPr>
          <w:color w:val="538135" w:themeColor="accent6" w:themeShade="BF"/>
        </w:rPr>
        <w:t>4.1 Descripción del canal</w:t>
      </w:r>
    </w:p>
    <w:p w:rsidR="00230FE3" w:rsidRDefault="00AE4F7D" w14:paraId="39F7BC2A" w14:textId="77777777">
      <w:pPr>
        <w:spacing w:before="80" w:after="80"/>
        <w:jc w:val="both"/>
      </w:pPr>
      <w:r>
        <w:t xml:space="preserve">Facebook constituye el canal digital de mayor tráfico de referencia para la Universidad </w:t>
      </w:r>
      <w:proofErr w:type="spellStart"/>
      <w:r>
        <w:t>Ean</w:t>
      </w:r>
      <w:proofErr w:type="spellEnd"/>
      <w:r>
        <w:t>. La página institucional @UniversidadEanColombia concentra la estrategia de publicación de contenido informativo, académico y de comunidad, con especial énfasis en la generación de clics hacia el sitio web institucional y los portales de inscripción. La plataforma es gestionada a través de Meta Business Suite, herramienta desde la cual se extraen los datos reportados en este informe.</w:t>
      </w:r>
    </w:p>
    <w:p w:rsidR="00230FE3" w:rsidRDefault="00AE4F7D" w14:paraId="6FFA6E66" w14:textId="77777777">
      <w:pPr>
        <w:spacing w:before="80" w:after="80"/>
        <w:jc w:val="both"/>
      </w:pPr>
      <w:r>
        <w:t xml:space="preserve">Canal oficial: </w:t>
      </w:r>
      <w:hyperlink w:history="1" r:id="rId10">
        <w:r>
          <w:rPr>
            <w:rStyle w:val="Hipervnculo"/>
          </w:rPr>
          <w:t>https://www.facebook.com/UniversidadEanColombia</w:t>
        </w:r>
      </w:hyperlink>
    </w:p>
    <w:p w:rsidRPr="009B6C3C" w:rsidR="00230FE3" w:rsidP="009B6C3C" w:rsidRDefault="00AE4F7D" w14:paraId="03B6EA98" w14:textId="3B08EBF6">
      <w:pPr>
        <w:pStyle w:val="Ttulo2"/>
        <w:rPr>
          <w:color w:val="538135" w:themeColor="accent6" w:themeShade="BF"/>
        </w:rPr>
      </w:pPr>
      <w:r>
        <w:rPr>
          <w:color w:val="538135" w:themeColor="accent6" w:themeShade="BF"/>
        </w:rPr>
        <w:t>4.2 Indicadores de desempeño</w:t>
      </w:r>
    </w:p>
    <w:tbl>
      <w:tblPr>
        <w:tblW w:w="93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93"/>
        <w:gridCol w:w="1965"/>
        <w:gridCol w:w="1965"/>
        <w:gridCol w:w="1965"/>
      </w:tblGrid>
      <w:tr w:rsidR="007A216F" w:rsidTr="009B6C3C" w14:paraId="691B3768" w14:textId="77777777">
        <w:trPr>
          <w:trHeight w:val="210"/>
        </w:trPr>
        <w:tc>
          <w:tcPr>
            <w:tcW w:w="3493"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1B52719C" w14:textId="77777777">
            <w:r>
              <w:rPr>
                <w:b/>
                <w:bCs/>
                <w:color w:val="FFFFFF"/>
                <w:sz w:val="18"/>
                <w:szCs w:val="18"/>
              </w:rPr>
              <w:t>Indicador</w:t>
            </w:r>
          </w:p>
        </w:tc>
        <w:tc>
          <w:tcPr>
            <w:tcW w:w="1965"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44DD1D7A" w14:textId="77777777">
            <w:r>
              <w:rPr>
                <w:b/>
                <w:bCs/>
                <w:color w:val="FFFFFF"/>
                <w:sz w:val="18"/>
                <w:szCs w:val="18"/>
              </w:rPr>
              <w:t>2023</w:t>
            </w:r>
          </w:p>
        </w:tc>
        <w:tc>
          <w:tcPr>
            <w:tcW w:w="1965"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71C0A6D0" w14:textId="77777777">
            <w:r>
              <w:rPr>
                <w:b/>
                <w:bCs/>
                <w:color w:val="FFFFFF"/>
                <w:sz w:val="18"/>
                <w:szCs w:val="18"/>
              </w:rPr>
              <w:t>2024</w:t>
            </w:r>
          </w:p>
        </w:tc>
        <w:tc>
          <w:tcPr>
            <w:tcW w:w="1965"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06CC5D12" w14:textId="77777777">
            <w:r>
              <w:rPr>
                <w:b/>
                <w:bCs/>
                <w:color w:val="FFFFFF"/>
                <w:sz w:val="18"/>
                <w:szCs w:val="18"/>
              </w:rPr>
              <w:t>2025</w:t>
            </w:r>
          </w:p>
        </w:tc>
      </w:tr>
      <w:tr w:rsidR="007A216F" w:rsidTr="009B6C3C" w14:paraId="4782B13B" w14:textId="77777777">
        <w:trPr>
          <w:trHeight w:val="210"/>
        </w:trPr>
        <w:tc>
          <w:tcPr>
            <w:tcW w:w="3493" w:type="dxa"/>
            <w:tcBorders>
              <w:top w:val="single" w:color="CCCCCC" w:sz="1" w:space="0"/>
              <w:left w:val="single" w:color="CCCCCC" w:sz="1" w:space="0"/>
              <w:bottom w:val="single" w:color="CCCCCC" w:sz="1" w:space="0"/>
              <w:right w:val="single" w:color="CCCCCC" w:sz="1" w:space="0"/>
            </w:tcBorders>
            <w:shd w:val="clear" w:color="auto" w:fill="EBF0FA"/>
            <w:tcMar>
              <w:top w:w="80" w:type="dxa"/>
              <w:left w:w="120" w:type="dxa"/>
              <w:bottom w:w="80" w:type="dxa"/>
              <w:right w:w="120" w:type="dxa"/>
            </w:tcMar>
            <w:vAlign w:val="center"/>
          </w:tcPr>
          <w:p w:rsidR="00230FE3" w:rsidRDefault="00AE4F7D" w14:paraId="54296FA4" w14:textId="77777777">
            <w:r>
              <w:rPr>
                <w:color w:val="000000"/>
                <w:sz w:val="18"/>
                <w:szCs w:val="18"/>
              </w:rPr>
              <w:t>Seguidores nuevos</w:t>
            </w:r>
          </w:p>
        </w:tc>
        <w:tc>
          <w:tcPr>
            <w:tcW w:w="1965" w:type="dxa"/>
            <w:tcBorders>
              <w:top w:val="single" w:color="CCCCCC" w:sz="1" w:space="0"/>
              <w:left w:val="single" w:color="CCCCCC" w:sz="1" w:space="0"/>
              <w:bottom w:val="single" w:color="CCCCCC" w:sz="1" w:space="0"/>
              <w:right w:val="single" w:color="CCCCCC" w:sz="1" w:space="0"/>
            </w:tcBorders>
            <w:shd w:val="clear" w:color="auto" w:fill="EBF0FA"/>
            <w:tcMar>
              <w:top w:w="80" w:type="dxa"/>
              <w:left w:w="120" w:type="dxa"/>
              <w:bottom w:w="80" w:type="dxa"/>
              <w:right w:w="120" w:type="dxa"/>
            </w:tcMar>
            <w:vAlign w:val="center"/>
          </w:tcPr>
          <w:p w:rsidR="00230FE3" w:rsidRDefault="00AE4F7D" w14:paraId="54ACBEC5" w14:textId="77777777">
            <w:pPr>
              <w:jc w:val="right"/>
            </w:pPr>
            <w:r>
              <w:rPr>
                <w:color w:val="000000"/>
                <w:sz w:val="18"/>
                <w:szCs w:val="18"/>
              </w:rPr>
              <w:t>4.995</w:t>
            </w:r>
          </w:p>
        </w:tc>
        <w:tc>
          <w:tcPr>
            <w:tcW w:w="1965" w:type="dxa"/>
            <w:tcBorders>
              <w:top w:val="single" w:color="CCCCCC" w:sz="1" w:space="0"/>
              <w:left w:val="single" w:color="CCCCCC" w:sz="1" w:space="0"/>
              <w:bottom w:val="single" w:color="CCCCCC" w:sz="1" w:space="0"/>
              <w:right w:val="single" w:color="CCCCCC" w:sz="1" w:space="0"/>
            </w:tcBorders>
            <w:shd w:val="clear" w:color="auto" w:fill="EBF0FA"/>
            <w:tcMar>
              <w:top w:w="80" w:type="dxa"/>
              <w:left w:w="120" w:type="dxa"/>
              <w:bottom w:w="80" w:type="dxa"/>
              <w:right w:w="120" w:type="dxa"/>
            </w:tcMar>
            <w:vAlign w:val="center"/>
          </w:tcPr>
          <w:p w:rsidR="00230FE3" w:rsidRDefault="00AE4F7D" w14:paraId="021F5D64" w14:textId="77777777">
            <w:pPr>
              <w:jc w:val="right"/>
            </w:pPr>
            <w:r>
              <w:rPr>
                <w:color w:val="000000"/>
                <w:sz w:val="18"/>
                <w:szCs w:val="18"/>
              </w:rPr>
              <w:t>10.588</w:t>
            </w:r>
          </w:p>
        </w:tc>
        <w:tc>
          <w:tcPr>
            <w:tcW w:w="1965" w:type="dxa"/>
            <w:tcBorders>
              <w:top w:val="single" w:color="CCCCCC" w:sz="1" w:space="0"/>
              <w:left w:val="single" w:color="CCCCCC" w:sz="1" w:space="0"/>
              <w:bottom w:val="single" w:color="CCCCCC" w:sz="1" w:space="0"/>
              <w:right w:val="single" w:color="CCCCCC" w:sz="1" w:space="0"/>
            </w:tcBorders>
            <w:shd w:val="clear" w:color="auto" w:fill="EBF0FA"/>
            <w:tcMar>
              <w:top w:w="80" w:type="dxa"/>
              <w:left w:w="120" w:type="dxa"/>
              <w:bottom w:w="80" w:type="dxa"/>
              <w:right w:w="120" w:type="dxa"/>
            </w:tcMar>
            <w:vAlign w:val="center"/>
          </w:tcPr>
          <w:p w:rsidR="00230FE3" w:rsidRDefault="00AE4F7D" w14:paraId="084E864B" w14:textId="77777777">
            <w:pPr>
              <w:jc w:val="right"/>
            </w:pPr>
            <w:r>
              <w:rPr>
                <w:color w:val="000000"/>
                <w:sz w:val="18"/>
                <w:szCs w:val="18"/>
              </w:rPr>
              <w:t>8.694</w:t>
            </w:r>
          </w:p>
        </w:tc>
      </w:tr>
      <w:tr w:rsidR="007A216F" w:rsidTr="009B6C3C" w14:paraId="42594757" w14:textId="77777777">
        <w:trPr>
          <w:trHeight w:val="210"/>
        </w:trPr>
        <w:tc>
          <w:tcPr>
            <w:tcW w:w="349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7BD607ED" w14:textId="77777777">
            <w:r>
              <w:rPr>
                <w:color w:val="000000"/>
                <w:sz w:val="18"/>
                <w:szCs w:val="18"/>
              </w:rPr>
              <w:t>Clics en enlace</w:t>
            </w:r>
          </w:p>
        </w:tc>
        <w:tc>
          <w:tcPr>
            <w:tcW w:w="1965"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5CFB0868" w14:textId="77777777">
            <w:pPr>
              <w:jc w:val="right"/>
            </w:pPr>
            <w:r>
              <w:rPr>
                <w:color w:val="000000"/>
                <w:sz w:val="18"/>
                <w:szCs w:val="18"/>
              </w:rPr>
              <w:t>1.251.928</w:t>
            </w:r>
          </w:p>
        </w:tc>
        <w:tc>
          <w:tcPr>
            <w:tcW w:w="1965"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257E5A9F" w14:textId="77777777">
            <w:pPr>
              <w:jc w:val="right"/>
            </w:pPr>
            <w:r>
              <w:rPr>
                <w:color w:val="000000"/>
                <w:sz w:val="18"/>
                <w:szCs w:val="18"/>
              </w:rPr>
              <w:t>1.315.005</w:t>
            </w:r>
          </w:p>
        </w:tc>
        <w:tc>
          <w:tcPr>
            <w:tcW w:w="1965"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7B673B42" w14:textId="77777777">
            <w:pPr>
              <w:jc w:val="right"/>
            </w:pPr>
            <w:r>
              <w:rPr>
                <w:color w:val="000000"/>
                <w:sz w:val="18"/>
                <w:szCs w:val="18"/>
              </w:rPr>
              <w:t>1.363.349</w:t>
            </w:r>
          </w:p>
        </w:tc>
      </w:tr>
      <w:tr w:rsidR="007A216F" w:rsidTr="009B6C3C" w14:paraId="71EB4ABD" w14:textId="77777777">
        <w:trPr>
          <w:trHeight w:val="210"/>
        </w:trPr>
        <w:tc>
          <w:tcPr>
            <w:tcW w:w="3493" w:type="dxa"/>
            <w:tcBorders>
              <w:top w:val="single" w:color="CCCCCC" w:sz="1" w:space="0"/>
              <w:left w:val="single" w:color="CCCCCC" w:sz="1" w:space="0"/>
              <w:bottom w:val="single" w:color="CCCCCC" w:sz="1" w:space="0"/>
              <w:right w:val="single" w:color="CCCCCC" w:sz="1" w:space="0"/>
            </w:tcBorders>
            <w:shd w:val="clear" w:color="auto" w:fill="EBF0FA"/>
            <w:tcMar>
              <w:top w:w="80" w:type="dxa"/>
              <w:left w:w="120" w:type="dxa"/>
              <w:bottom w:w="80" w:type="dxa"/>
              <w:right w:w="120" w:type="dxa"/>
            </w:tcMar>
            <w:vAlign w:val="center"/>
          </w:tcPr>
          <w:p w:rsidR="00230FE3" w:rsidRDefault="00AE4F7D" w14:paraId="7612B1E3" w14:textId="77777777">
            <w:r>
              <w:rPr>
                <w:color w:val="000000"/>
                <w:sz w:val="18"/>
                <w:szCs w:val="18"/>
              </w:rPr>
              <w:t>Interacciones con contenido</w:t>
            </w:r>
          </w:p>
        </w:tc>
        <w:tc>
          <w:tcPr>
            <w:tcW w:w="1965" w:type="dxa"/>
            <w:tcBorders>
              <w:top w:val="single" w:color="CCCCCC" w:sz="1" w:space="0"/>
              <w:left w:val="single" w:color="CCCCCC" w:sz="1" w:space="0"/>
              <w:bottom w:val="single" w:color="CCCCCC" w:sz="1" w:space="0"/>
              <w:right w:val="single" w:color="CCCCCC" w:sz="1" w:space="0"/>
            </w:tcBorders>
            <w:shd w:val="clear" w:color="auto" w:fill="EBF0FA"/>
            <w:tcMar>
              <w:top w:w="80" w:type="dxa"/>
              <w:left w:w="120" w:type="dxa"/>
              <w:bottom w:w="80" w:type="dxa"/>
              <w:right w:w="120" w:type="dxa"/>
            </w:tcMar>
            <w:vAlign w:val="center"/>
          </w:tcPr>
          <w:p w:rsidR="00230FE3" w:rsidRDefault="00AE4F7D" w14:paraId="463F5723" w14:textId="77777777">
            <w:pPr>
              <w:jc w:val="right"/>
            </w:pPr>
            <w:r>
              <w:rPr>
                <w:color w:val="000000"/>
                <w:sz w:val="18"/>
                <w:szCs w:val="18"/>
              </w:rPr>
              <w:t>N/D</w:t>
            </w:r>
          </w:p>
        </w:tc>
        <w:tc>
          <w:tcPr>
            <w:tcW w:w="1965" w:type="dxa"/>
            <w:tcBorders>
              <w:top w:val="single" w:color="CCCCCC" w:sz="1" w:space="0"/>
              <w:left w:val="single" w:color="CCCCCC" w:sz="1" w:space="0"/>
              <w:bottom w:val="single" w:color="CCCCCC" w:sz="1" w:space="0"/>
              <w:right w:val="single" w:color="CCCCCC" w:sz="1" w:space="0"/>
            </w:tcBorders>
            <w:shd w:val="clear" w:color="auto" w:fill="EBF0FA"/>
            <w:tcMar>
              <w:top w:w="80" w:type="dxa"/>
              <w:left w:w="120" w:type="dxa"/>
              <w:bottom w:w="80" w:type="dxa"/>
              <w:right w:w="120" w:type="dxa"/>
            </w:tcMar>
            <w:vAlign w:val="center"/>
          </w:tcPr>
          <w:p w:rsidR="00230FE3" w:rsidRDefault="00AE4F7D" w14:paraId="06FEB55B" w14:textId="77777777">
            <w:pPr>
              <w:jc w:val="right"/>
            </w:pPr>
            <w:r>
              <w:rPr>
                <w:color w:val="000000"/>
                <w:sz w:val="18"/>
                <w:szCs w:val="18"/>
              </w:rPr>
              <w:t>165.426</w:t>
            </w:r>
          </w:p>
        </w:tc>
        <w:tc>
          <w:tcPr>
            <w:tcW w:w="1965" w:type="dxa"/>
            <w:tcBorders>
              <w:top w:val="single" w:color="CCCCCC" w:sz="1" w:space="0"/>
              <w:left w:val="single" w:color="CCCCCC" w:sz="1" w:space="0"/>
              <w:bottom w:val="single" w:color="CCCCCC" w:sz="1" w:space="0"/>
              <w:right w:val="single" w:color="CCCCCC" w:sz="1" w:space="0"/>
            </w:tcBorders>
            <w:shd w:val="clear" w:color="auto" w:fill="EBF0FA"/>
            <w:tcMar>
              <w:top w:w="80" w:type="dxa"/>
              <w:left w:w="120" w:type="dxa"/>
              <w:bottom w:w="80" w:type="dxa"/>
              <w:right w:w="120" w:type="dxa"/>
            </w:tcMar>
            <w:vAlign w:val="center"/>
          </w:tcPr>
          <w:p w:rsidR="00230FE3" w:rsidRDefault="00AE4F7D" w14:paraId="74801D27" w14:textId="77777777">
            <w:pPr>
              <w:jc w:val="right"/>
            </w:pPr>
            <w:r>
              <w:rPr>
                <w:color w:val="000000"/>
                <w:sz w:val="18"/>
                <w:szCs w:val="18"/>
              </w:rPr>
              <w:t>221.317</w:t>
            </w:r>
          </w:p>
        </w:tc>
      </w:tr>
      <w:tr w:rsidR="007A216F" w:rsidTr="009B6C3C" w14:paraId="1EA317C8" w14:textId="77777777">
        <w:trPr>
          <w:trHeight w:val="200"/>
        </w:trPr>
        <w:tc>
          <w:tcPr>
            <w:tcW w:w="349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6A9F3250" w14:textId="77777777">
            <w:r>
              <w:rPr>
                <w:color w:val="000000"/>
                <w:sz w:val="18"/>
                <w:szCs w:val="18"/>
              </w:rPr>
              <w:t>Visualizaciones</w:t>
            </w:r>
          </w:p>
        </w:tc>
        <w:tc>
          <w:tcPr>
            <w:tcW w:w="1965"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785A186D" w14:textId="77777777">
            <w:pPr>
              <w:jc w:val="right"/>
            </w:pPr>
            <w:r>
              <w:rPr>
                <w:color w:val="000000"/>
                <w:sz w:val="18"/>
                <w:szCs w:val="18"/>
              </w:rPr>
              <w:t>N/D</w:t>
            </w:r>
          </w:p>
        </w:tc>
        <w:tc>
          <w:tcPr>
            <w:tcW w:w="1965"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336806FC" w14:textId="77777777">
            <w:pPr>
              <w:jc w:val="right"/>
            </w:pPr>
            <w:r>
              <w:rPr>
                <w:color w:val="000000"/>
                <w:sz w:val="18"/>
                <w:szCs w:val="18"/>
              </w:rPr>
              <w:t>N/D</w:t>
            </w:r>
          </w:p>
        </w:tc>
        <w:tc>
          <w:tcPr>
            <w:tcW w:w="1965"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38E0AEEA" w14:textId="77777777">
            <w:pPr>
              <w:jc w:val="right"/>
            </w:pPr>
            <w:r>
              <w:rPr>
                <w:color w:val="000000"/>
                <w:sz w:val="18"/>
                <w:szCs w:val="18"/>
              </w:rPr>
              <w:t>787.201.695</w:t>
            </w:r>
          </w:p>
        </w:tc>
      </w:tr>
      <w:tr w:rsidR="007A216F" w:rsidTr="009B6C3C" w14:paraId="3AABFA17" w14:textId="77777777">
        <w:trPr>
          <w:trHeight w:val="220"/>
        </w:trPr>
        <w:tc>
          <w:tcPr>
            <w:tcW w:w="3493" w:type="dxa"/>
            <w:tcBorders>
              <w:top w:val="single" w:color="CCCCCC" w:sz="1" w:space="0"/>
              <w:left w:val="single" w:color="CCCCCC" w:sz="1" w:space="0"/>
              <w:bottom w:val="single" w:color="CCCCCC" w:sz="1" w:space="0"/>
              <w:right w:val="single" w:color="CCCCCC" w:sz="1" w:space="0"/>
            </w:tcBorders>
            <w:shd w:val="clear" w:color="auto" w:fill="EBF0FA"/>
            <w:tcMar>
              <w:top w:w="80" w:type="dxa"/>
              <w:left w:w="120" w:type="dxa"/>
              <w:bottom w:w="80" w:type="dxa"/>
              <w:right w:w="120" w:type="dxa"/>
            </w:tcMar>
            <w:vAlign w:val="center"/>
          </w:tcPr>
          <w:p w:rsidR="00230FE3" w:rsidRDefault="00AE4F7D" w14:paraId="71D42626" w14:textId="77777777">
            <w:r>
              <w:rPr>
                <w:color w:val="000000"/>
                <w:sz w:val="18"/>
                <w:szCs w:val="18"/>
              </w:rPr>
              <w:t>Visitas al perfil</w:t>
            </w:r>
          </w:p>
        </w:tc>
        <w:tc>
          <w:tcPr>
            <w:tcW w:w="1965" w:type="dxa"/>
            <w:tcBorders>
              <w:top w:val="single" w:color="CCCCCC" w:sz="1" w:space="0"/>
              <w:left w:val="single" w:color="CCCCCC" w:sz="1" w:space="0"/>
              <w:bottom w:val="single" w:color="CCCCCC" w:sz="1" w:space="0"/>
              <w:right w:val="single" w:color="CCCCCC" w:sz="1" w:space="0"/>
            </w:tcBorders>
            <w:shd w:val="clear" w:color="auto" w:fill="EBF0FA"/>
            <w:tcMar>
              <w:top w:w="80" w:type="dxa"/>
              <w:left w:w="120" w:type="dxa"/>
              <w:bottom w:w="80" w:type="dxa"/>
              <w:right w:w="120" w:type="dxa"/>
            </w:tcMar>
            <w:vAlign w:val="center"/>
          </w:tcPr>
          <w:p w:rsidR="00230FE3" w:rsidRDefault="00AE4F7D" w14:paraId="72C87F7B" w14:textId="77777777">
            <w:pPr>
              <w:jc w:val="right"/>
            </w:pPr>
            <w:r>
              <w:rPr>
                <w:color w:val="000000"/>
                <w:sz w:val="18"/>
                <w:szCs w:val="18"/>
              </w:rPr>
              <w:t>N/D</w:t>
            </w:r>
          </w:p>
        </w:tc>
        <w:tc>
          <w:tcPr>
            <w:tcW w:w="1965" w:type="dxa"/>
            <w:tcBorders>
              <w:top w:val="single" w:color="CCCCCC" w:sz="1" w:space="0"/>
              <w:left w:val="single" w:color="CCCCCC" w:sz="1" w:space="0"/>
              <w:bottom w:val="single" w:color="CCCCCC" w:sz="1" w:space="0"/>
              <w:right w:val="single" w:color="CCCCCC" w:sz="1" w:space="0"/>
            </w:tcBorders>
            <w:shd w:val="clear" w:color="auto" w:fill="EBF0FA"/>
            <w:tcMar>
              <w:top w:w="80" w:type="dxa"/>
              <w:left w:w="120" w:type="dxa"/>
              <w:bottom w:w="80" w:type="dxa"/>
              <w:right w:w="120" w:type="dxa"/>
            </w:tcMar>
            <w:vAlign w:val="center"/>
          </w:tcPr>
          <w:p w:rsidR="00230FE3" w:rsidRDefault="00AE4F7D" w14:paraId="10CF7F4F" w14:textId="77777777">
            <w:pPr>
              <w:jc w:val="right"/>
            </w:pPr>
            <w:r>
              <w:rPr>
                <w:color w:val="000000"/>
                <w:sz w:val="18"/>
                <w:szCs w:val="18"/>
              </w:rPr>
              <w:t>N/D</w:t>
            </w:r>
          </w:p>
        </w:tc>
        <w:tc>
          <w:tcPr>
            <w:tcW w:w="1965" w:type="dxa"/>
            <w:tcBorders>
              <w:top w:val="single" w:color="CCCCCC" w:sz="1" w:space="0"/>
              <w:left w:val="single" w:color="CCCCCC" w:sz="1" w:space="0"/>
              <w:bottom w:val="single" w:color="CCCCCC" w:sz="1" w:space="0"/>
              <w:right w:val="single" w:color="CCCCCC" w:sz="1" w:space="0"/>
            </w:tcBorders>
            <w:shd w:val="clear" w:color="auto" w:fill="EBF0FA"/>
            <w:tcMar>
              <w:top w:w="80" w:type="dxa"/>
              <w:left w:w="120" w:type="dxa"/>
              <w:bottom w:w="80" w:type="dxa"/>
              <w:right w:w="120" w:type="dxa"/>
            </w:tcMar>
            <w:vAlign w:val="center"/>
          </w:tcPr>
          <w:p w:rsidR="00230FE3" w:rsidRDefault="00AE4F7D" w14:paraId="0353A34A" w14:textId="77777777">
            <w:pPr>
              <w:jc w:val="right"/>
            </w:pPr>
            <w:r>
              <w:rPr>
                <w:color w:val="000000"/>
                <w:sz w:val="18"/>
                <w:szCs w:val="18"/>
              </w:rPr>
              <w:t>409.785</w:t>
            </w:r>
          </w:p>
        </w:tc>
      </w:tr>
    </w:tbl>
    <w:p w:rsidR="00230FE3" w:rsidRDefault="00AE4F7D" w14:paraId="72A624A3" w14:textId="77777777">
      <w:pPr>
        <w:spacing w:before="80" w:after="80"/>
      </w:pPr>
      <w:r>
        <w:rPr>
          <w:color w:val="666666"/>
          <w:sz w:val="16"/>
          <w:szCs w:val="16"/>
        </w:rPr>
        <w:t>Fuente: Meta Business Suite – Exportación directa de la plataforma | N/D: Dato no disponible para el período.</w:t>
      </w:r>
    </w:p>
    <w:p w:rsidRPr="00445626" w:rsidR="00230FE3" w:rsidRDefault="00AE4F7D" w14:paraId="6AD881B7" w14:textId="77777777">
      <w:pPr>
        <w:pStyle w:val="Ttulo2"/>
        <w:rPr>
          <w:color w:val="538135" w:themeColor="accent6" w:themeShade="BF"/>
        </w:rPr>
      </w:pPr>
      <w:r>
        <w:rPr>
          <w:color w:val="538135" w:themeColor="accent6" w:themeShade="BF"/>
        </w:rPr>
        <w:t>4.3 Análisis e interpretación</w:t>
      </w:r>
    </w:p>
    <w:p w:rsidR="00230FE3" w:rsidRDefault="00AE4F7D" w14:paraId="0EF5371B" w14:textId="77777777">
      <w:pPr>
        <w:spacing w:before="80" w:after="80"/>
        <w:jc w:val="both"/>
      </w:pPr>
      <w:r>
        <w:rPr>
          <w:b/>
          <w:bCs/>
        </w:rPr>
        <w:t xml:space="preserve">Seguidores: </w:t>
      </w:r>
      <w:r>
        <w:t>La base de seguidores nuevos mostró un crecimiento significativo entre 2023 y 2024, con un incremento de 4.995 a 10.588 nuevos seguidores (variación del +112 %), lo que refleja el impacto de las campañas de visibilidad implementadas durante ese período. En 2025, la cifra de 8.694 nuevos seguidores se mantiene en niveles superiores a 2023, consolidando una comunidad activa en crecimiento.</w:t>
      </w:r>
    </w:p>
    <w:p w:rsidR="00230FE3" w:rsidRDefault="00AE4F7D" w14:paraId="704FB064" w14:textId="77777777">
      <w:pPr>
        <w:spacing w:before="80" w:after="80"/>
        <w:jc w:val="both"/>
      </w:pPr>
      <w:r>
        <w:rPr>
          <w:b/>
          <w:bCs/>
        </w:rPr>
        <w:t xml:space="preserve">Clics en enlace: </w:t>
      </w:r>
      <w:r>
        <w:t>El tráfico generado desde Facebook hacia plataformas externas muestra una tendencia positiva sostenida: 1.251.928 clics en 2023, 1.315.005 en 2024 y 1.363.349 en 2025, para un crecimiento acumulado del +8,9 % en el trienio. Este indicador evidencia la capacidad de Facebook como canal de conversión hacia la web institucional y los portales de inscripción.</w:t>
      </w:r>
    </w:p>
    <w:p w:rsidR="00230FE3" w:rsidRDefault="00AE4F7D" w14:paraId="3C2EE543" w14:textId="77777777">
      <w:pPr>
        <w:spacing w:before="80" w:after="80"/>
        <w:jc w:val="both"/>
      </w:pPr>
      <w:r>
        <w:rPr>
          <w:b/>
          <w:bCs/>
        </w:rPr>
        <w:t xml:space="preserve">Interacciones: </w:t>
      </w:r>
      <w:r>
        <w:t>Las interacciones con el contenido crecieron de 165.426 en 2024 a 221.317 en 2025, un incremento del +33,8 %, reflejando mayor resonancia del contenido publicado entre las audiencias seguidoras de la cuenta.</w:t>
      </w:r>
    </w:p>
    <w:p w:rsidR="00230FE3" w:rsidRDefault="00AE4F7D" w14:paraId="6E1E1BC5" w14:textId="7AAB6AAD">
      <w:pPr>
        <w:spacing w:before="80" w:after="80"/>
        <w:jc w:val="both"/>
      </w:pPr>
      <w:r>
        <w:rPr>
          <w:b/>
          <w:bCs/>
        </w:rPr>
        <w:t xml:space="preserve">Visualizaciones: </w:t>
      </w:r>
      <w:r>
        <w:t xml:space="preserve">En 2025 se registraron 787.201.695 visualizaciones de contenido, cifra que incluye </w:t>
      </w:r>
      <w:proofErr w:type="spellStart"/>
      <w:r>
        <w:t>reels</w:t>
      </w:r>
      <w:proofErr w:type="spellEnd"/>
      <w:r>
        <w:t>, videos y publicaciones nativas, evidenciando el alcance masivo de la estrategia de contenido audiovisual en la plataforma.</w:t>
      </w:r>
    </w:p>
    <w:p w:rsidR="00D107DA" w:rsidRDefault="00D32E29" w14:paraId="1D2863F7" w14:textId="6006E0F2">
      <w:pPr>
        <w:spacing w:before="80" w:after="80"/>
        <w:jc w:val="both"/>
      </w:pPr>
      <w:r>
        <w:rPr>
          <w:noProof/>
        </w:rPr>
        <w:drawing>
          <wp:anchor distT="0" distB="0" distL="114300" distR="114300" simplePos="0" relativeHeight="251659264" behindDoc="1" locked="0" layoutInCell="1" allowOverlap="1" wp14:anchorId="0E65E2EB" wp14:editId="6A0D1CEA">
            <wp:simplePos x="0" y="0"/>
            <wp:positionH relativeFrom="margin">
              <wp:posOffset>1143000</wp:posOffset>
            </wp:positionH>
            <wp:positionV relativeFrom="paragraph">
              <wp:posOffset>53975</wp:posOffset>
            </wp:positionV>
            <wp:extent cx="3416300" cy="227023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16300" cy="22702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30FE3" w:rsidRDefault="00AE4F7D" w14:paraId="141C4C01" w14:textId="6D39DE02">
      <w:r>
        <w:br w:type="page"/>
      </w:r>
    </w:p>
    <w:p w:rsidRPr="00377EEE" w:rsidR="00230FE3" w:rsidRDefault="00AE4F7D" w14:paraId="1C9C8A86" w14:textId="77777777">
      <w:pPr>
        <w:pStyle w:val="Ttulo1"/>
        <w:pBdr>
          <w:bottom w:val="single" w:color="003087" w:sz="4" w:space="2"/>
        </w:pBdr>
        <w:rPr>
          <w:color w:val="538135" w:themeColor="accent6" w:themeShade="BF"/>
        </w:rPr>
      </w:pPr>
      <w:r>
        <w:rPr>
          <w:color w:val="538135" w:themeColor="accent6" w:themeShade="BF"/>
        </w:rPr>
        <w:lastRenderedPageBreak/>
        <w:t>5. Instagram – Análisis de Desempeño 2024–2025</w:t>
      </w:r>
    </w:p>
    <w:p w:rsidRPr="00377EEE" w:rsidR="00230FE3" w:rsidRDefault="00AE4F7D" w14:paraId="3C7AE715" w14:textId="77777777">
      <w:pPr>
        <w:pStyle w:val="Ttulo2"/>
        <w:rPr>
          <w:color w:val="538135" w:themeColor="accent6" w:themeShade="BF"/>
        </w:rPr>
      </w:pPr>
      <w:r>
        <w:rPr>
          <w:color w:val="538135" w:themeColor="accent6" w:themeShade="BF"/>
        </w:rPr>
        <w:t>5.1 Descripción del canal</w:t>
      </w:r>
    </w:p>
    <w:p w:rsidR="00230FE3" w:rsidRDefault="00AE4F7D" w14:paraId="51FFF781" w14:textId="77777777">
      <w:pPr>
        <w:spacing w:before="80" w:after="80"/>
        <w:jc w:val="both"/>
      </w:pPr>
      <w:r>
        <w:t xml:space="preserve">Instagram es el canal institucional de mayor alcance orgánico de la Universidad </w:t>
      </w:r>
      <w:proofErr w:type="spellStart"/>
      <w:r>
        <w:t>Ean</w:t>
      </w:r>
      <w:proofErr w:type="spellEnd"/>
      <w:r>
        <w:t>, con una propuesta visual orientada a la identidad de marca, la vida universitaria, los logros académicos y la generación de contenido de alto valor para los públicos jóvenes. La cuenta @universidad_ean es gestionada de manera integral con Facebook desde Meta Business Suite.</w:t>
      </w:r>
    </w:p>
    <w:p w:rsidR="00230FE3" w:rsidRDefault="00AE4F7D" w14:paraId="63C6F8C3" w14:textId="77777777">
      <w:pPr>
        <w:spacing w:before="80" w:after="80"/>
        <w:jc w:val="both"/>
      </w:pPr>
      <w:r>
        <w:t xml:space="preserve">Canal oficial: </w:t>
      </w:r>
      <w:hyperlink w:history="1" r:id="rId12">
        <w:r>
          <w:rPr>
            <w:rStyle w:val="Hipervnculo"/>
          </w:rPr>
          <w:t>https://www.instagram.com/universidad_ean/</w:t>
        </w:r>
      </w:hyperlink>
    </w:p>
    <w:p w:rsidRPr="00D32E29" w:rsidR="00230FE3" w:rsidP="00D32E29" w:rsidRDefault="00AE4F7D" w14:paraId="7E211339" w14:textId="6FAB45D1">
      <w:pPr>
        <w:pStyle w:val="Ttulo2"/>
        <w:rPr>
          <w:color w:val="538135" w:themeColor="accent6" w:themeShade="BF"/>
        </w:rPr>
      </w:pPr>
      <w:r>
        <w:rPr>
          <w:color w:val="538135" w:themeColor="accent6" w:themeShade="BF"/>
        </w:rPr>
        <w:t>5.2 Indicadores de desempeño</w:t>
      </w:r>
    </w:p>
    <w:tbl>
      <w:tblPr>
        <w:tblW w:w="94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139"/>
        <w:gridCol w:w="2644"/>
        <w:gridCol w:w="2644"/>
      </w:tblGrid>
      <w:tr w:rsidR="007A216F" w:rsidTr="00D32E29" w14:paraId="743763C2" w14:textId="77777777">
        <w:trPr>
          <w:trHeight w:val="205"/>
        </w:trPr>
        <w:tc>
          <w:tcPr>
            <w:tcW w:w="4139"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55EB64DF" w14:textId="77777777">
            <w:r>
              <w:rPr>
                <w:b/>
                <w:bCs/>
                <w:color w:val="FFFFFF"/>
                <w:sz w:val="18"/>
                <w:szCs w:val="18"/>
              </w:rPr>
              <w:t>Indicador</w:t>
            </w:r>
          </w:p>
        </w:tc>
        <w:tc>
          <w:tcPr>
            <w:tcW w:w="2644"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42899FE5" w14:textId="77777777">
            <w:r>
              <w:rPr>
                <w:b/>
                <w:bCs/>
                <w:color w:val="FFFFFF"/>
                <w:sz w:val="18"/>
                <w:szCs w:val="18"/>
              </w:rPr>
              <w:t>2024</w:t>
            </w:r>
          </w:p>
        </w:tc>
        <w:tc>
          <w:tcPr>
            <w:tcW w:w="2644"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34C7E8B6" w14:textId="77777777">
            <w:r>
              <w:rPr>
                <w:b/>
                <w:bCs/>
                <w:color w:val="FFFFFF"/>
                <w:sz w:val="18"/>
                <w:szCs w:val="18"/>
              </w:rPr>
              <w:t>2025</w:t>
            </w:r>
          </w:p>
        </w:tc>
      </w:tr>
      <w:tr w:rsidR="007A216F" w:rsidTr="00D32E29" w14:paraId="26E177D6" w14:textId="77777777">
        <w:trPr>
          <w:trHeight w:val="205"/>
        </w:trPr>
        <w:tc>
          <w:tcPr>
            <w:tcW w:w="4139" w:type="dxa"/>
            <w:tcBorders>
              <w:top w:val="single" w:color="CCCCCC" w:sz="1" w:space="0"/>
              <w:left w:val="single" w:color="CCCCCC" w:sz="1" w:space="0"/>
              <w:bottom w:val="single" w:color="CCCCCC" w:sz="1" w:space="0"/>
              <w:right w:val="single" w:color="CCCCCC" w:sz="1" w:space="0"/>
            </w:tcBorders>
            <w:shd w:val="clear" w:color="auto" w:fill="F3E5FF"/>
            <w:tcMar>
              <w:top w:w="80" w:type="dxa"/>
              <w:left w:w="120" w:type="dxa"/>
              <w:bottom w:w="80" w:type="dxa"/>
              <w:right w:w="120" w:type="dxa"/>
            </w:tcMar>
            <w:vAlign w:val="center"/>
          </w:tcPr>
          <w:p w:rsidR="00230FE3" w:rsidRDefault="00AE4F7D" w14:paraId="0BFAFAEC" w14:textId="3570D1A8">
            <w:r>
              <w:rPr>
                <w:color w:val="000000"/>
                <w:sz w:val="18"/>
                <w:szCs w:val="18"/>
              </w:rPr>
              <w:t>Alcance acumulado (suma diaria)</w:t>
            </w:r>
          </w:p>
        </w:tc>
        <w:tc>
          <w:tcPr>
            <w:tcW w:w="2644" w:type="dxa"/>
            <w:tcBorders>
              <w:top w:val="single" w:color="CCCCCC" w:sz="1" w:space="0"/>
              <w:left w:val="single" w:color="CCCCCC" w:sz="1" w:space="0"/>
              <w:bottom w:val="single" w:color="CCCCCC" w:sz="1" w:space="0"/>
              <w:right w:val="single" w:color="CCCCCC" w:sz="1" w:space="0"/>
            </w:tcBorders>
            <w:shd w:val="clear" w:color="auto" w:fill="F3E5FF"/>
            <w:tcMar>
              <w:top w:w="80" w:type="dxa"/>
              <w:left w:w="120" w:type="dxa"/>
              <w:bottom w:w="80" w:type="dxa"/>
              <w:right w:w="120" w:type="dxa"/>
            </w:tcMar>
            <w:vAlign w:val="center"/>
          </w:tcPr>
          <w:p w:rsidR="00230FE3" w:rsidRDefault="00AE4F7D" w14:paraId="3678E383" w14:textId="77777777">
            <w:pPr>
              <w:jc w:val="right"/>
            </w:pPr>
            <w:r>
              <w:rPr>
                <w:color w:val="000000"/>
                <w:sz w:val="18"/>
                <w:szCs w:val="18"/>
              </w:rPr>
              <w:t>31.621.463</w:t>
            </w:r>
          </w:p>
        </w:tc>
        <w:tc>
          <w:tcPr>
            <w:tcW w:w="2644" w:type="dxa"/>
            <w:tcBorders>
              <w:top w:val="single" w:color="CCCCCC" w:sz="1" w:space="0"/>
              <w:left w:val="single" w:color="CCCCCC" w:sz="1" w:space="0"/>
              <w:bottom w:val="single" w:color="CCCCCC" w:sz="1" w:space="0"/>
              <w:right w:val="single" w:color="CCCCCC" w:sz="1" w:space="0"/>
            </w:tcBorders>
            <w:shd w:val="clear" w:color="auto" w:fill="F3E5FF"/>
            <w:tcMar>
              <w:top w:w="80" w:type="dxa"/>
              <w:left w:w="120" w:type="dxa"/>
              <w:bottom w:w="80" w:type="dxa"/>
              <w:right w:w="120" w:type="dxa"/>
            </w:tcMar>
            <w:vAlign w:val="center"/>
          </w:tcPr>
          <w:p w:rsidR="00230FE3" w:rsidRDefault="00AE4F7D" w14:paraId="56BCDFC5" w14:textId="77777777">
            <w:pPr>
              <w:jc w:val="right"/>
            </w:pPr>
            <w:r>
              <w:rPr>
                <w:color w:val="000000"/>
                <w:sz w:val="18"/>
                <w:szCs w:val="18"/>
              </w:rPr>
              <w:t>52.862.314</w:t>
            </w:r>
          </w:p>
        </w:tc>
      </w:tr>
      <w:tr w:rsidR="007A216F" w:rsidTr="00D32E29" w14:paraId="359E1923" w14:textId="77777777">
        <w:trPr>
          <w:trHeight w:val="205"/>
        </w:trPr>
        <w:tc>
          <w:tcPr>
            <w:tcW w:w="4139"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32BF1C78" w14:textId="77777777">
            <w:r>
              <w:rPr>
                <w:color w:val="000000"/>
                <w:sz w:val="18"/>
                <w:szCs w:val="18"/>
              </w:rPr>
              <w:t>Clics en enlace al perfil</w:t>
            </w:r>
          </w:p>
        </w:tc>
        <w:tc>
          <w:tcPr>
            <w:tcW w:w="264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68B3E542" w14:textId="77777777">
            <w:pPr>
              <w:jc w:val="right"/>
            </w:pPr>
            <w:r>
              <w:rPr>
                <w:color w:val="000000"/>
                <w:sz w:val="18"/>
                <w:szCs w:val="18"/>
              </w:rPr>
              <w:t>120.268</w:t>
            </w:r>
          </w:p>
        </w:tc>
        <w:tc>
          <w:tcPr>
            <w:tcW w:w="264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586F019F" w14:textId="77777777">
            <w:pPr>
              <w:jc w:val="right"/>
            </w:pPr>
            <w:r>
              <w:rPr>
                <w:color w:val="000000"/>
                <w:sz w:val="18"/>
                <w:szCs w:val="18"/>
              </w:rPr>
              <w:t>221.199</w:t>
            </w:r>
          </w:p>
        </w:tc>
      </w:tr>
      <w:tr w:rsidR="007A216F" w:rsidTr="00D32E29" w14:paraId="12C22203" w14:textId="77777777">
        <w:trPr>
          <w:trHeight w:val="205"/>
        </w:trPr>
        <w:tc>
          <w:tcPr>
            <w:tcW w:w="4139" w:type="dxa"/>
            <w:tcBorders>
              <w:top w:val="single" w:color="CCCCCC" w:sz="1" w:space="0"/>
              <w:left w:val="single" w:color="CCCCCC" w:sz="1" w:space="0"/>
              <w:bottom w:val="single" w:color="CCCCCC" w:sz="1" w:space="0"/>
              <w:right w:val="single" w:color="CCCCCC" w:sz="1" w:space="0"/>
            </w:tcBorders>
            <w:shd w:val="clear" w:color="auto" w:fill="F3E5FF"/>
            <w:tcMar>
              <w:top w:w="80" w:type="dxa"/>
              <w:left w:w="120" w:type="dxa"/>
              <w:bottom w:w="80" w:type="dxa"/>
              <w:right w:w="120" w:type="dxa"/>
            </w:tcMar>
            <w:vAlign w:val="center"/>
          </w:tcPr>
          <w:p w:rsidR="00230FE3" w:rsidRDefault="00AE4F7D" w14:paraId="0D372E88" w14:textId="77777777">
            <w:r>
              <w:rPr>
                <w:color w:val="000000"/>
                <w:sz w:val="18"/>
                <w:szCs w:val="18"/>
              </w:rPr>
              <w:t>Seguidores nuevos</w:t>
            </w:r>
          </w:p>
        </w:tc>
        <w:tc>
          <w:tcPr>
            <w:tcW w:w="2644" w:type="dxa"/>
            <w:tcBorders>
              <w:top w:val="single" w:color="CCCCCC" w:sz="1" w:space="0"/>
              <w:left w:val="single" w:color="CCCCCC" w:sz="1" w:space="0"/>
              <w:bottom w:val="single" w:color="CCCCCC" w:sz="1" w:space="0"/>
              <w:right w:val="single" w:color="CCCCCC" w:sz="1" w:space="0"/>
            </w:tcBorders>
            <w:shd w:val="clear" w:color="auto" w:fill="F3E5FF"/>
            <w:tcMar>
              <w:top w:w="80" w:type="dxa"/>
              <w:left w:w="120" w:type="dxa"/>
              <w:bottom w:w="80" w:type="dxa"/>
              <w:right w:w="120" w:type="dxa"/>
            </w:tcMar>
            <w:vAlign w:val="center"/>
          </w:tcPr>
          <w:p w:rsidR="00230FE3" w:rsidRDefault="00AE4F7D" w14:paraId="1900D094" w14:textId="77777777">
            <w:pPr>
              <w:jc w:val="right"/>
            </w:pPr>
            <w:r>
              <w:rPr>
                <w:color w:val="000000"/>
                <w:sz w:val="18"/>
                <w:szCs w:val="18"/>
              </w:rPr>
              <w:t>N/D</w:t>
            </w:r>
          </w:p>
        </w:tc>
        <w:tc>
          <w:tcPr>
            <w:tcW w:w="2644" w:type="dxa"/>
            <w:tcBorders>
              <w:top w:val="single" w:color="CCCCCC" w:sz="1" w:space="0"/>
              <w:left w:val="single" w:color="CCCCCC" w:sz="1" w:space="0"/>
              <w:bottom w:val="single" w:color="CCCCCC" w:sz="1" w:space="0"/>
              <w:right w:val="single" w:color="CCCCCC" w:sz="1" w:space="0"/>
            </w:tcBorders>
            <w:shd w:val="clear" w:color="auto" w:fill="F3E5FF"/>
            <w:tcMar>
              <w:top w:w="80" w:type="dxa"/>
              <w:left w:w="120" w:type="dxa"/>
              <w:bottom w:w="80" w:type="dxa"/>
              <w:right w:w="120" w:type="dxa"/>
            </w:tcMar>
            <w:vAlign w:val="center"/>
          </w:tcPr>
          <w:p w:rsidR="00230FE3" w:rsidRDefault="00AE4F7D" w14:paraId="4F4E87F2" w14:textId="77777777">
            <w:pPr>
              <w:jc w:val="right"/>
            </w:pPr>
            <w:r>
              <w:rPr>
                <w:color w:val="000000"/>
                <w:sz w:val="18"/>
                <w:szCs w:val="18"/>
              </w:rPr>
              <w:t>20.886</w:t>
            </w:r>
          </w:p>
        </w:tc>
      </w:tr>
      <w:tr w:rsidR="007A216F" w:rsidTr="00D32E29" w14:paraId="4B51840E" w14:textId="77777777">
        <w:trPr>
          <w:trHeight w:val="205"/>
        </w:trPr>
        <w:tc>
          <w:tcPr>
            <w:tcW w:w="4139"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3C9F916D" w14:textId="77777777">
            <w:r>
              <w:rPr>
                <w:color w:val="000000"/>
                <w:sz w:val="18"/>
                <w:szCs w:val="18"/>
              </w:rPr>
              <w:t>Visitas al perfil</w:t>
            </w:r>
          </w:p>
        </w:tc>
        <w:tc>
          <w:tcPr>
            <w:tcW w:w="264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509ACF40" w14:textId="77777777">
            <w:pPr>
              <w:jc w:val="right"/>
            </w:pPr>
            <w:r>
              <w:rPr>
                <w:color w:val="000000"/>
                <w:sz w:val="18"/>
                <w:szCs w:val="18"/>
              </w:rPr>
              <w:t>N/D</w:t>
            </w:r>
          </w:p>
        </w:tc>
        <w:tc>
          <w:tcPr>
            <w:tcW w:w="264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5E0D9D1F" w14:textId="77777777">
            <w:pPr>
              <w:jc w:val="right"/>
            </w:pPr>
            <w:r>
              <w:rPr>
                <w:color w:val="000000"/>
                <w:sz w:val="18"/>
                <w:szCs w:val="18"/>
              </w:rPr>
              <w:t>277.605</w:t>
            </w:r>
          </w:p>
        </w:tc>
      </w:tr>
    </w:tbl>
    <w:p w:rsidR="00230FE3" w:rsidRDefault="00AE4F7D" w14:paraId="1143E61B" w14:textId="77777777">
      <w:pPr>
        <w:spacing w:before="80" w:after="80"/>
      </w:pPr>
      <w:r>
        <w:rPr>
          <w:color w:val="666666"/>
          <w:sz w:val="16"/>
          <w:szCs w:val="16"/>
        </w:rPr>
        <w:t>Fuente: Meta Business Suite – Exportación directa de la plataforma.</w:t>
      </w:r>
    </w:p>
    <w:p w:rsidRPr="00377EEE" w:rsidR="00230FE3" w:rsidRDefault="00AE4F7D" w14:paraId="74DF4530" w14:textId="77777777">
      <w:pPr>
        <w:pStyle w:val="Ttulo2"/>
        <w:rPr>
          <w:color w:val="538135" w:themeColor="accent6" w:themeShade="BF"/>
        </w:rPr>
      </w:pPr>
      <w:r>
        <w:rPr>
          <w:color w:val="538135" w:themeColor="accent6" w:themeShade="BF"/>
        </w:rPr>
        <w:t>5.3 Análisis e interpretación</w:t>
      </w:r>
    </w:p>
    <w:p w:rsidR="00230FE3" w:rsidRDefault="00AE4F7D" w14:paraId="346E4929" w14:textId="7BE2ACEB">
      <w:pPr>
        <w:spacing w:before="80" w:after="80"/>
        <w:jc w:val="both"/>
      </w:pPr>
      <w:r>
        <w:rPr>
          <w:b/>
          <w:bCs/>
        </w:rPr>
        <w:t xml:space="preserve">Alcance orgánico: </w:t>
      </w:r>
      <w:r>
        <w:t>El alcance acumulado de Instagram registró un crecimiento del +67,2 % entre 2024 y 2025, al pasar de 31.621.463 a 52.862.314 usuarios únicos alcanzados por la sumatoria de impresiones diarias. Este crecimiento sostenido posiciona a Instagram como la plataforma de mayor cobertura orgánica de la institución.</w:t>
      </w:r>
      <w:r w:rsidR="00220893">
        <w:t xml:space="preserve"> Es de aclarar, que la pauta digital aporta directamente ese crecimiento desde el </w:t>
      </w:r>
      <w:proofErr w:type="gramStart"/>
      <w:r w:rsidR="00220893">
        <w:t>registros orgánico</w:t>
      </w:r>
      <w:proofErr w:type="gramEnd"/>
      <w:r w:rsidR="00220893">
        <w:t xml:space="preserve">.   </w:t>
      </w:r>
    </w:p>
    <w:p w:rsidR="00230FE3" w:rsidRDefault="00AE4F7D" w14:paraId="05F97427" w14:textId="77777777">
      <w:pPr>
        <w:spacing w:before="80" w:after="80"/>
        <w:jc w:val="both"/>
      </w:pPr>
      <w:r>
        <w:rPr>
          <w:b/>
          <w:bCs/>
        </w:rPr>
        <w:t xml:space="preserve">Clics en enlace: </w:t>
      </w:r>
      <w:r>
        <w:t>Los clics hacia el enlace del perfil se incrementaron en un +84,0 %, al pasar de 120.268 en 2024 a 221.199 en 2025, indicando un mayor interés de los usuarios en conocer la oferta académica y los contenidos del sitio web institucional.</w:t>
      </w:r>
    </w:p>
    <w:p w:rsidR="00230FE3" w:rsidRDefault="00AE4F7D" w14:paraId="4DE9AFDE" w14:textId="77777777">
      <w:pPr>
        <w:spacing w:before="80" w:after="80"/>
        <w:jc w:val="both"/>
      </w:pPr>
      <w:r>
        <w:rPr>
          <w:b/>
          <w:bCs/>
        </w:rPr>
        <w:t xml:space="preserve">Comunidad: </w:t>
      </w:r>
      <w:r>
        <w:t>En 2025 se registraron 20.886 nuevos seguidores, consolidando una comunidad activa que se vincula con el contenido publicado y proyecta la identidad de la institución hacia públicos ampliados.</w:t>
      </w:r>
    </w:p>
    <w:p w:rsidR="00230FE3" w:rsidRDefault="00D32E29" w14:paraId="190CBE3A" w14:textId="4CCA4848">
      <w:r>
        <w:rPr>
          <w:noProof/>
        </w:rPr>
        <w:drawing>
          <wp:anchor distT="0" distB="0" distL="114300" distR="114300" simplePos="0" relativeHeight="251660288" behindDoc="1" locked="0" layoutInCell="1" allowOverlap="1" wp14:anchorId="0743C196" wp14:editId="2D2D6B2D">
            <wp:simplePos x="0" y="0"/>
            <wp:positionH relativeFrom="column">
              <wp:posOffset>742950</wp:posOffset>
            </wp:positionH>
            <wp:positionV relativeFrom="paragraph">
              <wp:posOffset>227330</wp:posOffset>
            </wp:positionV>
            <wp:extent cx="4089400" cy="2634517"/>
            <wp:effectExtent l="0" t="0" r="635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89400" cy="2634517"/>
                    </a:xfrm>
                    <a:prstGeom prst="rect">
                      <a:avLst/>
                    </a:prstGeom>
                    <a:noFill/>
                    <a:ln>
                      <a:noFill/>
                    </a:ln>
                  </pic:spPr>
                </pic:pic>
              </a:graphicData>
            </a:graphic>
            <wp14:sizeRelH relativeFrom="page">
              <wp14:pctWidth>0</wp14:pctWidth>
            </wp14:sizeRelH>
            <wp14:sizeRelV relativeFrom="page">
              <wp14:pctHeight>0</wp14:pctHeight>
            </wp14:sizeRelV>
          </wp:anchor>
        </w:drawing>
      </w:r>
      <w:r w:rsidR="00AE4F7D">
        <w:br w:type="page"/>
      </w:r>
    </w:p>
    <w:p w:rsidRPr="00377EEE" w:rsidR="00230FE3" w:rsidRDefault="00AE4F7D" w14:paraId="18EA8419" w14:textId="77777777">
      <w:pPr>
        <w:pStyle w:val="Ttulo1"/>
        <w:pBdr>
          <w:bottom w:val="single" w:color="003087" w:sz="4" w:space="2"/>
        </w:pBdr>
        <w:rPr>
          <w:color w:val="538135" w:themeColor="accent6" w:themeShade="BF"/>
        </w:rPr>
      </w:pPr>
      <w:r>
        <w:rPr>
          <w:color w:val="538135" w:themeColor="accent6" w:themeShade="BF"/>
        </w:rPr>
        <w:lastRenderedPageBreak/>
        <w:t>6. YouTube – Series Históricas 2021–2025</w:t>
      </w:r>
    </w:p>
    <w:p w:rsidRPr="00377EEE" w:rsidR="00230FE3" w:rsidRDefault="00AE4F7D" w14:paraId="77DA826E" w14:textId="77777777">
      <w:pPr>
        <w:pStyle w:val="Ttulo2"/>
        <w:rPr>
          <w:color w:val="538135" w:themeColor="accent6" w:themeShade="BF"/>
        </w:rPr>
      </w:pPr>
      <w:r>
        <w:rPr>
          <w:color w:val="538135" w:themeColor="accent6" w:themeShade="BF"/>
        </w:rPr>
        <w:t>6.1 Descripción del canal</w:t>
      </w:r>
    </w:p>
    <w:p w:rsidR="00230FE3" w:rsidRDefault="00AE4F7D" w14:paraId="14CA9D84" w14:textId="77777777">
      <w:pPr>
        <w:spacing w:before="80" w:after="80"/>
        <w:jc w:val="both"/>
      </w:pPr>
      <w:r>
        <w:t xml:space="preserve">El canal de YouTube de la Universidad </w:t>
      </w:r>
      <w:proofErr w:type="spellStart"/>
      <w:r>
        <w:t>Ean</w:t>
      </w:r>
      <w:proofErr w:type="spellEnd"/>
      <w:r>
        <w:t xml:space="preserve"> constituye el repositorio audiovisual institucional más completo, con una producción que abarca conferencias académicas, cátedras abiertas, eventos institucionales, entrevistas con docentes y directivos, y contenido de divulgación sobre programas académicos. Es el único canal para el cual se dispone de serie histórica completa desde 2021.</w:t>
      </w:r>
    </w:p>
    <w:p w:rsidR="00230FE3" w:rsidRDefault="00AE4F7D" w14:paraId="3C0985A1" w14:textId="77777777">
      <w:pPr>
        <w:spacing w:before="80" w:after="80"/>
        <w:jc w:val="both"/>
      </w:pPr>
      <w:r>
        <w:t xml:space="preserve">Canal oficial: </w:t>
      </w:r>
      <w:hyperlink w:history="1" r:id="rId14">
        <w:r>
          <w:rPr>
            <w:rStyle w:val="Hipervnculo"/>
          </w:rPr>
          <w:t>https://www.youtube.com/@Universidad_Ean</w:t>
        </w:r>
      </w:hyperlink>
    </w:p>
    <w:p w:rsidRPr="009B6C3C" w:rsidR="00230FE3" w:rsidP="009B6C3C" w:rsidRDefault="00AE4F7D" w14:paraId="588B5B7E" w14:textId="30B1DFEC">
      <w:pPr>
        <w:pStyle w:val="Ttulo2"/>
        <w:rPr>
          <w:color w:val="538135" w:themeColor="accent6" w:themeShade="BF"/>
        </w:rPr>
      </w:pPr>
      <w:r>
        <w:rPr>
          <w:color w:val="538135" w:themeColor="accent6" w:themeShade="BF"/>
        </w:rPr>
        <w:t>6.2 Indicadores de desempeño – Horas de reproducción por año</w:t>
      </w:r>
    </w:p>
    <w:tbl>
      <w:tblPr>
        <w:tblW w:w="93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94"/>
        <w:gridCol w:w="2881"/>
        <w:gridCol w:w="4433"/>
      </w:tblGrid>
      <w:tr w:rsidR="007A216F" w:rsidTr="009B6C3C" w14:paraId="6ACF3967" w14:textId="77777777">
        <w:trPr>
          <w:trHeight w:val="154"/>
        </w:trPr>
        <w:tc>
          <w:tcPr>
            <w:tcW w:w="1994"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7541C4FD" w14:textId="77777777">
            <w:r>
              <w:rPr>
                <w:b/>
                <w:bCs/>
                <w:color w:val="FFFFFF"/>
                <w:sz w:val="18"/>
                <w:szCs w:val="18"/>
              </w:rPr>
              <w:t>Año</w:t>
            </w:r>
          </w:p>
        </w:tc>
        <w:tc>
          <w:tcPr>
            <w:tcW w:w="2881"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772F2467" w14:textId="77777777">
            <w:r>
              <w:rPr>
                <w:b/>
                <w:bCs/>
                <w:color w:val="FFFFFF"/>
                <w:sz w:val="18"/>
                <w:szCs w:val="18"/>
              </w:rPr>
              <w:t>Horas de Reproducción</w:t>
            </w:r>
          </w:p>
        </w:tc>
        <w:tc>
          <w:tcPr>
            <w:tcW w:w="4433"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6694856B" w14:textId="77777777">
            <w:r>
              <w:rPr>
                <w:b/>
                <w:bCs/>
                <w:color w:val="FFFFFF"/>
                <w:sz w:val="18"/>
                <w:szCs w:val="18"/>
              </w:rPr>
              <w:t>Observaciones</w:t>
            </w:r>
          </w:p>
        </w:tc>
      </w:tr>
      <w:tr w:rsidR="007A216F" w:rsidTr="009B6C3C" w14:paraId="6758841B" w14:textId="77777777">
        <w:trPr>
          <w:trHeight w:val="154"/>
        </w:trPr>
        <w:tc>
          <w:tcPr>
            <w:tcW w:w="1994" w:type="dxa"/>
            <w:tcBorders>
              <w:top w:val="single" w:color="CCCCCC" w:sz="1" w:space="0"/>
              <w:left w:val="single" w:color="CCCCCC" w:sz="1" w:space="0"/>
              <w:bottom w:val="single" w:color="CCCCCC" w:sz="1" w:space="0"/>
              <w:right w:val="single" w:color="CCCCCC" w:sz="1" w:space="0"/>
            </w:tcBorders>
            <w:shd w:val="clear" w:color="auto" w:fill="FCE4D6"/>
            <w:tcMar>
              <w:top w:w="80" w:type="dxa"/>
              <w:left w:w="120" w:type="dxa"/>
              <w:bottom w:w="80" w:type="dxa"/>
              <w:right w:w="120" w:type="dxa"/>
            </w:tcMar>
            <w:vAlign w:val="center"/>
          </w:tcPr>
          <w:p w:rsidR="00230FE3" w:rsidRDefault="00AE4F7D" w14:paraId="2ADA14F6" w14:textId="77777777">
            <w:pPr>
              <w:jc w:val="right"/>
            </w:pPr>
            <w:r>
              <w:rPr>
                <w:color w:val="000000"/>
                <w:sz w:val="18"/>
                <w:szCs w:val="18"/>
              </w:rPr>
              <w:t>2021</w:t>
            </w:r>
          </w:p>
        </w:tc>
        <w:tc>
          <w:tcPr>
            <w:tcW w:w="2881" w:type="dxa"/>
            <w:tcBorders>
              <w:top w:val="single" w:color="CCCCCC" w:sz="1" w:space="0"/>
              <w:left w:val="single" w:color="CCCCCC" w:sz="1" w:space="0"/>
              <w:bottom w:val="single" w:color="CCCCCC" w:sz="1" w:space="0"/>
              <w:right w:val="single" w:color="CCCCCC" w:sz="1" w:space="0"/>
            </w:tcBorders>
            <w:shd w:val="clear" w:color="auto" w:fill="FCE4D6"/>
            <w:tcMar>
              <w:top w:w="80" w:type="dxa"/>
              <w:left w:w="120" w:type="dxa"/>
              <w:bottom w:w="80" w:type="dxa"/>
              <w:right w:w="120" w:type="dxa"/>
            </w:tcMar>
            <w:vAlign w:val="center"/>
          </w:tcPr>
          <w:p w:rsidR="00230FE3" w:rsidRDefault="00AE4F7D" w14:paraId="0B62F49E" w14:textId="77777777">
            <w:pPr>
              <w:jc w:val="right"/>
            </w:pPr>
            <w:r>
              <w:rPr>
                <w:color w:val="000000"/>
                <w:sz w:val="18"/>
                <w:szCs w:val="18"/>
              </w:rPr>
              <w:t>71.597</w:t>
            </w:r>
          </w:p>
        </w:tc>
        <w:tc>
          <w:tcPr>
            <w:tcW w:w="4433" w:type="dxa"/>
            <w:tcBorders>
              <w:top w:val="single" w:color="CCCCCC" w:sz="1" w:space="0"/>
              <w:left w:val="single" w:color="CCCCCC" w:sz="1" w:space="0"/>
              <w:bottom w:val="single" w:color="CCCCCC" w:sz="1" w:space="0"/>
              <w:right w:val="single" w:color="CCCCCC" w:sz="1" w:space="0"/>
            </w:tcBorders>
            <w:shd w:val="clear" w:color="auto" w:fill="FCE4D6"/>
            <w:tcMar>
              <w:top w:w="80" w:type="dxa"/>
              <w:left w:w="120" w:type="dxa"/>
              <w:bottom w:w="80" w:type="dxa"/>
              <w:right w:w="120" w:type="dxa"/>
            </w:tcMar>
            <w:vAlign w:val="center"/>
          </w:tcPr>
          <w:p w:rsidR="00230FE3" w:rsidRDefault="00AE4F7D" w14:paraId="6E4EFD4E" w14:textId="77777777">
            <w:r>
              <w:rPr>
                <w:color w:val="000000"/>
                <w:sz w:val="18"/>
                <w:szCs w:val="18"/>
              </w:rPr>
              <w:t>Período completo</w:t>
            </w:r>
          </w:p>
        </w:tc>
      </w:tr>
      <w:tr w:rsidR="007A216F" w:rsidTr="009B6C3C" w14:paraId="274BE31C" w14:textId="77777777">
        <w:trPr>
          <w:trHeight w:val="154"/>
        </w:trPr>
        <w:tc>
          <w:tcPr>
            <w:tcW w:w="199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49D0F9DE" w14:textId="77777777">
            <w:pPr>
              <w:jc w:val="right"/>
            </w:pPr>
            <w:r>
              <w:rPr>
                <w:color w:val="000000"/>
                <w:sz w:val="18"/>
                <w:szCs w:val="18"/>
              </w:rPr>
              <w:t>2022</w:t>
            </w:r>
          </w:p>
        </w:tc>
        <w:tc>
          <w:tcPr>
            <w:tcW w:w="288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710E8F5D" w14:textId="77777777">
            <w:pPr>
              <w:jc w:val="right"/>
            </w:pPr>
            <w:r>
              <w:rPr>
                <w:color w:val="000000"/>
                <w:sz w:val="18"/>
                <w:szCs w:val="18"/>
              </w:rPr>
              <w:t>47.569</w:t>
            </w:r>
          </w:p>
        </w:tc>
        <w:tc>
          <w:tcPr>
            <w:tcW w:w="443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220893" w14:paraId="569EDB32" w14:textId="15C5E027">
            <w:r>
              <w:rPr>
                <w:color w:val="000000"/>
                <w:sz w:val="18"/>
                <w:szCs w:val="18"/>
              </w:rPr>
              <w:t>Período completo</w:t>
            </w:r>
          </w:p>
        </w:tc>
      </w:tr>
      <w:tr w:rsidR="007A216F" w:rsidTr="009B6C3C" w14:paraId="5F318E53" w14:textId="77777777">
        <w:trPr>
          <w:trHeight w:val="154"/>
        </w:trPr>
        <w:tc>
          <w:tcPr>
            <w:tcW w:w="1994" w:type="dxa"/>
            <w:tcBorders>
              <w:top w:val="single" w:color="CCCCCC" w:sz="1" w:space="0"/>
              <w:left w:val="single" w:color="CCCCCC" w:sz="1" w:space="0"/>
              <w:bottom w:val="single" w:color="CCCCCC" w:sz="1" w:space="0"/>
              <w:right w:val="single" w:color="CCCCCC" w:sz="1" w:space="0"/>
            </w:tcBorders>
            <w:shd w:val="clear" w:color="auto" w:fill="FCE4D6"/>
            <w:tcMar>
              <w:top w:w="80" w:type="dxa"/>
              <w:left w:w="120" w:type="dxa"/>
              <w:bottom w:w="80" w:type="dxa"/>
              <w:right w:w="120" w:type="dxa"/>
            </w:tcMar>
            <w:vAlign w:val="center"/>
          </w:tcPr>
          <w:p w:rsidR="00230FE3" w:rsidRDefault="00AE4F7D" w14:paraId="255469C3" w14:textId="77777777">
            <w:pPr>
              <w:jc w:val="right"/>
            </w:pPr>
            <w:r>
              <w:rPr>
                <w:color w:val="000000"/>
                <w:sz w:val="18"/>
                <w:szCs w:val="18"/>
              </w:rPr>
              <w:t>2023</w:t>
            </w:r>
          </w:p>
        </w:tc>
        <w:tc>
          <w:tcPr>
            <w:tcW w:w="2881" w:type="dxa"/>
            <w:tcBorders>
              <w:top w:val="single" w:color="CCCCCC" w:sz="1" w:space="0"/>
              <w:left w:val="single" w:color="CCCCCC" w:sz="1" w:space="0"/>
              <w:bottom w:val="single" w:color="CCCCCC" w:sz="1" w:space="0"/>
              <w:right w:val="single" w:color="CCCCCC" w:sz="1" w:space="0"/>
            </w:tcBorders>
            <w:shd w:val="clear" w:color="auto" w:fill="FCE4D6"/>
            <w:tcMar>
              <w:top w:w="80" w:type="dxa"/>
              <w:left w:w="120" w:type="dxa"/>
              <w:bottom w:w="80" w:type="dxa"/>
              <w:right w:w="120" w:type="dxa"/>
            </w:tcMar>
            <w:vAlign w:val="center"/>
          </w:tcPr>
          <w:p w:rsidR="00230FE3" w:rsidRDefault="00AE4F7D" w14:paraId="326A2758" w14:textId="77777777">
            <w:pPr>
              <w:jc w:val="right"/>
            </w:pPr>
            <w:r>
              <w:rPr>
                <w:color w:val="000000"/>
                <w:sz w:val="18"/>
                <w:szCs w:val="18"/>
              </w:rPr>
              <w:t>52.882</w:t>
            </w:r>
          </w:p>
        </w:tc>
        <w:tc>
          <w:tcPr>
            <w:tcW w:w="4433" w:type="dxa"/>
            <w:tcBorders>
              <w:top w:val="single" w:color="CCCCCC" w:sz="1" w:space="0"/>
              <w:left w:val="single" w:color="CCCCCC" w:sz="1" w:space="0"/>
              <w:bottom w:val="single" w:color="CCCCCC" w:sz="1" w:space="0"/>
              <w:right w:val="single" w:color="CCCCCC" w:sz="1" w:space="0"/>
            </w:tcBorders>
            <w:shd w:val="clear" w:color="auto" w:fill="FCE4D6"/>
            <w:tcMar>
              <w:top w:w="80" w:type="dxa"/>
              <w:left w:w="120" w:type="dxa"/>
              <w:bottom w:w="80" w:type="dxa"/>
              <w:right w:w="120" w:type="dxa"/>
            </w:tcMar>
            <w:vAlign w:val="center"/>
          </w:tcPr>
          <w:p w:rsidR="00230FE3" w:rsidRDefault="00220893" w14:paraId="2D743C14" w14:textId="4F635EE9">
            <w:r>
              <w:rPr>
                <w:color w:val="000000"/>
                <w:sz w:val="18"/>
                <w:szCs w:val="18"/>
              </w:rPr>
              <w:t>Período completo</w:t>
            </w:r>
          </w:p>
        </w:tc>
      </w:tr>
      <w:tr w:rsidR="007A216F" w:rsidTr="009B6C3C" w14:paraId="2B2A3691" w14:textId="77777777">
        <w:trPr>
          <w:trHeight w:val="146"/>
        </w:trPr>
        <w:tc>
          <w:tcPr>
            <w:tcW w:w="199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0B2DF5CD" w14:textId="77777777">
            <w:pPr>
              <w:jc w:val="right"/>
            </w:pPr>
            <w:r>
              <w:rPr>
                <w:color w:val="000000"/>
                <w:sz w:val="18"/>
                <w:szCs w:val="18"/>
              </w:rPr>
              <w:t>2024</w:t>
            </w:r>
          </w:p>
        </w:tc>
        <w:tc>
          <w:tcPr>
            <w:tcW w:w="288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7D3B5F4F" w14:textId="77777777">
            <w:pPr>
              <w:jc w:val="right"/>
            </w:pPr>
            <w:r>
              <w:rPr>
                <w:color w:val="000000"/>
                <w:sz w:val="18"/>
                <w:szCs w:val="18"/>
              </w:rPr>
              <w:t>33.616</w:t>
            </w:r>
          </w:p>
        </w:tc>
        <w:tc>
          <w:tcPr>
            <w:tcW w:w="443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69C44F7C" w14:textId="77777777">
            <w:r>
              <w:rPr>
                <w:color w:val="000000"/>
                <w:sz w:val="18"/>
                <w:szCs w:val="18"/>
              </w:rPr>
              <w:t xml:space="preserve">Ajuste en </w:t>
            </w:r>
            <w:proofErr w:type="spellStart"/>
            <w:r>
              <w:rPr>
                <w:color w:val="000000"/>
                <w:sz w:val="18"/>
                <w:szCs w:val="18"/>
              </w:rPr>
              <w:t>mix</w:t>
            </w:r>
            <w:proofErr w:type="spellEnd"/>
            <w:r>
              <w:rPr>
                <w:color w:val="000000"/>
                <w:sz w:val="18"/>
                <w:szCs w:val="18"/>
              </w:rPr>
              <w:t xml:space="preserve"> de contenido</w:t>
            </w:r>
          </w:p>
        </w:tc>
      </w:tr>
      <w:tr w:rsidR="007A216F" w:rsidTr="009B6C3C" w14:paraId="6CA47FDD" w14:textId="77777777">
        <w:trPr>
          <w:trHeight w:val="308"/>
        </w:trPr>
        <w:tc>
          <w:tcPr>
            <w:tcW w:w="1994" w:type="dxa"/>
            <w:tcBorders>
              <w:top w:val="single" w:color="CCCCCC" w:sz="1" w:space="0"/>
              <w:left w:val="single" w:color="CCCCCC" w:sz="1" w:space="0"/>
              <w:bottom w:val="single" w:color="CCCCCC" w:sz="1" w:space="0"/>
              <w:right w:val="single" w:color="CCCCCC" w:sz="1" w:space="0"/>
            </w:tcBorders>
            <w:shd w:val="clear" w:color="auto" w:fill="FCE4D6"/>
            <w:tcMar>
              <w:top w:w="80" w:type="dxa"/>
              <w:left w:w="120" w:type="dxa"/>
              <w:bottom w:w="80" w:type="dxa"/>
              <w:right w:w="120" w:type="dxa"/>
            </w:tcMar>
            <w:vAlign w:val="center"/>
          </w:tcPr>
          <w:p w:rsidR="00230FE3" w:rsidRDefault="00AE4F7D" w14:paraId="0D7C2F72" w14:textId="77777777">
            <w:pPr>
              <w:jc w:val="right"/>
            </w:pPr>
            <w:r>
              <w:rPr>
                <w:color w:val="000000"/>
                <w:sz w:val="18"/>
                <w:szCs w:val="18"/>
              </w:rPr>
              <w:t>2025</w:t>
            </w:r>
          </w:p>
        </w:tc>
        <w:tc>
          <w:tcPr>
            <w:tcW w:w="2881" w:type="dxa"/>
            <w:tcBorders>
              <w:top w:val="single" w:color="CCCCCC" w:sz="1" w:space="0"/>
              <w:left w:val="single" w:color="CCCCCC" w:sz="1" w:space="0"/>
              <w:bottom w:val="single" w:color="CCCCCC" w:sz="1" w:space="0"/>
              <w:right w:val="single" w:color="CCCCCC" w:sz="1" w:space="0"/>
            </w:tcBorders>
            <w:shd w:val="clear" w:color="auto" w:fill="FCE4D6"/>
            <w:tcMar>
              <w:top w:w="80" w:type="dxa"/>
              <w:left w:w="120" w:type="dxa"/>
              <w:bottom w:w="80" w:type="dxa"/>
              <w:right w:w="120" w:type="dxa"/>
            </w:tcMar>
            <w:vAlign w:val="center"/>
          </w:tcPr>
          <w:p w:rsidR="00230FE3" w:rsidRDefault="00AE4F7D" w14:paraId="7034E8ED" w14:textId="77777777">
            <w:pPr>
              <w:jc w:val="right"/>
            </w:pPr>
            <w:r>
              <w:rPr>
                <w:color w:val="000000"/>
                <w:sz w:val="18"/>
                <w:szCs w:val="18"/>
              </w:rPr>
              <w:t>53.518</w:t>
            </w:r>
          </w:p>
        </w:tc>
        <w:tc>
          <w:tcPr>
            <w:tcW w:w="4433" w:type="dxa"/>
            <w:tcBorders>
              <w:top w:val="single" w:color="CCCCCC" w:sz="1" w:space="0"/>
              <w:left w:val="single" w:color="CCCCCC" w:sz="1" w:space="0"/>
              <w:bottom w:val="single" w:color="CCCCCC" w:sz="1" w:space="0"/>
              <w:right w:val="single" w:color="CCCCCC" w:sz="1" w:space="0"/>
            </w:tcBorders>
            <w:shd w:val="clear" w:color="auto" w:fill="FCE4D6"/>
            <w:tcMar>
              <w:top w:w="80" w:type="dxa"/>
              <w:left w:w="120" w:type="dxa"/>
              <w:bottom w:w="80" w:type="dxa"/>
              <w:right w:w="120" w:type="dxa"/>
            </w:tcMar>
            <w:vAlign w:val="center"/>
          </w:tcPr>
          <w:p w:rsidR="00230FE3" w:rsidRDefault="00AE4F7D" w14:paraId="38D8B4FF" w14:textId="77777777">
            <w:r>
              <w:rPr>
                <w:color w:val="000000"/>
                <w:sz w:val="18"/>
                <w:szCs w:val="18"/>
              </w:rPr>
              <w:t>Recuperación sostenida; 5.699.361 vistas en el año</w:t>
            </w:r>
          </w:p>
        </w:tc>
      </w:tr>
      <w:tr w:rsidR="007A216F" w:rsidTr="009B6C3C" w14:paraId="05C4100B" w14:textId="77777777">
        <w:trPr>
          <w:trHeight w:val="154"/>
        </w:trPr>
        <w:tc>
          <w:tcPr>
            <w:tcW w:w="1994"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7DCA2A55" w14:textId="77777777">
            <w:pPr>
              <w:jc w:val="right"/>
            </w:pPr>
            <w:r>
              <w:rPr>
                <w:color w:val="000000"/>
                <w:sz w:val="18"/>
                <w:szCs w:val="18"/>
              </w:rPr>
              <w:t>TOTAL</w:t>
            </w:r>
          </w:p>
        </w:tc>
        <w:tc>
          <w:tcPr>
            <w:tcW w:w="2881"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4FC6F231" w14:textId="77777777">
            <w:pPr>
              <w:jc w:val="right"/>
            </w:pPr>
            <w:r>
              <w:rPr>
                <w:color w:val="000000"/>
                <w:sz w:val="18"/>
                <w:szCs w:val="18"/>
              </w:rPr>
              <w:t>259.182</w:t>
            </w:r>
          </w:p>
        </w:tc>
        <w:tc>
          <w:tcPr>
            <w:tcW w:w="4433" w:type="dxa"/>
            <w:tcBorders>
              <w:top w:val="single" w:color="CCCCCC" w:sz="1" w:space="0"/>
              <w:left w:val="single" w:color="CCCCCC" w:sz="1" w:space="0"/>
              <w:bottom w:val="single" w:color="CCCCCC" w:sz="1" w:space="0"/>
              <w:right w:val="single" w:color="CCCCCC" w:sz="1" w:space="0"/>
            </w:tcBorders>
            <w:shd w:val="clear" w:color="auto" w:fill="F2F5FB"/>
            <w:tcMar>
              <w:top w:w="80" w:type="dxa"/>
              <w:left w:w="120" w:type="dxa"/>
              <w:bottom w:w="80" w:type="dxa"/>
              <w:right w:w="120" w:type="dxa"/>
            </w:tcMar>
            <w:vAlign w:val="center"/>
          </w:tcPr>
          <w:p w:rsidR="00230FE3" w:rsidRDefault="00AE4F7D" w14:paraId="1E46309F" w14:textId="77777777">
            <w:r>
              <w:rPr>
                <w:color w:val="000000"/>
                <w:sz w:val="18"/>
                <w:szCs w:val="18"/>
              </w:rPr>
              <w:t>Período 2021–2025 | Total vistas: 12.352.108</w:t>
            </w:r>
          </w:p>
        </w:tc>
      </w:tr>
    </w:tbl>
    <w:p w:rsidR="00230FE3" w:rsidRDefault="00AE4F7D" w14:paraId="4DA82606" w14:textId="77777777">
      <w:pPr>
        <w:spacing w:before="80" w:after="80"/>
      </w:pPr>
      <w:r>
        <w:rPr>
          <w:color w:val="666666"/>
          <w:sz w:val="16"/>
          <w:szCs w:val="16"/>
        </w:rPr>
        <w:t>Fuente: YouTube Studio – Exportación directa de la plataforma. Período: 2021-02-11 a 2026-03-10.</w:t>
      </w:r>
    </w:p>
    <w:p w:rsidRPr="00377EEE" w:rsidR="00230FE3" w:rsidRDefault="00AE4F7D" w14:paraId="46C79E94" w14:textId="77777777">
      <w:pPr>
        <w:pStyle w:val="Ttulo2"/>
        <w:rPr>
          <w:color w:val="538135" w:themeColor="accent6" w:themeShade="BF"/>
        </w:rPr>
      </w:pPr>
      <w:r>
        <w:rPr>
          <w:color w:val="538135" w:themeColor="accent6" w:themeShade="BF"/>
        </w:rPr>
        <w:t>6.3 Análisis e interpretación</w:t>
      </w:r>
    </w:p>
    <w:p w:rsidR="00230FE3" w:rsidRDefault="00AE4F7D" w14:paraId="731B6AE8" w14:textId="77777777">
      <w:pPr>
        <w:spacing w:before="80" w:after="80"/>
        <w:jc w:val="both"/>
      </w:pPr>
      <w:r>
        <w:t>En el período 2021–2025, el canal acumuló 278.304 horas de reproducción de contenido y 12.352.108 vistas totales, con un promedio de 150 horas diarias de visualización. El año 2021 registró el mayor volumen de reproducción con 71.597 horas, impulsado en parte por el contexto de virtualidad derivado de la pandemia, que incrementó el consumo de contenido educativo en línea.</w:t>
      </w:r>
    </w:p>
    <w:p w:rsidR="00230FE3" w:rsidRDefault="00AE4F7D" w14:paraId="7DE129A2" w14:textId="77777777">
      <w:pPr>
        <w:spacing w:before="80" w:after="80"/>
        <w:jc w:val="both"/>
      </w:pPr>
      <w:r>
        <w:t xml:space="preserve">La tendencia a la baja observada entre 2022 y 2024 responde a la transición hacia formatos más cortos (Shorts y </w:t>
      </w:r>
      <w:proofErr w:type="spellStart"/>
      <w:r>
        <w:t>Reels</w:t>
      </w:r>
      <w:proofErr w:type="spellEnd"/>
      <w:r>
        <w:t>) en el ecosistema digital, así como a cambios en los algoritmos de distribución de contenido largo. Sin embargo, 2025 marcó una recuperación significativa con 53.518 horas de reproducción, impulsada en gran parte por el mes de diciembre (1.470.467 vistas), el más alto del año, que reflejó el impacto de campañas de contenido de fin de año con alta tracción orgánica.</w:t>
      </w:r>
    </w:p>
    <w:p w:rsidR="00230FE3" w:rsidRDefault="00AE4F7D" w14:paraId="420726A9" w14:textId="45C9761C">
      <w:pPr>
        <w:spacing w:before="80" w:after="80"/>
        <w:jc w:val="both"/>
      </w:pPr>
      <w:r>
        <w:rPr>
          <w:b/>
          <w:bCs/>
        </w:rPr>
        <w:t xml:space="preserve">Composición del contenido: </w:t>
      </w:r>
      <w:r>
        <w:t>Del total de 12.352.108 vistas acumuladas, los videos largos representan el 80,5 % (9.943.041 vistas), los Shorts el 19,4 % (2.390.739 vistas), y las transmisiones en vivo el 0,1 % (18.072 vistas), con una duración promedio de visualización de 2 minutos por sesión en videos regulares.</w:t>
      </w:r>
    </w:p>
    <w:p w:rsidR="009B6C3C" w:rsidRDefault="009B6C3C" w14:paraId="5CC4E4EA" w14:textId="4F3EB331">
      <w:pPr>
        <w:spacing w:before="80" w:after="80"/>
        <w:jc w:val="both"/>
      </w:pPr>
    </w:p>
    <w:p w:rsidR="009B6C3C" w:rsidRDefault="009B6C3C" w14:paraId="69BD5FA9" w14:textId="336D3F29">
      <w:pPr>
        <w:spacing w:before="80" w:after="80"/>
        <w:jc w:val="both"/>
      </w:pPr>
      <w:r w:rsidRPr="009B6C3C">
        <w:drawing>
          <wp:anchor distT="0" distB="0" distL="114300" distR="114300" simplePos="0" relativeHeight="251658240" behindDoc="0" locked="0" layoutInCell="1" allowOverlap="1" wp14:anchorId="7DD73CC7" wp14:editId="011CD201">
            <wp:simplePos x="0" y="0"/>
            <wp:positionH relativeFrom="margin">
              <wp:align>center</wp:align>
            </wp:positionH>
            <wp:positionV relativeFrom="paragraph">
              <wp:posOffset>6985</wp:posOffset>
            </wp:positionV>
            <wp:extent cx="3746500" cy="2214677"/>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46500" cy="2214677"/>
                    </a:xfrm>
                    <a:prstGeom prst="rect">
                      <a:avLst/>
                    </a:prstGeom>
                  </pic:spPr>
                </pic:pic>
              </a:graphicData>
            </a:graphic>
            <wp14:sizeRelH relativeFrom="margin">
              <wp14:pctWidth>0</wp14:pctWidth>
            </wp14:sizeRelH>
            <wp14:sizeRelV relativeFrom="margin">
              <wp14:pctHeight>0</wp14:pctHeight>
            </wp14:sizeRelV>
          </wp:anchor>
        </w:drawing>
      </w:r>
    </w:p>
    <w:p w:rsidR="00230FE3" w:rsidRDefault="00AE4F7D" w14:paraId="2762F025" w14:textId="77777777">
      <w:r>
        <w:br w:type="page"/>
      </w:r>
    </w:p>
    <w:p w:rsidRPr="00377EEE" w:rsidR="00230FE3" w:rsidRDefault="00AE4F7D" w14:paraId="19A3919D" w14:textId="77777777">
      <w:pPr>
        <w:pStyle w:val="Ttulo1"/>
        <w:pBdr>
          <w:bottom w:val="single" w:color="003087" w:sz="4" w:space="2"/>
        </w:pBdr>
        <w:rPr>
          <w:color w:val="538135" w:themeColor="accent6" w:themeShade="BF"/>
        </w:rPr>
      </w:pPr>
      <w:r>
        <w:rPr>
          <w:color w:val="538135" w:themeColor="accent6" w:themeShade="BF"/>
        </w:rPr>
        <w:lastRenderedPageBreak/>
        <w:t xml:space="preserve">7. </w:t>
      </w:r>
      <w:proofErr w:type="spellStart"/>
      <w:r>
        <w:rPr>
          <w:color w:val="538135" w:themeColor="accent6" w:themeShade="BF"/>
        </w:rPr>
        <w:t>TikTok</w:t>
      </w:r>
      <w:proofErr w:type="spellEnd"/>
      <w:r>
        <w:rPr>
          <w:color w:val="538135" w:themeColor="accent6" w:themeShade="BF"/>
        </w:rPr>
        <w:t xml:space="preserve"> – Indicadores de Desempeño (</w:t>
      </w:r>
      <w:proofErr w:type="gramStart"/>
      <w:r>
        <w:rPr>
          <w:color w:val="538135" w:themeColor="accent6" w:themeShade="BF"/>
        </w:rPr>
        <w:t>Marzo</w:t>
      </w:r>
      <w:proofErr w:type="gramEnd"/>
      <w:r>
        <w:rPr>
          <w:color w:val="538135" w:themeColor="accent6" w:themeShade="BF"/>
        </w:rPr>
        <w:t xml:space="preserve"> 2025 – Marzo 2026)</w:t>
      </w:r>
    </w:p>
    <w:p w:rsidRPr="00377EEE" w:rsidR="00230FE3" w:rsidRDefault="00AE4F7D" w14:paraId="3315E32B" w14:textId="77777777">
      <w:pPr>
        <w:pStyle w:val="Ttulo2"/>
        <w:rPr>
          <w:color w:val="538135" w:themeColor="accent6" w:themeShade="BF"/>
        </w:rPr>
      </w:pPr>
      <w:r>
        <w:rPr>
          <w:color w:val="538135" w:themeColor="accent6" w:themeShade="BF"/>
        </w:rPr>
        <w:t>7.1 Descripción del canal</w:t>
      </w:r>
    </w:p>
    <w:p w:rsidR="00230FE3" w:rsidRDefault="00AE4F7D" w14:paraId="69B8A5C3" w14:textId="77777777">
      <w:pPr>
        <w:spacing w:before="80" w:after="80"/>
        <w:jc w:val="both"/>
      </w:pPr>
      <w:r>
        <w:t xml:space="preserve">La cuenta de </w:t>
      </w:r>
      <w:proofErr w:type="spellStart"/>
      <w:r>
        <w:t>TikTok</w:t>
      </w:r>
      <w:proofErr w:type="spellEnd"/>
      <w:r>
        <w:t xml:space="preserve"> de la Universidad </w:t>
      </w:r>
      <w:proofErr w:type="spellStart"/>
      <w:r>
        <w:t>Ean</w:t>
      </w:r>
      <w:proofErr w:type="spellEnd"/>
      <w:r>
        <w:t>, @universidad.ean, representa el canal de mayor alcance viral de la institución, con una estrategia orientada a contenido breve y dinámico para públicos jóvenes. La plataforma ha mostrado un crecimiento exponencial en su alcance desde su activación, posicionándose como el canal con mayor número de reproducciones brutas en el período reportado.</w:t>
      </w:r>
    </w:p>
    <w:p w:rsidR="00230FE3" w:rsidRDefault="00AE4F7D" w14:paraId="6BBC0C12" w14:textId="77777777">
      <w:pPr>
        <w:spacing w:before="80" w:after="80"/>
        <w:jc w:val="both"/>
      </w:pPr>
      <w:r>
        <w:t xml:space="preserve">Canal oficial: </w:t>
      </w:r>
      <w:hyperlink w:history="1" r:id="rId16">
        <w:r>
          <w:rPr>
            <w:rStyle w:val="Hipervnculo"/>
          </w:rPr>
          <w:t>https://www.tiktok.com/@universidad.ean</w:t>
        </w:r>
      </w:hyperlink>
    </w:p>
    <w:p w:rsidRPr="00377EEE" w:rsidR="00230FE3" w:rsidRDefault="00AE4F7D" w14:paraId="2827ED66" w14:textId="77777777">
      <w:pPr>
        <w:pStyle w:val="Ttulo2"/>
        <w:rPr>
          <w:color w:val="538135" w:themeColor="accent6" w:themeShade="BF"/>
        </w:rPr>
      </w:pPr>
      <w:r>
        <w:rPr>
          <w:color w:val="538135" w:themeColor="accent6" w:themeShade="BF"/>
        </w:rPr>
        <w:t>7.2 Indicadores de desempeño</w:t>
      </w:r>
    </w:p>
    <w:p w:rsidR="00230FE3" w:rsidRDefault="00230FE3" w14:paraId="1ECB3A66" w14:textId="77777777">
      <w:pPr>
        <w:spacing w:before="120" w:after="160"/>
      </w:pPr>
    </w:p>
    <w:tbl>
      <w:tblPr>
        <w:tblW w:w="8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000"/>
        <w:gridCol w:w="4400"/>
      </w:tblGrid>
      <w:tr w:rsidR="007A216F" w14:paraId="0EB90B19" w14:textId="77777777">
        <w:tc>
          <w:tcPr>
            <w:tcW w:w="4000"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758C1472" w14:textId="77777777">
            <w:r>
              <w:rPr>
                <w:b/>
                <w:bCs/>
                <w:color w:val="FFFFFF"/>
                <w:sz w:val="18"/>
                <w:szCs w:val="18"/>
              </w:rPr>
              <w:t>Indicador</w:t>
            </w:r>
          </w:p>
        </w:tc>
        <w:tc>
          <w:tcPr>
            <w:tcW w:w="4400"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19F95EDD" w14:textId="77777777">
            <w:r>
              <w:rPr>
                <w:b/>
                <w:bCs/>
                <w:color w:val="FFFFFF"/>
                <w:sz w:val="18"/>
                <w:szCs w:val="18"/>
              </w:rPr>
              <w:t>Total (mar. 2025 – mar. 2026)</w:t>
            </w:r>
          </w:p>
        </w:tc>
      </w:tr>
      <w:tr w:rsidR="007A216F" w14:paraId="4DFC3ECC" w14:textId="77777777">
        <w:tc>
          <w:tcPr>
            <w:tcW w:w="4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vAlign w:val="center"/>
          </w:tcPr>
          <w:p w:rsidR="00230FE3" w:rsidRDefault="00AE4F7D" w14:paraId="6BEB6425" w14:textId="77777777">
            <w:r>
              <w:rPr>
                <w:color w:val="000000"/>
                <w:sz w:val="18"/>
                <w:szCs w:val="18"/>
              </w:rPr>
              <w:t>Vistas de video</w:t>
            </w:r>
          </w:p>
        </w:tc>
        <w:tc>
          <w:tcPr>
            <w:tcW w:w="44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vAlign w:val="center"/>
          </w:tcPr>
          <w:p w:rsidR="00230FE3" w:rsidRDefault="00AE4F7D" w14:paraId="406DC3C5" w14:textId="77777777">
            <w:pPr>
              <w:jc w:val="right"/>
            </w:pPr>
            <w:r>
              <w:rPr>
                <w:color w:val="000000"/>
                <w:sz w:val="18"/>
                <w:szCs w:val="18"/>
              </w:rPr>
              <w:t>182.535.945</w:t>
            </w:r>
          </w:p>
        </w:tc>
      </w:tr>
      <w:tr w:rsidR="007A216F" w14:paraId="0FB6A258" w14:textId="77777777">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6101F6F8" w14:textId="77777777">
            <w:r>
              <w:rPr>
                <w:color w:val="000000"/>
                <w:sz w:val="18"/>
                <w:szCs w:val="18"/>
              </w:rPr>
              <w:t>Me gusta (</w:t>
            </w:r>
            <w:proofErr w:type="spellStart"/>
            <w:r>
              <w:rPr>
                <w:color w:val="000000"/>
                <w:sz w:val="18"/>
                <w:szCs w:val="18"/>
              </w:rPr>
              <w:t>Likes</w:t>
            </w:r>
            <w:proofErr w:type="spellEnd"/>
            <w:r>
              <w:rPr>
                <w:color w:val="000000"/>
                <w:sz w:val="18"/>
                <w:szCs w:val="18"/>
              </w:rPr>
              <w:t>)</w:t>
            </w:r>
          </w:p>
        </w:tc>
        <w:tc>
          <w:tcPr>
            <w:tcW w:w="4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236C6049" w14:textId="77777777">
            <w:pPr>
              <w:jc w:val="right"/>
            </w:pPr>
            <w:r>
              <w:rPr>
                <w:color w:val="000000"/>
                <w:sz w:val="18"/>
                <w:szCs w:val="18"/>
              </w:rPr>
              <w:t>274.618</w:t>
            </w:r>
          </w:p>
        </w:tc>
      </w:tr>
      <w:tr w:rsidR="007A216F" w14:paraId="32C4E9DA" w14:textId="77777777">
        <w:tc>
          <w:tcPr>
            <w:tcW w:w="4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vAlign w:val="center"/>
          </w:tcPr>
          <w:p w:rsidR="00230FE3" w:rsidRDefault="00AE4F7D" w14:paraId="6C7ECAEE" w14:textId="77777777">
            <w:r>
              <w:rPr>
                <w:color w:val="000000"/>
                <w:sz w:val="18"/>
                <w:szCs w:val="18"/>
              </w:rPr>
              <w:t>Veces compartido</w:t>
            </w:r>
          </w:p>
        </w:tc>
        <w:tc>
          <w:tcPr>
            <w:tcW w:w="44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vAlign w:val="center"/>
          </w:tcPr>
          <w:p w:rsidR="00230FE3" w:rsidRDefault="00AE4F7D" w14:paraId="573BF8CE" w14:textId="77777777">
            <w:pPr>
              <w:jc w:val="right"/>
            </w:pPr>
            <w:r>
              <w:rPr>
                <w:color w:val="000000"/>
                <w:sz w:val="18"/>
                <w:szCs w:val="18"/>
              </w:rPr>
              <w:t>18.186</w:t>
            </w:r>
          </w:p>
        </w:tc>
      </w:tr>
      <w:tr w:rsidR="007A216F" w14:paraId="05CCBB1D" w14:textId="77777777">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474C2311" w14:textId="77777777">
            <w:r>
              <w:rPr>
                <w:color w:val="000000"/>
                <w:sz w:val="18"/>
                <w:szCs w:val="18"/>
              </w:rPr>
              <w:t>Vistas de perfil</w:t>
            </w:r>
          </w:p>
        </w:tc>
        <w:tc>
          <w:tcPr>
            <w:tcW w:w="4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4EEA18F8" w14:textId="77777777">
            <w:pPr>
              <w:jc w:val="right"/>
            </w:pPr>
            <w:r>
              <w:rPr>
                <w:color w:val="000000"/>
                <w:sz w:val="18"/>
                <w:szCs w:val="18"/>
              </w:rPr>
              <w:t>203.684</w:t>
            </w:r>
          </w:p>
        </w:tc>
      </w:tr>
      <w:tr w:rsidR="007A216F" w14:paraId="5BB52D09" w14:textId="77777777">
        <w:tc>
          <w:tcPr>
            <w:tcW w:w="40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vAlign w:val="center"/>
          </w:tcPr>
          <w:p w:rsidR="00230FE3" w:rsidRDefault="00AE4F7D" w14:paraId="1A32F2EC" w14:textId="77777777">
            <w:r>
              <w:rPr>
                <w:color w:val="000000"/>
                <w:sz w:val="18"/>
                <w:szCs w:val="18"/>
              </w:rPr>
              <w:t>Comentarios</w:t>
            </w:r>
          </w:p>
        </w:tc>
        <w:tc>
          <w:tcPr>
            <w:tcW w:w="4400" w:type="dxa"/>
            <w:tcBorders>
              <w:top w:val="single" w:color="CCCCCC" w:sz="1" w:space="0"/>
              <w:left w:val="single" w:color="CCCCCC" w:sz="1" w:space="0"/>
              <w:bottom w:val="single" w:color="CCCCCC" w:sz="1" w:space="0"/>
              <w:right w:val="single" w:color="CCCCCC" w:sz="1" w:space="0"/>
            </w:tcBorders>
            <w:shd w:val="clear" w:color="auto" w:fill="E8E8E8"/>
            <w:tcMar>
              <w:top w:w="80" w:type="dxa"/>
              <w:left w:w="120" w:type="dxa"/>
              <w:bottom w:w="80" w:type="dxa"/>
              <w:right w:w="120" w:type="dxa"/>
            </w:tcMar>
            <w:vAlign w:val="center"/>
          </w:tcPr>
          <w:p w:rsidR="00230FE3" w:rsidRDefault="00AE4F7D" w14:paraId="2F9E01BB" w14:textId="77777777">
            <w:pPr>
              <w:jc w:val="right"/>
            </w:pPr>
            <w:r>
              <w:rPr>
                <w:color w:val="000000"/>
                <w:sz w:val="18"/>
                <w:szCs w:val="18"/>
              </w:rPr>
              <w:t>3.180</w:t>
            </w:r>
          </w:p>
        </w:tc>
      </w:tr>
    </w:tbl>
    <w:p w:rsidR="00230FE3" w:rsidRDefault="00AE4F7D" w14:paraId="508DA4C2" w14:textId="77777777">
      <w:pPr>
        <w:spacing w:before="80" w:after="80"/>
      </w:pPr>
      <w:r>
        <w:rPr>
          <w:color w:val="666666"/>
          <w:sz w:val="16"/>
          <w:szCs w:val="16"/>
        </w:rPr>
        <w:t xml:space="preserve">Fuente: </w:t>
      </w:r>
      <w:proofErr w:type="spellStart"/>
      <w:r>
        <w:rPr>
          <w:color w:val="666666"/>
          <w:sz w:val="16"/>
          <w:szCs w:val="16"/>
        </w:rPr>
        <w:t>TikTok</w:t>
      </w:r>
      <w:proofErr w:type="spellEnd"/>
      <w:r>
        <w:rPr>
          <w:color w:val="666666"/>
          <w:sz w:val="16"/>
          <w:szCs w:val="16"/>
        </w:rPr>
        <w:t xml:space="preserve"> </w:t>
      </w:r>
      <w:proofErr w:type="spellStart"/>
      <w:r>
        <w:rPr>
          <w:color w:val="666666"/>
          <w:sz w:val="16"/>
          <w:szCs w:val="16"/>
        </w:rPr>
        <w:t>Creator</w:t>
      </w:r>
      <w:proofErr w:type="spellEnd"/>
      <w:r>
        <w:rPr>
          <w:color w:val="666666"/>
          <w:sz w:val="16"/>
          <w:szCs w:val="16"/>
        </w:rPr>
        <w:t xml:space="preserve"> Studio – Exportación directa de la plataforma.</w:t>
      </w:r>
    </w:p>
    <w:p w:rsidRPr="00377EEE" w:rsidR="00230FE3" w:rsidRDefault="00AE4F7D" w14:paraId="64F6954B" w14:textId="77777777">
      <w:pPr>
        <w:pStyle w:val="Ttulo2"/>
        <w:rPr>
          <w:color w:val="538135" w:themeColor="accent6" w:themeShade="BF"/>
        </w:rPr>
      </w:pPr>
      <w:r>
        <w:rPr>
          <w:color w:val="538135" w:themeColor="accent6" w:themeShade="BF"/>
        </w:rPr>
        <w:t>7.3 Análisis e interpretación</w:t>
      </w:r>
    </w:p>
    <w:p w:rsidR="00230FE3" w:rsidRDefault="00AE4F7D" w14:paraId="62CA50E2" w14:textId="77777777">
      <w:pPr>
        <w:spacing w:before="80" w:after="80"/>
        <w:jc w:val="both"/>
      </w:pPr>
      <w:proofErr w:type="spellStart"/>
      <w:r>
        <w:t>TikTok</w:t>
      </w:r>
      <w:proofErr w:type="spellEnd"/>
      <w:r>
        <w:t xml:space="preserve"> se posiciona como el canal de mayor alcance bruto en el ecosistema digital de la Universidad </w:t>
      </w:r>
      <w:proofErr w:type="spellStart"/>
      <w:r>
        <w:t>Ean</w:t>
      </w:r>
      <w:proofErr w:type="spellEnd"/>
      <w:r>
        <w:t xml:space="preserve">, con 182.535.945 vistas de video en el período analizado. Los picos de visualización se concentran en el período de marzo a agosto de 2025, con días que superaron </w:t>
      </w:r>
      <w:proofErr w:type="gramStart"/>
      <w:r>
        <w:t>los 500.000 reproducciones individuales</w:t>
      </w:r>
      <w:proofErr w:type="gramEnd"/>
      <w:r>
        <w:t xml:space="preserve"> por jornada.</w:t>
      </w:r>
    </w:p>
    <w:p w:rsidR="00230FE3" w:rsidRDefault="00AE4F7D" w14:paraId="068DEADC" w14:textId="77777777">
      <w:pPr>
        <w:spacing w:before="80" w:after="80"/>
        <w:jc w:val="both"/>
      </w:pPr>
      <w:proofErr w:type="spellStart"/>
      <w:r>
        <w:rPr>
          <w:b/>
          <w:bCs/>
        </w:rPr>
        <w:t>Engagement</w:t>
      </w:r>
      <w:proofErr w:type="spellEnd"/>
      <w:r>
        <w:rPr>
          <w:b/>
          <w:bCs/>
        </w:rPr>
        <w:t xml:space="preserve">: </w:t>
      </w:r>
      <w:r>
        <w:t>La relación entre vistas y me gusta (</w:t>
      </w:r>
      <w:proofErr w:type="spellStart"/>
      <w:r>
        <w:t>likes</w:t>
      </w:r>
      <w:proofErr w:type="spellEnd"/>
      <w:r>
        <w:t xml:space="preserve">) refleja una tasa de </w:t>
      </w:r>
      <w:proofErr w:type="spellStart"/>
      <w:r>
        <w:t>engagement</w:t>
      </w:r>
      <w:proofErr w:type="spellEnd"/>
      <w:r>
        <w:t xml:space="preserve"> aproximada del 0,15 %, consistente con los promedios de la categoría educativa en la plataforma. Los 18.186 shares constituyen un indicador relevante de distribución orgánica del contenido más allá de la base de seguidores.</w:t>
      </w:r>
    </w:p>
    <w:p w:rsidR="00230FE3" w:rsidRDefault="00AE4F7D" w14:paraId="0D77BDF6" w14:textId="77777777">
      <w:pPr>
        <w:spacing w:before="80" w:after="80"/>
        <w:jc w:val="both"/>
      </w:pPr>
      <w:r>
        <w:t xml:space="preserve">El canal de </w:t>
      </w:r>
      <w:proofErr w:type="spellStart"/>
      <w:r>
        <w:t>TikTok</w:t>
      </w:r>
      <w:proofErr w:type="spellEnd"/>
      <w:r>
        <w:t xml:space="preserve"> complementa la estrategia de marca institucional orientada a aspirantes universitarios y públicos de 18 a 25 años, segmento de alta relevancia para la captación de nuevos estudiantes.</w:t>
      </w:r>
    </w:p>
    <w:p w:rsidR="00230FE3" w:rsidRDefault="00AE4F7D" w14:paraId="45BF3725" w14:textId="77777777">
      <w:r>
        <w:br w:type="page"/>
      </w:r>
    </w:p>
    <w:p w:rsidRPr="00377EEE" w:rsidR="00230FE3" w:rsidRDefault="00AE4F7D" w14:paraId="53B369CC" w14:textId="77777777">
      <w:pPr>
        <w:pStyle w:val="Ttulo1"/>
        <w:pBdr>
          <w:bottom w:val="single" w:color="003087" w:sz="4" w:space="2"/>
        </w:pBdr>
        <w:rPr>
          <w:color w:val="538135" w:themeColor="accent6" w:themeShade="BF"/>
        </w:rPr>
      </w:pPr>
      <w:r>
        <w:rPr>
          <w:color w:val="538135" w:themeColor="accent6" w:themeShade="BF"/>
        </w:rPr>
        <w:lastRenderedPageBreak/>
        <w:t>8. LinkedIn – Indicadores de Desempeño 2025 (Año Completo)</w:t>
      </w:r>
    </w:p>
    <w:p w:rsidRPr="00220893" w:rsidR="00230FE3" w:rsidRDefault="00AE4F7D" w14:paraId="24EE8B68" w14:textId="77777777">
      <w:pPr>
        <w:pStyle w:val="Ttulo2"/>
        <w:rPr>
          <w:color w:val="538135" w:themeColor="accent6" w:themeShade="BF"/>
        </w:rPr>
      </w:pPr>
      <w:r w:rsidRPr="00220893">
        <w:rPr>
          <w:color w:val="538135" w:themeColor="accent6" w:themeShade="BF"/>
        </w:rPr>
        <w:t>8.1 Descripción del canal</w:t>
      </w:r>
    </w:p>
    <w:p w:rsidR="00230FE3" w:rsidRDefault="00AE4F7D" w14:paraId="6E66D584" w14:textId="77777777">
      <w:pPr>
        <w:spacing w:before="80" w:after="80"/>
        <w:jc w:val="both"/>
      </w:pPr>
      <w:r>
        <w:t xml:space="preserve">La presencia de la Universidad </w:t>
      </w:r>
      <w:proofErr w:type="spellStart"/>
      <w:r>
        <w:t>Ean</w:t>
      </w:r>
      <w:proofErr w:type="spellEnd"/>
      <w:r>
        <w:t xml:space="preserve"> en LinkedIn responde a una estrategia orientada a la comunidad profesional, el relacionamiento con empresas, egresados y la divulgación de investigación aplicada y transferencia de conocimiento. El perfil institucional proyecta la imagen académica y empresarial de la universidad hacia públicos con perfil profesional y directivo.</w:t>
      </w:r>
    </w:p>
    <w:p w:rsidR="00230FE3" w:rsidRDefault="00AE4F7D" w14:paraId="7A1A26C1" w14:textId="77777777">
      <w:pPr>
        <w:spacing w:before="80" w:after="80"/>
        <w:jc w:val="both"/>
      </w:pPr>
      <w:r>
        <w:t xml:space="preserve">Canal oficial: </w:t>
      </w:r>
      <w:hyperlink w:history="1" r:id="rId17">
        <w:r>
          <w:rPr>
            <w:rStyle w:val="Hipervnculo"/>
          </w:rPr>
          <w:t>https://www.linkedin.com/school/universidadean/</w:t>
        </w:r>
      </w:hyperlink>
    </w:p>
    <w:p w:rsidRPr="00220893" w:rsidR="00230FE3" w:rsidRDefault="00AE4F7D" w14:paraId="584DB96A" w14:textId="77777777">
      <w:pPr>
        <w:pStyle w:val="Ttulo2"/>
        <w:rPr>
          <w:color w:val="538135" w:themeColor="accent6" w:themeShade="BF"/>
        </w:rPr>
      </w:pPr>
      <w:r w:rsidRPr="00220893">
        <w:rPr>
          <w:color w:val="538135" w:themeColor="accent6" w:themeShade="BF"/>
        </w:rPr>
        <w:t>8.2 Indicadores de desempeño</w:t>
      </w:r>
    </w:p>
    <w:p w:rsidR="00230FE3" w:rsidRDefault="00230FE3" w14:paraId="38CF08BA" w14:textId="77777777">
      <w:pPr>
        <w:spacing w:before="120" w:after="160"/>
      </w:pPr>
    </w:p>
    <w:tbl>
      <w:tblPr>
        <w:tblW w:w="8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000"/>
        <w:gridCol w:w="4400"/>
      </w:tblGrid>
      <w:tr w:rsidR="007A216F" w14:paraId="3C2239AD" w14:textId="77777777">
        <w:tc>
          <w:tcPr>
            <w:tcW w:w="4000"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798E8CA7" w14:textId="77777777">
            <w:r>
              <w:rPr>
                <w:b/>
                <w:bCs/>
                <w:color w:val="FFFFFF"/>
                <w:sz w:val="18"/>
                <w:szCs w:val="18"/>
              </w:rPr>
              <w:t>Indicador</w:t>
            </w:r>
          </w:p>
        </w:tc>
        <w:tc>
          <w:tcPr>
            <w:tcW w:w="4400" w:type="dxa"/>
            <w:tcBorders>
              <w:top w:val="single" w:color="CCCCCC" w:sz="1" w:space="0"/>
              <w:left w:val="single" w:color="CCCCCC" w:sz="1" w:space="0"/>
              <w:bottom w:val="single" w:color="CCCCCC" w:sz="1" w:space="0"/>
              <w:right w:val="single" w:color="CCCCCC" w:sz="1" w:space="0"/>
            </w:tcBorders>
            <w:shd w:val="clear" w:color="auto" w:fill="003087"/>
            <w:tcMar>
              <w:top w:w="80" w:type="dxa"/>
              <w:left w:w="120" w:type="dxa"/>
              <w:bottom w:w="80" w:type="dxa"/>
              <w:right w:w="120" w:type="dxa"/>
            </w:tcMar>
            <w:vAlign w:val="center"/>
          </w:tcPr>
          <w:p w:rsidR="00230FE3" w:rsidRDefault="00AE4F7D" w14:paraId="6CB6CEA3" w14:textId="77777777">
            <w:proofErr w:type="gramStart"/>
            <w:r>
              <w:rPr>
                <w:b/>
                <w:bCs/>
                <w:color w:val="FFFFFF"/>
                <w:sz w:val="18"/>
                <w:szCs w:val="18"/>
              </w:rPr>
              <w:t>Total</w:t>
            </w:r>
            <w:proofErr w:type="gramEnd"/>
            <w:r>
              <w:rPr>
                <w:b/>
                <w:bCs/>
                <w:color w:val="FFFFFF"/>
                <w:sz w:val="18"/>
                <w:szCs w:val="18"/>
              </w:rPr>
              <w:t xml:space="preserve"> año 2025 (enero – diciembre)</w:t>
            </w:r>
          </w:p>
        </w:tc>
      </w:tr>
      <w:tr w:rsidR="007A216F" w14:paraId="1E3AD439" w14:textId="77777777">
        <w:tc>
          <w:tcPr>
            <w:tcW w:w="4000" w:type="dxa"/>
            <w:tcBorders>
              <w:top w:val="single" w:color="CCCCCC" w:sz="1" w:space="0"/>
              <w:left w:val="single" w:color="CCCCCC" w:sz="1" w:space="0"/>
              <w:bottom w:val="single" w:color="CCCCCC" w:sz="1" w:space="0"/>
              <w:right w:val="single" w:color="CCCCCC" w:sz="1" w:space="0"/>
            </w:tcBorders>
            <w:shd w:val="clear" w:color="auto" w:fill="E5F4FB"/>
            <w:tcMar>
              <w:top w:w="80" w:type="dxa"/>
              <w:left w:w="120" w:type="dxa"/>
              <w:bottom w:w="80" w:type="dxa"/>
              <w:right w:w="120" w:type="dxa"/>
            </w:tcMar>
            <w:vAlign w:val="center"/>
          </w:tcPr>
          <w:p w:rsidR="00230FE3" w:rsidRDefault="00AE4F7D" w14:paraId="080B826F" w14:textId="77777777">
            <w:r>
              <w:rPr>
                <w:color w:val="000000"/>
                <w:sz w:val="18"/>
                <w:szCs w:val="18"/>
              </w:rPr>
              <w:t>Impresiones orgánicas</w:t>
            </w:r>
          </w:p>
        </w:tc>
        <w:tc>
          <w:tcPr>
            <w:tcW w:w="4400" w:type="dxa"/>
            <w:tcBorders>
              <w:top w:val="single" w:color="CCCCCC" w:sz="1" w:space="0"/>
              <w:left w:val="single" w:color="CCCCCC" w:sz="1" w:space="0"/>
              <w:bottom w:val="single" w:color="CCCCCC" w:sz="1" w:space="0"/>
              <w:right w:val="single" w:color="CCCCCC" w:sz="1" w:space="0"/>
            </w:tcBorders>
            <w:shd w:val="clear" w:color="auto" w:fill="E5F4FB"/>
            <w:tcMar>
              <w:top w:w="80" w:type="dxa"/>
              <w:left w:w="120" w:type="dxa"/>
              <w:bottom w:w="80" w:type="dxa"/>
              <w:right w:w="120" w:type="dxa"/>
            </w:tcMar>
            <w:vAlign w:val="center"/>
          </w:tcPr>
          <w:p w:rsidR="00230FE3" w:rsidRDefault="00AE4F7D" w14:paraId="3C9794F8" w14:textId="77777777">
            <w:pPr>
              <w:jc w:val="right"/>
            </w:pPr>
            <w:r>
              <w:rPr>
                <w:color w:val="000000"/>
                <w:sz w:val="18"/>
                <w:szCs w:val="18"/>
              </w:rPr>
              <w:t>2.331.296</w:t>
            </w:r>
          </w:p>
        </w:tc>
      </w:tr>
      <w:tr w:rsidR="007A216F" w14:paraId="74663C85" w14:textId="77777777">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51EC5849" w14:textId="77777777">
            <w:r>
              <w:rPr>
                <w:color w:val="000000"/>
                <w:sz w:val="18"/>
                <w:szCs w:val="18"/>
              </w:rPr>
              <w:t>Clics orgánicos</w:t>
            </w:r>
          </w:p>
        </w:tc>
        <w:tc>
          <w:tcPr>
            <w:tcW w:w="4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7303D098" w14:textId="77777777">
            <w:pPr>
              <w:jc w:val="right"/>
            </w:pPr>
            <w:r>
              <w:rPr>
                <w:color w:val="000000"/>
                <w:sz w:val="18"/>
                <w:szCs w:val="18"/>
              </w:rPr>
              <w:t>304.608</w:t>
            </w:r>
          </w:p>
        </w:tc>
      </w:tr>
      <w:tr w:rsidR="007A216F" w14:paraId="0E7BB7CA" w14:textId="77777777">
        <w:tc>
          <w:tcPr>
            <w:tcW w:w="4000" w:type="dxa"/>
            <w:tcBorders>
              <w:top w:val="single" w:color="CCCCCC" w:sz="1" w:space="0"/>
              <w:left w:val="single" w:color="CCCCCC" w:sz="1" w:space="0"/>
              <w:bottom w:val="single" w:color="CCCCCC" w:sz="1" w:space="0"/>
              <w:right w:val="single" w:color="CCCCCC" w:sz="1" w:space="0"/>
            </w:tcBorders>
            <w:shd w:val="clear" w:color="auto" w:fill="E5F4FB"/>
            <w:tcMar>
              <w:top w:w="80" w:type="dxa"/>
              <w:left w:w="120" w:type="dxa"/>
              <w:bottom w:w="80" w:type="dxa"/>
              <w:right w:w="120" w:type="dxa"/>
            </w:tcMar>
            <w:vAlign w:val="center"/>
          </w:tcPr>
          <w:p w:rsidR="00230FE3" w:rsidRDefault="00AE4F7D" w14:paraId="112CAA56" w14:textId="77777777">
            <w:r>
              <w:rPr>
                <w:color w:val="000000"/>
                <w:sz w:val="18"/>
                <w:szCs w:val="18"/>
              </w:rPr>
              <w:t>Reacciones totales</w:t>
            </w:r>
          </w:p>
        </w:tc>
        <w:tc>
          <w:tcPr>
            <w:tcW w:w="4400" w:type="dxa"/>
            <w:tcBorders>
              <w:top w:val="single" w:color="CCCCCC" w:sz="1" w:space="0"/>
              <w:left w:val="single" w:color="CCCCCC" w:sz="1" w:space="0"/>
              <w:bottom w:val="single" w:color="CCCCCC" w:sz="1" w:space="0"/>
              <w:right w:val="single" w:color="CCCCCC" w:sz="1" w:space="0"/>
            </w:tcBorders>
            <w:shd w:val="clear" w:color="auto" w:fill="E5F4FB"/>
            <w:tcMar>
              <w:top w:w="80" w:type="dxa"/>
              <w:left w:w="120" w:type="dxa"/>
              <w:bottom w:w="80" w:type="dxa"/>
              <w:right w:w="120" w:type="dxa"/>
            </w:tcMar>
            <w:vAlign w:val="center"/>
          </w:tcPr>
          <w:p w:rsidR="00230FE3" w:rsidRDefault="00AE4F7D" w14:paraId="798F6DFF" w14:textId="77777777">
            <w:pPr>
              <w:jc w:val="right"/>
            </w:pPr>
            <w:r>
              <w:rPr>
                <w:color w:val="000000"/>
                <w:sz w:val="18"/>
                <w:szCs w:val="18"/>
              </w:rPr>
              <w:t>26.885</w:t>
            </w:r>
          </w:p>
        </w:tc>
      </w:tr>
      <w:tr w:rsidR="007A216F" w14:paraId="7509857D" w14:textId="77777777">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3B468671" w14:textId="77777777">
            <w:r>
              <w:rPr>
                <w:color w:val="000000"/>
                <w:sz w:val="18"/>
                <w:szCs w:val="18"/>
              </w:rPr>
              <w:t xml:space="preserve">Tasa de </w:t>
            </w:r>
            <w:proofErr w:type="spellStart"/>
            <w:r>
              <w:rPr>
                <w:color w:val="000000"/>
                <w:sz w:val="18"/>
                <w:szCs w:val="18"/>
              </w:rPr>
              <w:t>engagement</w:t>
            </w:r>
            <w:proofErr w:type="spellEnd"/>
            <w:r>
              <w:rPr>
                <w:color w:val="000000"/>
                <w:sz w:val="18"/>
                <w:szCs w:val="18"/>
              </w:rPr>
              <w:t xml:space="preserve"> promedio</w:t>
            </w:r>
          </w:p>
        </w:tc>
        <w:tc>
          <w:tcPr>
            <w:tcW w:w="4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230FE3" w:rsidRDefault="00AE4F7D" w14:paraId="1BA07086" w14:textId="77777777">
            <w:pPr>
              <w:jc w:val="right"/>
            </w:pPr>
            <w:r>
              <w:rPr>
                <w:color w:val="000000"/>
                <w:sz w:val="18"/>
                <w:szCs w:val="18"/>
              </w:rPr>
              <w:t>14,89 %</w:t>
            </w:r>
          </w:p>
        </w:tc>
      </w:tr>
    </w:tbl>
    <w:p w:rsidR="00230FE3" w:rsidRDefault="00AE4F7D" w14:paraId="09531130" w14:textId="77777777">
      <w:pPr>
        <w:spacing w:before="80" w:after="80"/>
      </w:pPr>
      <w:r>
        <w:rPr>
          <w:color w:val="666666"/>
          <w:sz w:val="16"/>
          <w:szCs w:val="16"/>
        </w:rPr>
        <w:t xml:space="preserve">Fuente: LinkedIn </w:t>
      </w:r>
      <w:proofErr w:type="spellStart"/>
      <w:r>
        <w:rPr>
          <w:color w:val="666666"/>
          <w:sz w:val="16"/>
          <w:szCs w:val="16"/>
        </w:rPr>
        <w:t>Analytics</w:t>
      </w:r>
      <w:proofErr w:type="spellEnd"/>
      <w:r>
        <w:rPr>
          <w:color w:val="666666"/>
          <w:sz w:val="16"/>
          <w:szCs w:val="16"/>
        </w:rPr>
        <w:t xml:space="preserve"> – Exportación directa de la plataforma. Período: enero de 2025 – diciembre de 2025 (año completo).</w:t>
      </w:r>
    </w:p>
    <w:p w:rsidRPr="00220893" w:rsidR="00230FE3" w:rsidRDefault="00AE4F7D" w14:paraId="52C70CD1" w14:textId="77777777">
      <w:pPr>
        <w:pStyle w:val="Ttulo2"/>
        <w:rPr>
          <w:color w:val="538135" w:themeColor="accent6" w:themeShade="BF"/>
        </w:rPr>
      </w:pPr>
      <w:r w:rsidRPr="00220893">
        <w:rPr>
          <w:color w:val="538135" w:themeColor="accent6" w:themeShade="BF"/>
        </w:rPr>
        <w:t>8.3 Análisis e interpretación</w:t>
      </w:r>
    </w:p>
    <w:p w:rsidR="002C2327" w:rsidRDefault="00AE4F7D" w14:paraId="1D496327" w14:textId="77777777">
      <w:pPr>
        <w:spacing w:before="80" w:after="80"/>
        <w:jc w:val="both"/>
      </w:pPr>
      <w:r>
        <w:t xml:space="preserve">Con una tasa de </w:t>
      </w:r>
      <w:proofErr w:type="spellStart"/>
      <w:r>
        <w:t>engagement</w:t>
      </w:r>
      <w:proofErr w:type="spellEnd"/>
      <w:r>
        <w:t xml:space="preserve"> orgánico promedio del 14,89 %, LinkedIn registra la tasa de interacción más alta de todos los canales digitales de la institución para el año 2025, lo que refleja la alta pertinencia del contenido publicado para el perfil profesional de los seguidores. </w:t>
      </w:r>
    </w:p>
    <w:p w:rsidR="00230FE3" w:rsidRDefault="00AE4F7D" w14:paraId="39439879" w14:textId="2A947B42">
      <w:pPr>
        <w:spacing w:before="80" w:after="80"/>
        <w:jc w:val="both"/>
      </w:pPr>
      <w:r>
        <w:t xml:space="preserve">Este indicador supera ampliamente los </w:t>
      </w:r>
      <w:proofErr w:type="spellStart"/>
      <w:r>
        <w:t>benchmarks</w:t>
      </w:r>
      <w:proofErr w:type="spellEnd"/>
      <w:r>
        <w:t xml:space="preserve"> de la categoría educativa en la plataforma, que típicamente oscilan entre el 3 % y el 7 %. Durante el año 2025 se publicaron 332 piezas de contenido orgánico, generando 2.331.296 impresiones totales, con picos de audiencia especialmente marcados en enero (325.953 impresiones), septiembre (241.508) y octubre (225.722).</w:t>
      </w:r>
    </w:p>
    <w:p w:rsidR="002C2327" w:rsidRDefault="00AE4F7D" w14:paraId="186E3987" w14:textId="77777777">
      <w:pPr>
        <w:spacing w:before="80" w:after="80"/>
        <w:jc w:val="both"/>
      </w:pPr>
      <w:r>
        <w:t>Los 304.608 clics orgánicos acumulados durante el año 2025 evidencian el potencial de LinkedIn como canal de referencia hacia el sitio web institucional, particularmente para contenido relacionado con programas de posgrado, investigación, alianzas estratégicas y oferta de valor empresarial.</w:t>
      </w:r>
    </w:p>
    <w:p w:rsidR="00230FE3" w:rsidRDefault="00AE4F7D" w14:paraId="713D3F08" w14:textId="3D44EE14">
      <w:pPr>
        <w:spacing w:before="80" w:after="80"/>
        <w:jc w:val="both"/>
      </w:pPr>
      <w:r>
        <w:t xml:space="preserve">Las publicaciones de mayor alcance del año incluyeron la divulgación de vacantes docentes y administrativas (57.756 impresiones), el anuncio de la alianza con </w:t>
      </w:r>
      <w:proofErr w:type="spellStart"/>
      <w:r>
        <w:t>OpenAI</w:t>
      </w:r>
      <w:proofErr w:type="spellEnd"/>
      <w:r>
        <w:t xml:space="preserve"> para transformar la educación en Latinoamérica (43.084 impresiones) y el reconocimiento institucional</w:t>
      </w:r>
      <w:r w:rsidR="003746A7">
        <w:t xml:space="preserve"> </w:t>
      </w:r>
      <w:r>
        <w:t>entre las universidades de mayor crecimiento del país (43.000 impresiones).</w:t>
      </w:r>
    </w:p>
    <w:p w:rsidR="00230FE3" w:rsidRDefault="00AE4F7D" w14:paraId="55A81762" w14:textId="77777777">
      <w:r>
        <w:br w:type="page"/>
      </w:r>
    </w:p>
    <w:p w:rsidRPr="00377EEE" w:rsidR="00230FE3" w:rsidRDefault="00AE4F7D" w14:paraId="2C95DFA6" w14:textId="77777777">
      <w:pPr>
        <w:pStyle w:val="Ttulo1"/>
        <w:pBdr>
          <w:bottom w:val="single" w:color="003087" w:sz="4" w:space="2"/>
        </w:pBdr>
        <w:rPr>
          <w:color w:val="538135" w:themeColor="accent6" w:themeShade="BF"/>
        </w:rPr>
      </w:pPr>
      <w:r>
        <w:rPr>
          <w:color w:val="538135" w:themeColor="accent6" w:themeShade="BF"/>
        </w:rPr>
        <w:lastRenderedPageBreak/>
        <w:t xml:space="preserve">9. Análisis Consolidado: Alcance, </w:t>
      </w:r>
      <w:proofErr w:type="spellStart"/>
      <w:r>
        <w:rPr>
          <w:color w:val="538135" w:themeColor="accent6" w:themeShade="BF"/>
        </w:rPr>
        <w:t>Engagement</w:t>
      </w:r>
      <w:proofErr w:type="spellEnd"/>
      <w:r>
        <w:rPr>
          <w:color w:val="538135" w:themeColor="accent6" w:themeShade="BF"/>
        </w:rPr>
        <w:t xml:space="preserve"> y Posicionamiento</w:t>
      </w:r>
    </w:p>
    <w:p w:rsidRPr="00377EEE" w:rsidR="00230FE3" w:rsidRDefault="00AE4F7D" w14:paraId="0CB19D01" w14:textId="77777777">
      <w:pPr>
        <w:pStyle w:val="Ttulo2"/>
        <w:rPr>
          <w:color w:val="538135" w:themeColor="accent6" w:themeShade="BF"/>
        </w:rPr>
      </w:pPr>
      <w:r>
        <w:rPr>
          <w:color w:val="538135" w:themeColor="accent6" w:themeShade="BF"/>
        </w:rPr>
        <w:t>9.1 Alcance total estimado de la audiencia digital</w:t>
      </w:r>
    </w:p>
    <w:p w:rsidR="00230FE3" w:rsidRDefault="00AE4F7D" w14:paraId="14E0DD99" w14:textId="77777777">
      <w:pPr>
        <w:spacing w:before="80" w:after="80"/>
        <w:jc w:val="both"/>
      </w:pPr>
      <w:r>
        <w:t xml:space="preserve">La sumatoria de audiencias en todos los canales digitales activos posiciona a la Universidad </w:t>
      </w:r>
      <w:proofErr w:type="spellStart"/>
      <w:r>
        <w:t>Ean</w:t>
      </w:r>
      <w:proofErr w:type="spellEnd"/>
      <w:r>
        <w:t xml:space="preserve"> como una institución de educación superior con presencia digital significativa en el ecosistema colombiano. Considerando los indicadores disponibles por plataforma para el año 2025, se estima un alcance agregado que supera los </w:t>
      </w:r>
      <w:r>
        <w:rPr>
          <w:b/>
          <w:bCs/>
        </w:rPr>
        <w:t xml:space="preserve">52 millones de usuarios únicos solo en Instagram, y más de 182 millones de reproducciones de video en </w:t>
      </w:r>
      <w:proofErr w:type="spellStart"/>
      <w:r>
        <w:rPr>
          <w:b/>
          <w:bCs/>
        </w:rPr>
        <w:t>TikTok</w:t>
      </w:r>
      <w:proofErr w:type="spellEnd"/>
      <w:r>
        <w:t>, reflejando la escala de la estrategia de contenido implementada.</w:t>
      </w:r>
    </w:p>
    <w:p w:rsidRPr="00377EEE" w:rsidR="00230FE3" w:rsidRDefault="00AE4F7D" w14:paraId="11A1ECD5" w14:textId="77777777">
      <w:pPr>
        <w:pStyle w:val="Ttulo2"/>
        <w:rPr>
          <w:color w:val="538135" w:themeColor="accent6" w:themeShade="BF"/>
        </w:rPr>
      </w:pPr>
      <w:r>
        <w:rPr>
          <w:color w:val="538135" w:themeColor="accent6" w:themeShade="BF"/>
        </w:rPr>
        <w:t>9.2 Fortalezas del ecosistema digital institucional</w:t>
      </w:r>
    </w:p>
    <w:p w:rsidR="00230FE3" w:rsidRDefault="00AE4F7D" w14:paraId="0C076E57" w14:textId="77777777">
      <w:pPr>
        <w:pStyle w:val="Prrafodelista"/>
        <w:numPr>
          <w:ilvl w:val="0"/>
          <w:numId w:val="2"/>
        </w:numPr>
        <w:spacing w:before="60" w:after="40"/>
      </w:pPr>
      <w:r>
        <w:t>Facebook consolida el mayor volumen de tráfico de referencia hacia el sitio web institucional, con más de 1,3 millones de clics anuales en 2024 y 2025.</w:t>
      </w:r>
    </w:p>
    <w:p w:rsidR="00230FE3" w:rsidRDefault="00AE4F7D" w14:paraId="1420B39C" w14:textId="77777777">
      <w:pPr>
        <w:pStyle w:val="Prrafodelista"/>
        <w:numPr>
          <w:ilvl w:val="0"/>
          <w:numId w:val="2"/>
        </w:numPr>
        <w:spacing w:before="40" w:after="40"/>
      </w:pPr>
      <w:r>
        <w:t>Instagram lidera el alcance orgánico con un crecimiento del +67,2 % entre 2024 y 2025, posicionándose como el canal de mayor cobertura de audiencias.</w:t>
      </w:r>
    </w:p>
    <w:p w:rsidR="00230FE3" w:rsidRDefault="00AE4F7D" w14:paraId="45971D65" w14:textId="77777777">
      <w:pPr>
        <w:pStyle w:val="Prrafodelista"/>
        <w:numPr>
          <w:ilvl w:val="0"/>
          <w:numId w:val="2"/>
        </w:numPr>
        <w:spacing w:before="40" w:after="40"/>
      </w:pPr>
      <w:proofErr w:type="spellStart"/>
      <w:r>
        <w:t>TikTok</w:t>
      </w:r>
      <w:proofErr w:type="spellEnd"/>
      <w:r>
        <w:t xml:space="preserve"> ha emergido como el canal de mayor alcance viral, acumulando más de 182 millones de visualizaciones, con alto potencial de captación de públicos jóvenes.</w:t>
      </w:r>
    </w:p>
    <w:p w:rsidR="00230FE3" w:rsidRDefault="00AE4F7D" w14:paraId="514F8E99" w14:textId="77777777">
      <w:pPr>
        <w:pStyle w:val="Prrafodelista"/>
        <w:numPr>
          <w:ilvl w:val="0"/>
          <w:numId w:val="2"/>
        </w:numPr>
        <w:spacing w:before="40" w:after="40"/>
      </w:pPr>
      <w:r>
        <w:t>YouTube representa el archivo audiovisual institucional con mayor profundidad histórica, acumulando más de 278.000 horas de reproducción y 12,3 millones de vistas desde 2021.</w:t>
      </w:r>
    </w:p>
    <w:p w:rsidR="00230FE3" w:rsidRDefault="00AE4F7D" w14:paraId="741E546D" w14:textId="77777777">
      <w:pPr>
        <w:pStyle w:val="Prrafodelista"/>
        <w:numPr>
          <w:ilvl w:val="0"/>
          <w:numId w:val="2"/>
        </w:numPr>
        <w:spacing w:before="40" w:after="80"/>
      </w:pPr>
      <w:r>
        <w:t xml:space="preserve">LinkedIn registra la tasa de </w:t>
      </w:r>
      <w:proofErr w:type="spellStart"/>
      <w:r>
        <w:t>engagement</w:t>
      </w:r>
      <w:proofErr w:type="spellEnd"/>
      <w:r>
        <w:t xml:space="preserve"> más alta del portafolio (14,89 %), con 2.331.296 impresiones orgánicas en 2025, consolidando la presencia institucional en el segmento profesional y empresarial.</w:t>
      </w:r>
    </w:p>
    <w:p w:rsidRPr="00377EEE" w:rsidR="00230FE3" w:rsidRDefault="00AE4F7D" w14:paraId="4A99D96D" w14:textId="77777777">
      <w:pPr>
        <w:pStyle w:val="Ttulo2"/>
        <w:rPr>
          <w:color w:val="538135" w:themeColor="accent6" w:themeShade="BF"/>
        </w:rPr>
      </w:pPr>
      <w:r>
        <w:rPr>
          <w:color w:val="538135" w:themeColor="accent6" w:themeShade="BF"/>
        </w:rPr>
        <w:t>9.3 Posicionamiento e impacto reputacional</w:t>
      </w:r>
    </w:p>
    <w:p w:rsidR="00230FE3" w:rsidRDefault="00AE4F7D" w14:paraId="0B36FFF2" w14:textId="77777777">
      <w:pPr>
        <w:spacing w:before="80" w:after="80"/>
        <w:jc w:val="both"/>
      </w:pPr>
      <w:r>
        <w:t xml:space="preserve">La gestión activa de los canales digitales ha contribuido al posicionamiento de la Universidad </w:t>
      </w:r>
      <w:proofErr w:type="spellStart"/>
      <w:r>
        <w:t>Ean</w:t>
      </w:r>
      <w:proofErr w:type="spellEnd"/>
      <w:r>
        <w:t xml:space="preserve"> como una institución innovadora, cercana y pertinente en el contexto de la educación superior colombiana. La consistencia de la identidad visual y el tono comunicativo en todas las plataformas refuerza el reconocimiento de marca institucional y proyecta los valores de </w:t>
      </w:r>
      <w:r>
        <w:rPr>
          <w:b/>
          <w:bCs/>
        </w:rPr>
        <w:t>emprendimiento, sostenibilidad e internacionalización</w:t>
      </w:r>
      <w:r>
        <w:t xml:space="preserve"> que definen el perfil diferencial de la Universidad </w:t>
      </w:r>
      <w:proofErr w:type="spellStart"/>
      <w:r>
        <w:t>Ean</w:t>
      </w:r>
      <w:proofErr w:type="spellEnd"/>
      <w:r>
        <w:t>.</w:t>
      </w:r>
    </w:p>
    <w:p w:rsidR="00230FE3" w:rsidRDefault="00AE4F7D" w14:paraId="5805961E" w14:textId="77777777">
      <w:pPr>
        <w:spacing w:before="80" w:after="80"/>
        <w:jc w:val="both"/>
      </w:pPr>
      <w:r>
        <w:t>El crecimiento sostenido de los indicadores de alcance, interacción y tráfico de referencia, medidos de manera sistemática a través de las herramientas nativas de analítica de cada plataforma, constituye evidencia objetiva del impacto comunicacional de la institución y de la capacidad de la Dirección de Comunicaciones para ejecutar estrategias digitales efectivas, medibles y alineadas con los objetivos institucionales.</w:t>
      </w:r>
    </w:p>
    <w:p w:rsidRPr="00377EEE" w:rsidR="00230FE3" w:rsidRDefault="00AE4F7D" w14:paraId="73D04751" w14:textId="5E90B01A">
      <w:pPr>
        <w:pStyle w:val="Ttulo1"/>
        <w:pBdr>
          <w:bottom w:val="single" w:color="003087" w:sz="4" w:space="2"/>
        </w:pBdr>
        <w:rPr>
          <w:color w:val="538135" w:themeColor="accent6" w:themeShade="BF"/>
        </w:rPr>
      </w:pPr>
      <w:r>
        <w:rPr>
          <w:color w:val="538135" w:themeColor="accent6" w:themeShade="BF"/>
        </w:rPr>
        <w:t>1</w:t>
      </w:r>
      <w:r w:rsidR="00220893">
        <w:rPr>
          <w:color w:val="538135" w:themeColor="accent6" w:themeShade="BF"/>
        </w:rPr>
        <w:t>0</w:t>
      </w:r>
      <w:r>
        <w:rPr>
          <w:color w:val="538135" w:themeColor="accent6" w:themeShade="BF"/>
        </w:rPr>
        <w:t>. Recomendaciones y Perspectivas 2026</w:t>
      </w:r>
    </w:p>
    <w:p w:rsidR="00230FE3" w:rsidRDefault="00AE4F7D" w14:paraId="184CE411" w14:textId="77777777">
      <w:pPr>
        <w:pStyle w:val="Prrafodelista"/>
        <w:numPr>
          <w:ilvl w:val="0"/>
          <w:numId w:val="2"/>
        </w:numPr>
        <w:spacing w:before="60" w:after="40"/>
      </w:pPr>
      <w:r>
        <w:t>Fortalecer la estrategia de contenido en YouTube con producción regular de Shorts para contrarrestar la tendencia de reducción en reproducciones de videos largos.</w:t>
      </w:r>
    </w:p>
    <w:p w:rsidR="00230FE3" w:rsidRDefault="00AE4F7D" w14:paraId="58D61A8B" w14:textId="77777777">
      <w:pPr>
        <w:pStyle w:val="Prrafodelista"/>
        <w:numPr>
          <w:ilvl w:val="0"/>
          <w:numId w:val="2"/>
        </w:numPr>
        <w:spacing w:before="40" w:after="40"/>
      </w:pPr>
      <w:r>
        <w:t>Implementar un sistema de reporte trimestral unificado que permita comparar el desempeño entre plataformas con períodos equivalentes.</w:t>
      </w:r>
    </w:p>
    <w:p w:rsidR="00230FE3" w:rsidRDefault="00AE4F7D" w14:paraId="28C53372" w14:textId="77777777">
      <w:pPr>
        <w:pStyle w:val="Prrafodelista"/>
        <w:numPr>
          <w:ilvl w:val="0"/>
          <w:numId w:val="2"/>
        </w:numPr>
        <w:spacing w:before="40" w:after="40"/>
      </w:pPr>
      <w:r>
        <w:t xml:space="preserve">Escalar la estrategia de LinkedIn con publicaciones de mayor frecuencia, dado el alto </w:t>
      </w:r>
      <w:proofErr w:type="spellStart"/>
      <w:r>
        <w:t>engagement</w:t>
      </w:r>
      <w:proofErr w:type="spellEnd"/>
      <w:r>
        <w:t xml:space="preserve"> registrado, como canal privilegiado de relacionamiento con empresas y egresados.</w:t>
      </w:r>
    </w:p>
    <w:p w:rsidR="00230FE3" w:rsidRDefault="00AE4F7D" w14:paraId="305353F0" w14:textId="77777777">
      <w:pPr>
        <w:pStyle w:val="Prrafodelista"/>
        <w:numPr>
          <w:ilvl w:val="0"/>
          <w:numId w:val="2"/>
        </w:numPr>
        <w:spacing w:before="40" w:after="40"/>
      </w:pPr>
      <w:r>
        <w:t xml:space="preserve">Ampliar el período de exportación histórica de Instagram y </w:t>
      </w:r>
      <w:proofErr w:type="spellStart"/>
      <w:r>
        <w:t>TikTok</w:t>
      </w:r>
      <w:proofErr w:type="spellEnd"/>
      <w:r>
        <w:t xml:space="preserve"> a medida que las plataformas habiliten ventanas de análisis más extensas.</w:t>
      </w:r>
    </w:p>
    <w:p w:rsidR="00377EEE" w:rsidP="43AB8FB1" w:rsidRDefault="00377EEE" w14:paraId="1B2FF0FD" w14:textId="41579EC0">
      <w:pPr>
        <w:pStyle w:val="Prrafodelista"/>
        <w:numPr>
          <w:ilvl w:val="0"/>
          <w:numId w:val="2"/>
        </w:numPr>
        <w:spacing w:before="40" w:after="80"/>
        <w:rPr/>
      </w:pPr>
      <w:r w:rsidR="00AE4F7D">
        <w:rPr/>
        <w:t>Incorporar indicadores de conversión (leads generados, inscripciones atribuidas a canales digitales) en los próximos reportes para medir el retorno comunicacional de la estrategia digital.</w:t>
      </w:r>
    </w:p>
    <w:p w:rsidRPr="003746A7" w:rsidR="00230FE3" w:rsidRDefault="00AE4F7D" w14:paraId="3FB27808" w14:textId="723E1217">
      <w:pPr>
        <w:pStyle w:val="Ttulo1"/>
        <w:pBdr>
          <w:bottom w:val="single" w:color="003087" w:sz="4" w:space="2"/>
        </w:pBdr>
        <w:rPr>
          <w:color w:val="538135" w:themeColor="accent6" w:themeShade="BF"/>
        </w:rPr>
      </w:pPr>
      <w:r w:rsidRPr="003746A7">
        <w:rPr>
          <w:color w:val="538135" w:themeColor="accent6" w:themeShade="BF"/>
        </w:rPr>
        <w:lastRenderedPageBreak/>
        <w:t>1</w:t>
      </w:r>
      <w:r w:rsidRPr="003746A7" w:rsidR="003746A7">
        <w:rPr>
          <w:color w:val="538135" w:themeColor="accent6" w:themeShade="BF"/>
        </w:rPr>
        <w:t>1</w:t>
      </w:r>
      <w:r w:rsidRPr="003746A7">
        <w:rPr>
          <w:color w:val="538135" w:themeColor="accent6" w:themeShade="BF"/>
        </w:rPr>
        <w:t>. Fuentes y Referencias</w:t>
      </w:r>
    </w:p>
    <w:p w:rsidR="00230FE3" w:rsidRDefault="00AE4F7D" w14:paraId="3CB39DDA" w14:textId="2D8EDB81">
      <w:pPr>
        <w:spacing w:before="80" w:after="80"/>
        <w:jc w:val="both"/>
      </w:pPr>
      <w:r>
        <w:rPr>
          <w:b/>
          <w:bCs/>
        </w:rPr>
        <w:t>Fecha de corte de los datos:</w:t>
      </w:r>
      <w:r w:rsidR="00345BEF">
        <w:rPr>
          <w:b/>
          <w:bCs/>
        </w:rPr>
        <w:t xml:space="preserve"> </w:t>
      </w:r>
      <w:proofErr w:type="gramStart"/>
      <w:r>
        <w:t>Marzo</w:t>
      </w:r>
      <w:proofErr w:type="gramEnd"/>
      <w:r>
        <w:t xml:space="preserve"> de 2026</w:t>
      </w:r>
    </w:p>
    <w:p w:rsidRPr="00345BEF" w:rsidR="00F0736F" w:rsidRDefault="00F0736F" w14:paraId="66457A86" w14:textId="77777777">
      <w:pPr>
        <w:spacing w:before="80" w:after="80"/>
        <w:jc w:val="both"/>
        <w:rPr>
          <w:b/>
          <w:bCs/>
        </w:rPr>
      </w:pPr>
    </w:p>
    <w:p w:rsidRPr="00F0736F" w:rsidR="003746A7" w:rsidRDefault="00AE4F7D" w14:paraId="543075BA" w14:textId="23A4044B">
      <w:pPr>
        <w:spacing w:before="80" w:after="80"/>
        <w:jc w:val="both"/>
        <w:rPr>
          <w:b/>
          <w:bCs/>
          <w:lang w:val="en-US"/>
        </w:rPr>
      </w:pPr>
      <w:r w:rsidRPr="00F0736F">
        <w:rPr>
          <w:b/>
          <w:bCs/>
          <w:lang w:val="en-US"/>
        </w:rPr>
        <w:t xml:space="preserve">Facebook (Meta Business Suite): </w:t>
      </w:r>
      <w:hyperlink w:history="1" r:id="rId18">
        <w:r w:rsidRPr="0090271E" w:rsidR="00F0736F">
          <w:rPr>
            <w:rStyle w:val="Hipervnculo"/>
            <w:b/>
            <w:bCs/>
            <w:lang w:val="en-US"/>
          </w:rPr>
          <w:t>https://business.facebook.com/latest/insights/results</w:t>
        </w:r>
      </w:hyperlink>
      <w:r w:rsidR="00F0736F">
        <w:rPr>
          <w:b/>
          <w:bCs/>
          <w:lang w:val="en-US"/>
        </w:rPr>
        <w:t xml:space="preserve"> </w:t>
      </w:r>
    </w:p>
    <w:p w:rsidR="00230FE3" w:rsidRDefault="00AE4F7D" w14:paraId="51BB90F5" w14:textId="5248F6CA">
      <w:pPr>
        <w:spacing w:before="80" w:after="80"/>
        <w:jc w:val="both"/>
      </w:pPr>
      <w:r>
        <w:t xml:space="preserve">Exportación de datos de Facebook </w:t>
      </w:r>
      <w:proofErr w:type="spellStart"/>
      <w:r>
        <w:t>Insights</w:t>
      </w:r>
      <w:proofErr w:type="spellEnd"/>
      <w:r>
        <w:t>: seguidores, clics en enlace, interacciones, visualizaciones y visitas de perfil. Períodos disponibles: 2023–2025.</w:t>
      </w:r>
    </w:p>
    <w:p w:rsidR="00F0736F" w:rsidP="00F0736F" w:rsidRDefault="00F0736F" w14:paraId="0D599D18" w14:textId="77777777">
      <w:pPr>
        <w:spacing w:before="80" w:after="80"/>
        <w:rPr>
          <w:b/>
          <w:bCs/>
          <w:lang w:val="en-US"/>
        </w:rPr>
      </w:pPr>
    </w:p>
    <w:p w:rsidR="00F0736F" w:rsidP="00F0736F" w:rsidRDefault="00AE4F7D" w14:paraId="41676AEC" w14:textId="4F04FC8D">
      <w:pPr>
        <w:spacing w:before="80" w:after="80"/>
        <w:rPr>
          <w:b/>
          <w:bCs/>
          <w:lang w:val="en-US"/>
        </w:rPr>
      </w:pPr>
      <w:r w:rsidRPr="00F0736F">
        <w:rPr>
          <w:b/>
          <w:bCs/>
          <w:lang w:val="en-US"/>
        </w:rPr>
        <w:t>Instagram (Meta Business Suite):</w:t>
      </w:r>
      <w:r w:rsidR="00F0736F">
        <w:rPr>
          <w:b/>
          <w:bCs/>
          <w:lang w:val="en-US"/>
        </w:rPr>
        <w:t xml:space="preserve"> </w:t>
      </w:r>
      <w:hyperlink w:history="1" r:id="rId19">
        <w:r w:rsidRPr="0090271E" w:rsidR="00F0736F">
          <w:rPr>
            <w:rStyle w:val="Hipervnculo"/>
            <w:b/>
            <w:bCs/>
            <w:lang w:val="en-US"/>
          </w:rPr>
          <w:t>https://business.facebook.com/latest/insights/results?platform=Instagram</w:t>
        </w:r>
      </w:hyperlink>
    </w:p>
    <w:p w:rsidRPr="00F0736F" w:rsidR="00230FE3" w:rsidRDefault="00AE4F7D" w14:paraId="23B4DBE6" w14:textId="7ABE954F">
      <w:pPr>
        <w:spacing w:before="80" w:after="80"/>
        <w:jc w:val="both"/>
        <w:rPr>
          <w:b/>
          <w:bCs/>
          <w:lang w:val="en-US"/>
        </w:rPr>
      </w:pPr>
      <w:r>
        <w:t xml:space="preserve">Exportación de datos de Instagram </w:t>
      </w:r>
      <w:proofErr w:type="spellStart"/>
      <w:r>
        <w:t>Insights</w:t>
      </w:r>
      <w:proofErr w:type="spellEnd"/>
      <w:r>
        <w:t>: alcance, clics en enlace, seguidores, visitas de perfil. Períodos disponibles: 2024–2025.</w:t>
      </w:r>
    </w:p>
    <w:p w:rsidR="00F0736F" w:rsidRDefault="00F0736F" w14:paraId="5EF6C92F" w14:textId="77777777">
      <w:pPr>
        <w:spacing w:before="80" w:after="80"/>
        <w:jc w:val="both"/>
        <w:rPr>
          <w:b/>
          <w:bCs/>
        </w:rPr>
      </w:pPr>
    </w:p>
    <w:p w:rsidRPr="00A22055" w:rsidR="003746A7" w:rsidP="009B6C3C" w:rsidRDefault="00AE4F7D" w14:paraId="63185855" w14:textId="1FD0A2F3">
      <w:pPr>
        <w:spacing w:before="80" w:after="80"/>
        <w:rPr>
          <w:b/>
          <w:bCs/>
          <w:lang w:val="en-US"/>
        </w:rPr>
      </w:pPr>
      <w:r w:rsidRPr="00A22055">
        <w:rPr>
          <w:b/>
          <w:bCs/>
          <w:lang w:val="en-US"/>
        </w:rPr>
        <w:t xml:space="preserve">YouTube (YouTube Studio): </w:t>
      </w:r>
      <w:hyperlink w:history="1" r:id="rId20">
        <w:r w:rsidRPr="0090271E" w:rsidR="009B6C3C">
          <w:rPr>
            <w:rStyle w:val="Hipervnculo"/>
            <w:b/>
            <w:bCs/>
            <w:lang w:val="en-US"/>
          </w:rPr>
          <w:t>https://studio.youtube.com/channel/UC2Ec4P-ELlABAMux46YV_9g/analytics/tab-overview/period-default</w:t>
        </w:r>
      </w:hyperlink>
      <w:r w:rsidR="009B6C3C">
        <w:rPr>
          <w:b/>
          <w:bCs/>
          <w:lang w:val="en-US"/>
        </w:rPr>
        <w:t xml:space="preserve"> </w:t>
      </w:r>
      <w:r w:rsidRPr="00A22055" w:rsidR="00A22055">
        <w:rPr>
          <w:b/>
          <w:bCs/>
          <w:lang w:val="en-US"/>
        </w:rPr>
        <w:t xml:space="preserve"> </w:t>
      </w:r>
    </w:p>
    <w:p w:rsidR="00230FE3" w:rsidRDefault="00AE4F7D" w14:paraId="6C64D8AC" w14:textId="751FE16F">
      <w:pPr>
        <w:spacing w:before="80" w:after="80"/>
        <w:jc w:val="both"/>
      </w:pPr>
      <w:r>
        <w:t>Exportación de datos de analítica del canal: horas de reproducción, vistas por tipo de contenido. Serie histórica disponible: 2021–2026 (corte a marzo 2026).</w:t>
      </w:r>
    </w:p>
    <w:p w:rsidR="00F0736F" w:rsidRDefault="00F0736F" w14:paraId="216CE506" w14:textId="77777777">
      <w:pPr>
        <w:spacing w:before="80" w:after="80"/>
        <w:jc w:val="both"/>
        <w:rPr>
          <w:b/>
          <w:bCs/>
        </w:rPr>
      </w:pPr>
    </w:p>
    <w:p w:rsidRPr="00345BEF" w:rsidR="003746A7" w:rsidRDefault="00AE4F7D" w14:paraId="30D2633D" w14:textId="3C5413C7">
      <w:pPr>
        <w:spacing w:before="80" w:after="80"/>
        <w:jc w:val="both"/>
        <w:rPr>
          <w:b/>
          <w:bCs/>
          <w:lang w:val="en-US"/>
        </w:rPr>
      </w:pPr>
      <w:proofErr w:type="spellStart"/>
      <w:r w:rsidRPr="00345BEF">
        <w:rPr>
          <w:b/>
          <w:bCs/>
          <w:lang w:val="en-US"/>
        </w:rPr>
        <w:t>TikTok</w:t>
      </w:r>
      <w:proofErr w:type="spellEnd"/>
      <w:r w:rsidRPr="00345BEF">
        <w:rPr>
          <w:b/>
          <w:bCs/>
          <w:lang w:val="en-US"/>
        </w:rPr>
        <w:t xml:space="preserve"> (</w:t>
      </w:r>
      <w:proofErr w:type="spellStart"/>
      <w:r w:rsidRPr="00345BEF">
        <w:rPr>
          <w:b/>
          <w:bCs/>
          <w:lang w:val="en-US"/>
        </w:rPr>
        <w:t>TikTok</w:t>
      </w:r>
      <w:proofErr w:type="spellEnd"/>
      <w:r w:rsidRPr="00345BEF">
        <w:rPr>
          <w:b/>
          <w:bCs/>
          <w:lang w:val="en-US"/>
        </w:rPr>
        <w:t xml:space="preserve"> Creator Studio):</w:t>
      </w:r>
      <w:r w:rsidRPr="00345BEF" w:rsidR="00345BEF">
        <w:rPr>
          <w:b/>
          <w:bCs/>
          <w:lang w:val="en-US"/>
        </w:rPr>
        <w:t xml:space="preserve"> </w:t>
      </w:r>
      <w:hyperlink w:history="1" r:id="rId21">
        <w:r w:rsidRPr="0090271E" w:rsidR="00345BEF">
          <w:rPr>
            <w:rStyle w:val="Hipervnculo"/>
            <w:b/>
            <w:bCs/>
            <w:lang w:val="en-US"/>
          </w:rPr>
          <w:t>https://www.tiktok.com/tiktokstudio</w:t>
        </w:r>
      </w:hyperlink>
      <w:r w:rsidR="00345BEF">
        <w:rPr>
          <w:b/>
          <w:bCs/>
          <w:lang w:val="en-US"/>
        </w:rPr>
        <w:t xml:space="preserve"> </w:t>
      </w:r>
      <w:r w:rsidRPr="00345BEF" w:rsidR="00345BEF">
        <w:rPr>
          <w:b/>
          <w:bCs/>
          <w:lang w:val="en-US"/>
        </w:rPr>
        <w:t xml:space="preserve">  </w:t>
      </w:r>
      <w:r w:rsidRPr="00345BEF">
        <w:rPr>
          <w:b/>
          <w:bCs/>
          <w:lang w:val="en-US"/>
        </w:rPr>
        <w:t xml:space="preserve"> </w:t>
      </w:r>
    </w:p>
    <w:p w:rsidR="00230FE3" w:rsidRDefault="00AE4F7D" w14:paraId="73D941AE" w14:textId="38019C35">
      <w:pPr>
        <w:spacing w:before="80" w:after="80"/>
        <w:jc w:val="both"/>
      </w:pPr>
      <w:r>
        <w:t xml:space="preserve">Exportación del panel </w:t>
      </w:r>
      <w:proofErr w:type="spellStart"/>
      <w:r>
        <w:t>Overview</w:t>
      </w:r>
      <w:proofErr w:type="spellEnd"/>
      <w:r>
        <w:t xml:space="preserve"> con vistas, </w:t>
      </w:r>
      <w:proofErr w:type="spellStart"/>
      <w:r>
        <w:t>likes</w:t>
      </w:r>
      <w:proofErr w:type="spellEnd"/>
      <w:r>
        <w:t>, comentarios, shares y visitas de perfil. Período disponible: marzo 2025 – marzo 2026.</w:t>
      </w:r>
    </w:p>
    <w:p w:rsidR="00F0736F" w:rsidRDefault="00F0736F" w14:paraId="73829382" w14:textId="77777777">
      <w:pPr>
        <w:spacing w:before="80" w:after="80"/>
        <w:jc w:val="both"/>
        <w:rPr>
          <w:b/>
          <w:bCs/>
        </w:rPr>
      </w:pPr>
    </w:p>
    <w:p w:rsidR="00345BEF" w:rsidRDefault="00AE4F7D" w14:paraId="3751CE83" w14:textId="14BEC44F">
      <w:pPr>
        <w:spacing w:before="80" w:after="80"/>
        <w:jc w:val="both"/>
        <w:rPr>
          <w:b/>
          <w:bCs/>
          <w:lang w:val="en-US"/>
        </w:rPr>
      </w:pPr>
      <w:r w:rsidRPr="00345BEF">
        <w:rPr>
          <w:b/>
          <w:bCs/>
          <w:lang w:val="en-US"/>
        </w:rPr>
        <w:t xml:space="preserve">LinkedIn (LinkedIn Analytics): </w:t>
      </w:r>
      <w:hyperlink w:history="1" r:id="rId22">
        <w:r w:rsidRPr="0090271E" w:rsidR="00345BEF">
          <w:rPr>
            <w:rStyle w:val="Hipervnculo"/>
            <w:b/>
            <w:bCs/>
            <w:lang w:val="en-US"/>
          </w:rPr>
          <w:t>https://www.linkedin.com/school/58745/admin/analytics/updates/</w:t>
        </w:r>
      </w:hyperlink>
    </w:p>
    <w:p w:rsidR="00230FE3" w:rsidRDefault="00AE4F7D" w14:paraId="70B9B282" w14:textId="1235E7AA">
      <w:pPr>
        <w:spacing w:before="80" w:after="80"/>
        <w:jc w:val="both"/>
      </w:pPr>
      <w:r>
        <w:t xml:space="preserve">Exportación de indicadores de publicaciones: impresiones orgánicas, clics, reacciones y tasa de </w:t>
      </w:r>
      <w:proofErr w:type="spellStart"/>
      <w:r>
        <w:t>engagement</w:t>
      </w:r>
      <w:proofErr w:type="spellEnd"/>
      <w:r>
        <w:t xml:space="preserve">. Período disponible: enero 2025 – diciembre 2025 (año completo). </w:t>
      </w:r>
      <w:proofErr w:type="gramStart"/>
      <w:r>
        <w:t>Total</w:t>
      </w:r>
      <w:proofErr w:type="gramEnd"/>
      <w:r>
        <w:t xml:space="preserve"> publicaciones analizadas: 332.</w:t>
      </w:r>
    </w:p>
    <w:p w:rsidR="002C2327" w:rsidRDefault="00AE4F7D" w14:paraId="78247678" w14:textId="14C5CBD0">
      <w:pPr>
        <w:spacing w:before="80" w:after="80"/>
        <w:jc w:val="both"/>
        <w:rPr>
          <w:b/>
          <w:bCs/>
        </w:rPr>
      </w:pPr>
      <w:r>
        <w:rPr>
          <w:b/>
          <w:bCs/>
        </w:rPr>
        <w:t xml:space="preserve">Archivos de datos adjuntos: </w:t>
      </w:r>
    </w:p>
    <w:p w:rsidR="00230FE3" w:rsidP="00D107DA" w:rsidRDefault="00D107DA" w14:paraId="1F0220A3" w14:textId="1BE90137">
      <w:hyperlink r:id="Rbb33484654344583">
        <w:r w:rsidRPr="43AB8FB1" w:rsidR="00D107DA">
          <w:rPr>
            <w:rStyle w:val="Hipervnculo"/>
          </w:rPr>
          <w:t>EAN_Indicadores_Digitales_2021-2025_v2.xlsx</w:t>
        </w:r>
      </w:hyperlink>
      <w:r w:rsidR="00D107DA">
        <w:rPr/>
        <w:t xml:space="preserve"> - </w:t>
      </w:r>
      <w:r w:rsidR="00AE4F7D">
        <w:rPr/>
        <w:t>Series históricas consolidadas en formato editable.</w:t>
      </w:r>
    </w:p>
    <w:p w:rsidR="43AB8FB1" w:rsidRDefault="43AB8FB1" w14:paraId="6B4DD23A" w14:textId="17FBA18B"/>
    <w:p w:rsidR="6089537D" w:rsidP="43AB8FB1" w:rsidRDefault="6089537D" w14:paraId="638D77F9" w14:textId="35463997">
      <w:pPr>
        <w:pStyle w:val="Ttulo2"/>
        <w:rPr>
          <w:color w:val="538135" w:themeColor="accent6" w:themeTint="FF" w:themeShade="BF"/>
          <w:sz w:val="40"/>
          <w:szCs w:val="40"/>
        </w:rPr>
      </w:pPr>
      <w:r w:rsidRPr="43AB8FB1" w:rsidR="6089537D">
        <w:rPr>
          <w:color w:val="538135" w:themeColor="accent6" w:themeTint="FF" w:themeShade="BF"/>
          <w:sz w:val="40"/>
          <w:szCs w:val="40"/>
        </w:rPr>
        <w:t>¡¡¡Gracias!!!</w:t>
      </w:r>
    </w:p>
    <w:p w:rsidR="43AB8FB1" w:rsidRDefault="43AB8FB1" w14:paraId="15426127" w14:textId="06B0C13F"/>
    <w:sectPr w:rsidR="00230FE3">
      <w:headerReference w:type="default" r:id="rId24"/>
      <w:footerReference w:type="default" r:id="rId25"/>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84845" w:rsidRDefault="00784845" w14:paraId="6610EF3D" w14:textId="77777777">
      <w:r>
        <w:separator/>
      </w:r>
    </w:p>
  </w:endnote>
  <w:endnote w:type="continuationSeparator" w:id="0">
    <w:p w:rsidR="00784845" w:rsidRDefault="00784845" w14:paraId="2E72010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0FE3" w:rsidRDefault="00AE4F7D" w14:paraId="1C38B045" w14:textId="77777777">
    <w:pPr>
      <w:pBdr>
        <w:top w:val="single" w:color="003087" w:sz="4" w:space="2"/>
      </w:pBdr>
    </w:pPr>
    <w:r>
      <w:rPr>
        <w:color w:val="666666"/>
        <w:sz w:val="16"/>
        <w:szCs w:val="16"/>
      </w:rPr>
      <w:t>Dirección de Comunicaciones</w:t>
    </w:r>
    <w:r w:rsidR="00370250">
      <w:rPr>
        <w:color w:val="666666"/>
        <w:sz w:val="16"/>
        <w:szCs w:val="16"/>
      </w:rPr>
      <w:t xml:space="preserve"> y coordinación de content</w:t>
    </w:r>
    <w:r>
      <w:rPr>
        <w:color w:val="666666"/>
        <w:sz w:val="16"/>
        <w:szCs w:val="16"/>
      </w:rPr>
      <w:t xml:space="preserve"> | Fecha de corte: marzo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84845" w:rsidRDefault="00784845" w14:paraId="410BE826" w14:textId="77777777">
      <w:r>
        <w:separator/>
      </w:r>
    </w:p>
  </w:footnote>
  <w:footnote w:type="continuationSeparator" w:id="0">
    <w:p w:rsidR="00784845" w:rsidRDefault="00784845" w14:paraId="235F328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70250" w:rsidR="00230FE3" w:rsidRDefault="00AE4F7D" w14:paraId="58C739B0" w14:textId="77777777">
    <w:pPr>
      <w:pBdr>
        <w:bottom w:val="single" w:color="003087" w:sz="4" w:space="2"/>
      </w:pBdr>
    </w:pPr>
    <w:r>
      <w:rPr>
        <w:color w:val="666666"/>
        <w:sz w:val="16"/>
        <w:szCs w:val="16"/>
      </w:rPr>
      <w:t xml:space="preserve">Universidad EAN | Autoevaluación Institucional – Acreditación en Alta Calidad | </w:t>
    </w:r>
    <w:r w:rsidRPr="00370250">
      <w:rPr>
        <w:b/>
        <w:bCs/>
        <w:sz w:val="16"/>
        <w:szCs w:val="16"/>
      </w:rPr>
      <w:t>Presencia y Comunicación Digital 2021–2025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A22DE"/>
    <w:multiLevelType w:val="hybridMultilevel"/>
    <w:tmpl w:val="CD7CC51A"/>
    <w:lvl w:ilvl="0" w:tplc="75A6F462">
      <w:start w:val="1"/>
      <w:numFmt w:val="bullet"/>
      <w:lvlText w:val="•"/>
      <w:lvlJc w:val="left"/>
      <w:pPr>
        <w:ind w:left="720" w:hanging="360"/>
      </w:pPr>
    </w:lvl>
    <w:lvl w:ilvl="1" w:tplc="E8CC75B6">
      <w:numFmt w:val="decimal"/>
      <w:lvlText w:val=""/>
      <w:lvlJc w:val="left"/>
    </w:lvl>
    <w:lvl w:ilvl="2" w:tplc="67D01FD4">
      <w:numFmt w:val="decimal"/>
      <w:lvlText w:val=""/>
      <w:lvlJc w:val="left"/>
    </w:lvl>
    <w:lvl w:ilvl="3" w:tplc="7890BEB0">
      <w:numFmt w:val="decimal"/>
      <w:lvlText w:val=""/>
      <w:lvlJc w:val="left"/>
    </w:lvl>
    <w:lvl w:ilvl="4" w:tplc="1804D1D4">
      <w:numFmt w:val="decimal"/>
      <w:lvlText w:val=""/>
      <w:lvlJc w:val="left"/>
    </w:lvl>
    <w:lvl w:ilvl="5" w:tplc="3E3834A8">
      <w:numFmt w:val="decimal"/>
      <w:lvlText w:val=""/>
      <w:lvlJc w:val="left"/>
    </w:lvl>
    <w:lvl w:ilvl="6" w:tplc="7DE4F86C">
      <w:numFmt w:val="decimal"/>
      <w:lvlText w:val=""/>
      <w:lvlJc w:val="left"/>
    </w:lvl>
    <w:lvl w:ilvl="7" w:tplc="F572CA26">
      <w:numFmt w:val="decimal"/>
      <w:lvlText w:val=""/>
      <w:lvlJc w:val="left"/>
    </w:lvl>
    <w:lvl w:ilvl="8" w:tplc="C37E33B6">
      <w:numFmt w:val="decimal"/>
      <w:lvlText w:val=""/>
      <w:lvlJc w:val="left"/>
    </w:lvl>
  </w:abstractNum>
  <w:abstractNum w:abstractNumId="1" w15:restartNumberingAfterBreak="0">
    <w:nsid w:val="2D8A5078"/>
    <w:multiLevelType w:val="hybridMultilevel"/>
    <w:tmpl w:val="8C1EF158"/>
    <w:lvl w:ilvl="0" w:tplc="A094E20C">
      <w:start w:val="1"/>
      <w:numFmt w:val="bullet"/>
      <w:lvlText w:val="●"/>
      <w:lvlJc w:val="left"/>
      <w:pPr>
        <w:ind w:left="720" w:hanging="360"/>
      </w:pPr>
    </w:lvl>
    <w:lvl w:ilvl="1" w:tplc="9DDC9356">
      <w:start w:val="1"/>
      <w:numFmt w:val="bullet"/>
      <w:lvlText w:val="○"/>
      <w:lvlJc w:val="left"/>
      <w:pPr>
        <w:ind w:left="1440" w:hanging="360"/>
      </w:pPr>
    </w:lvl>
    <w:lvl w:ilvl="2" w:tplc="E9E6E2B2">
      <w:start w:val="1"/>
      <w:numFmt w:val="bullet"/>
      <w:lvlText w:val="■"/>
      <w:lvlJc w:val="left"/>
      <w:pPr>
        <w:ind w:left="2160" w:hanging="360"/>
      </w:pPr>
    </w:lvl>
    <w:lvl w:ilvl="3" w:tplc="4F3AB3AC">
      <w:start w:val="1"/>
      <w:numFmt w:val="bullet"/>
      <w:lvlText w:val="●"/>
      <w:lvlJc w:val="left"/>
      <w:pPr>
        <w:ind w:left="2880" w:hanging="360"/>
      </w:pPr>
    </w:lvl>
    <w:lvl w:ilvl="4" w:tplc="6FAA6544">
      <w:start w:val="1"/>
      <w:numFmt w:val="bullet"/>
      <w:lvlText w:val="○"/>
      <w:lvlJc w:val="left"/>
      <w:pPr>
        <w:ind w:left="3600" w:hanging="360"/>
      </w:pPr>
    </w:lvl>
    <w:lvl w:ilvl="5" w:tplc="7FBE2966">
      <w:start w:val="1"/>
      <w:numFmt w:val="bullet"/>
      <w:lvlText w:val="■"/>
      <w:lvlJc w:val="left"/>
      <w:pPr>
        <w:ind w:left="4320" w:hanging="360"/>
      </w:pPr>
    </w:lvl>
    <w:lvl w:ilvl="6" w:tplc="BB10C95E">
      <w:start w:val="1"/>
      <w:numFmt w:val="bullet"/>
      <w:lvlText w:val="●"/>
      <w:lvlJc w:val="left"/>
      <w:pPr>
        <w:ind w:left="5040" w:hanging="360"/>
      </w:pPr>
    </w:lvl>
    <w:lvl w:ilvl="7" w:tplc="A67A1FF8">
      <w:start w:val="1"/>
      <w:numFmt w:val="bullet"/>
      <w:lvlText w:val="●"/>
      <w:lvlJc w:val="left"/>
      <w:pPr>
        <w:ind w:left="5760" w:hanging="360"/>
      </w:pPr>
    </w:lvl>
    <w:lvl w:ilvl="8" w:tplc="C7AA80F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FE3"/>
    <w:rsid w:val="00007B5B"/>
    <w:rsid w:val="00084F5C"/>
    <w:rsid w:val="00220893"/>
    <w:rsid w:val="00230FE3"/>
    <w:rsid w:val="002C2327"/>
    <w:rsid w:val="00345BEF"/>
    <w:rsid w:val="00370250"/>
    <w:rsid w:val="003746A7"/>
    <w:rsid w:val="00377EEE"/>
    <w:rsid w:val="00445626"/>
    <w:rsid w:val="0052039C"/>
    <w:rsid w:val="00784845"/>
    <w:rsid w:val="007A216F"/>
    <w:rsid w:val="009B6C3C"/>
    <w:rsid w:val="00A22055"/>
    <w:rsid w:val="00AE4F7D"/>
    <w:rsid w:val="00C076AC"/>
    <w:rsid w:val="00D107DA"/>
    <w:rsid w:val="00D32E29"/>
    <w:rsid w:val="00D84E27"/>
    <w:rsid w:val="00F0736F"/>
    <w:rsid w:val="43AB8FB1"/>
    <w:rsid w:val="49C39B17"/>
    <w:rsid w:val="608953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116B"/>
  <w15:docId w15:val="{984CF50C-868A-4316-94C2-79B97C235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360" w:after="120"/>
      <w:outlineLvl w:val="0"/>
    </w:pPr>
    <w:rPr>
      <w:b/>
      <w:bCs/>
      <w:color w:val="003087"/>
      <w:sz w:val="28"/>
      <w:szCs w:val="28"/>
    </w:rPr>
  </w:style>
  <w:style w:type="paragraph" w:styleId="Ttulo2">
    <w:name w:val="heading 2"/>
    <w:link w:val="Ttulo2Car"/>
    <w:uiPriority w:val="9"/>
    <w:unhideWhenUsed/>
    <w:qFormat/>
    <w:pPr>
      <w:spacing w:before="240" w:after="80"/>
      <w:outlineLvl w:val="1"/>
    </w:pPr>
    <w:rPr>
      <w:b/>
      <w:bCs/>
      <w:color w:val="1B6CA8"/>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Textoennegrita1" w:customStyle="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styleId="TextonotapieCar" w:customStyle="1">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370250"/>
    <w:pPr>
      <w:tabs>
        <w:tab w:val="center" w:pos="4419"/>
        <w:tab w:val="right" w:pos="8838"/>
      </w:tabs>
    </w:pPr>
  </w:style>
  <w:style w:type="character" w:styleId="EncabezadoCar" w:customStyle="1">
    <w:name w:val="Encabezado Car"/>
    <w:basedOn w:val="Fuentedeprrafopredeter"/>
    <w:link w:val="Encabezado"/>
    <w:uiPriority w:val="99"/>
    <w:rsid w:val="00370250"/>
  </w:style>
  <w:style w:type="paragraph" w:styleId="Piedepgina">
    <w:name w:val="footer"/>
    <w:basedOn w:val="Normal"/>
    <w:link w:val="PiedepginaCar"/>
    <w:uiPriority w:val="99"/>
    <w:unhideWhenUsed/>
    <w:rsid w:val="00370250"/>
    <w:pPr>
      <w:tabs>
        <w:tab w:val="center" w:pos="4419"/>
        <w:tab w:val="right" w:pos="8838"/>
      </w:tabs>
    </w:pPr>
  </w:style>
  <w:style w:type="character" w:styleId="PiedepginaCar" w:customStyle="1">
    <w:name w:val="Pie de página Car"/>
    <w:basedOn w:val="Fuentedeprrafopredeter"/>
    <w:link w:val="Piedepgina"/>
    <w:uiPriority w:val="99"/>
    <w:rsid w:val="00370250"/>
  </w:style>
  <w:style w:type="character" w:styleId="Ttulo2Car" w:customStyle="1">
    <w:name w:val="Título 2 Car"/>
    <w:basedOn w:val="Fuentedeprrafopredeter"/>
    <w:link w:val="Ttulo2"/>
    <w:uiPriority w:val="9"/>
    <w:rsid w:val="00377EEE"/>
    <w:rPr>
      <w:b/>
      <w:bCs/>
      <w:color w:val="1B6CA8"/>
      <w:sz w:val="24"/>
      <w:szCs w:val="24"/>
    </w:rPr>
  </w:style>
  <w:style w:type="character" w:styleId="Mencinsinresolver">
    <w:name w:val="Unresolved Mention"/>
    <w:basedOn w:val="Fuentedeprrafopredeter"/>
    <w:uiPriority w:val="99"/>
    <w:semiHidden/>
    <w:unhideWhenUsed/>
    <w:rsid w:val="00F07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23328">
      <w:bodyDiv w:val="1"/>
      <w:marLeft w:val="0"/>
      <w:marRight w:val="0"/>
      <w:marTop w:val="0"/>
      <w:marBottom w:val="0"/>
      <w:divBdr>
        <w:top w:val="none" w:sz="0" w:space="0" w:color="auto"/>
        <w:left w:val="none" w:sz="0" w:space="0" w:color="auto"/>
        <w:bottom w:val="none" w:sz="0" w:space="0" w:color="auto"/>
        <w:right w:val="none" w:sz="0" w:space="0" w:color="auto"/>
      </w:divBdr>
    </w:div>
    <w:div w:id="492599487">
      <w:bodyDiv w:val="1"/>
      <w:marLeft w:val="0"/>
      <w:marRight w:val="0"/>
      <w:marTop w:val="0"/>
      <w:marBottom w:val="0"/>
      <w:divBdr>
        <w:top w:val="none" w:sz="0" w:space="0" w:color="auto"/>
        <w:left w:val="none" w:sz="0" w:space="0" w:color="auto"/>
        <w:bottom w:val="none" w:sz="0" w:space="0" w:color="auto"/>
        <w:right w:val="none" w:sz="0" w:space="0" w:color="auto"/>
      </w:divBdr>
    </w:div>
    <w:div w:id="1574780785">
      <w:bodyDiv w:val="1"/>
      <w:marLeft w:val="0"/>
      <w:marRight w:val="0"/>
      <w:marTop w:val="0"/>
      <w:marBottom w:val="0"/>
      <w:divBdr>
        <w:top w:val="none" w:sz="0" w:space="0" w:color="auto"/>
        <w:left w:val="none" w:sz="0" w:space="0" w:color="auto"/>
        <w:bottom w:val="none" w:sz="0" w:space="0" w:color="auto"/>
        <w:right w:val="none" w:sz="0" w:space="0" w:color="auto"/>
      </w:divBdr>
    </w:div>
    <w:div w:id="19123470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yperlink" Target="https://business.facebook.com/latest/insights/results" TargetMode="External"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hyperlink" Target="https://www.tiktok.com/tiktokstudio" TargetMode="External" Id="rId21" /><Relationship Type="http://schemas.openxmlformats.org/officeDocument/2006/relationships/image" Target="media/image1.png" Id="rId7" /><Relationship Type="http://schemas.openxmlformats.org/officeDocument/2006/relationships/hyperlink" Target="https://www.instagram.com/universidad_ean/" TargetMode="External" Id="rId12" /><Relationship Type="http://schemas.openxmlformats.org/officeDocument/2006/relationships/hyperlink" Target="https://www.linkedin.com/school/universidadean/" TargetMode="External" Id="rId17" /><Relationship Type="http://schemas.openxmlformats.org/officeDocument/2006/relationships/footer" Target="footer1.xml" Id="rId25" /><Relationship Type="http://schemas.openxmlformats.org/officeDocument/2006/relationships/styles" Target="styles.xml" Id="rId2" /><Relationship Type="http://schemas.openxmlformats.org/officeDocument/2006/relationships/hyperlink" Target="https://www.tiktok.com/@universidad.ean" TargetMode="External" Id="rId16" /><Relationship Type="http://schemas.openxmlformats.org/officeDocument/2006/relationships/hyperlink" Target="https://studio.youtube.com/channel/UC2Ec4P-ELlABAMux46YV_9g/analytics/tab-overview/period-default" TargetMode="Externa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2.png" Id="rId11" /><Relationship Type="http://schemas.openxmlformats.org/officeDocument/2006/relationships/header" Target="header1.xml" Id="rId24" /><Relationship Type="http://schemas.openxmlformats.org/officeDocument/2006/relationships/footnotes" Target="footnotes.xml" Id="rId5" /><Relationship Type="http://schemas.openxmlformats.org/officeDocument/2006/relationships/image" Target="media/image4.png" Id="rId15" /><Relationship Type="http://schemas.openxmlformats.org/officeDocument/2006/relationships/hyperlink" Target="https://www.facebook.com/UniversidadEanColombia" TargetMode="External" Id="rId10" /><Relationship Type="http://schemas.openxmlformats.org/officeDocument/2006/relationships/hyperlink" Target="https://business.facebook.com/latest/insights/results?platform=Instagram" TargetMode="External" Id="rId19" /><Relationship Type="http://schemas.openxmlformats.org/officeDocument/2006/relationships/webSettings" Target="webSettings.xml" Id="rId4" /><Relationship Type="http://schemas.openxmlformats.org/officeDocument/2006/relationships/hyperlink" Target="https://www.youtube.com/@Universidad_Ean" TargetMode="External" Id="rId14" /><Relationship Type="http://schemas.openxmlformats.org/officeDocument/2006/relationships/hyperlink" Target="https://www.linkedin.com/school/58745/admin/analytics/updates/" TargetMode="External" Id="rId22" /><Relationship Type="http://schemas.openxmlformats.org/officeDocument/2006/relationships/theme" Target="theme/theme1.xml" Id="rId27" /><Relationship Type="http://schemas.openxmlformats.org/officeDocument/2006/relationships/hyperlink" Target="https://universidadeaneduco-my.sharepoint.com/:f:/g/personal/comunicaciones_universidadean_edu_co/IgA_GM7-XeEWQ5rSREX9rS9gATKb-jCxtR2K3-fzcplwEbk?e=22JBPl" TargetMode="External" Id="Rf34b8389a7274c6c" /><Relationship Type="http://schemas.openxmlformats.org/officeDocument/2006/relationships/hyperlink" Target="https://universidadeaneduco-my.sharepoint.com/:x:/g/personal/comunicaciones_universidadean_edu_co/IQDlL6bMN5ebRZnRf8I90jyjAdHFIttVEu18RqdPy9PgmJ4?e=lOKc9I" TargetMode="External" Id="R24299b0847cb493d" /><Relationship Type="http://schemas.openxmlformats.org/officeDocument/2006/relationships/hyperlink" Target="https://universidadeaneduco-my.sharepoint.com/:x:/g/personal/comunicaciones_universidadean_edu_co/IQDlL6bMN5ebRZnRf8I90jyjAdHFIttVEu18RqdPy9PgmJ4?e=lOKc9I" TargetMode="External" Id="Rbb3348465434458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JHONNATAN STEVEN GARCIA NOSSA</lastModifiedBy>
  <revision>3</revision>
  <dcterms:created xsi:type="dcterms:W3CDTF">2026-03-25T15:19:00.0000000Z</dcterms:created>
  <dcterms:modified xsi:type="dcterms:W3CDTF">2026-03-25T15:47:57.9046210Z</dcterms:modified>
</coreProperties>
</file>