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2019年3月13日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https://blog.csdn.net/YUNFONG_Liao/article/details/87970959</w:t>
      </w: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http://www.medsci.cn/article/show_article.do?id=bde1e582726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 w:line="240" w:lineRule="auto"/>
        <w:ind w:right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1"/>
          <w:szCs w:val="21"/>
          <w:shd w:val="clear" w:fill="FFFFFF"/>
        </w:rPr>
        <w:t>[MRI] 核磁共振T1和T2图像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bookmarkStart w:id="0" w:name="t6"/>
      <w:bookmarkEnd w:id="0"/>
      <w:r>
        <w:rPr>
          <w:rFonts w:hint="eastAsia" w:cs="宋体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MRI的优点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无曝光，无入侵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无障碍摄影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强烈的组织对比度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通过改变拍摄时的频率，可以在同一位置进行多向拍摄并拍摄不同的信息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拍摄期间不受骨骼瑕疵的影响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1" w:name="t7"/>
      <w:bookmarkEnd w:id="1"/>
      <w:r>
        <w:rPr>
          <w:rFonts w:hint="eastAsia" w:ascii="宋体" w:hAnsi="宋体" w:eastAsia="宋体" w:cs="宋体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MRI的缺点</w:t>
      </w:r>
      <w:r>
        <w:rPr>
          <w:rFonts w:hint="eastAsia" w:cs="宋体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拍摄时间长</w:t>
      </w: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患者在拍摄期间移动时容易失败</w:t>
      </w: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设备稍窄</w:t>
      </w: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设备非常昂贵</w:t>
      </w: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检查声音大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关于T1加权图像和T2加权图像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在MRI拍摄中，通常会拍摄T1高光图像和T2高光图像的两种类图像作为一组。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</w:rPr>
        <w:t>在这两种类型的图像中，身体中强调了不同的组织，因此可以从每个图像中识别每个组织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T1观察解剖结构较好，T2显示组织病变较好。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sz w:val="21"/>
          <w:szCs w:val="21"/>
        </w:rPr>
        <w:drawing>
          <wp:inline distT="0" distB="0" distL="114300" distR="114300">
            <wp:extent cx="4334510" cy="27793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100" w:hanging="210" w:hanging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*（万能）医学缺点分析：在采集数据的过程中，由于患者肢体的移动、体位的不固定、身体相对于影像设备的位置不确定等因素，在所得的MR图像中往往含有伪差图像；成像设备的局限性和组织的續动会导致噪声和伪影、病变组织的病变边缘不明确、局部体效应导致组织边缘模糊、不均匀的磁场和组织器官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2019年3月16日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*初步代码工程第一次汇总：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数据集处理（D:\pycharm项目\pyradiomics\pydicom\）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ianxi.py----lianxi8.py]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配准数据集（E:\csp\）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依托于ants，主要进行仿射变换，在控制端运行bat格式文件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用于检查配准是否正确（D:\VS2010 Code\配准例子\配准例子.sln）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++语言用于查看仿射变换后生成的nii图像与原图是否有相同的原点坐标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特征提取与训练（D:\pycharm项目\pyradiomics\）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py---5.py]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1.py进行特征查看；3.py主要进行svm训练；特征提取参数文件为（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18"/>
          <w:szCs w:val="18"/>
          <w:shd w:val="clear" w:fill="FFFFFF"/>
          <w:lang w:val="en-US" w:eastAsia="zh-CN" w:bidi="ar"/>
        </w:rPr>
        <w:t>D:\pycharm项目\pyradiomics\examples\exampleSettings\Params.yaml）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批量操作（D:\pycharm项目\pyradiomics\examples\batchprocessing.py）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主要路径：(D:\pycharm项目\pyradiomics\examples\)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radiomics_features.csv[提取特征表格]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abel.csv[label表格]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ujing.csv[批量操作路径表格]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...............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2019年3月17日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iris数据集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学习：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因为后期要对自己数据集进行训练，而iris数据集形式非常有利于sklear中各种函数处理，所以学习此数据集，把自己的数据集变为iris形式。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所用代码3.py（D:\pycharm项目\pyradiomics\3.py）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iris数据集介绍参考：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"https://blog.csdn.net/brooknew/article/details/80915424"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https://blog.csdn.net/brooknew/article/details/80915424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bookmarkStart w:id="2" w:name="OLE_LINK9"/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https://blog.csdn.net/long_long666/article/details/80506769</w:t>
      </w:r>
    </w:p>
    <w:bookmarkEnd w:id="2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bookmarkStart w:id="3" w:name="OLE_LINK3"/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"https://blog.csdn.net/java1573/article/details/78865495"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https://blog.csdn.net/java1573/article/details/78865495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bookmarkEnd w:id="3"/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"https://blog.csdn.net/u012679707/article/details/80511968"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https://blog.csdn.net/u012679707/article/details/80511968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清楚介绍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https://blog.csdn.net/qq_36142114/article/details/80441373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数据转换参考：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bookmarkStart w:id="4" w:name="OLE_LINK5"/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https://blog.csdn.net/zhubao124/article/details/80719306</w:t>
      </w:r>
    </w:p>
    <w:bookmarkEnd w:id="4"/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"https://blog.csdn.net/tymatlab/article/details/79009618"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https://blog.csdn.net/tymatlab/article/details/79009618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"https://blog.csdn.net/weixin_39223665/article/details/81268741"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https://blog.csdn.net/weixin_39223665/article/details/81268741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"https://blog.csdn.net/shengyingpo/article/details/52860537"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https://blog.csdn.net/shengyingpo/article/details/52860537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bookmarkStart w:id="5" w:name="OLE_LINK6"/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"https://blog.csdn.net/qq_35576544/article/details/79616071"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https://blog.csdn.net/qq_35576544/article/details/79616071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bookmarkEnd w:id="5"/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2、批量提取特征有个错误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（UnicodeDecodeError: 'gbk' codec can't decode byte 0xda in position 28: illegal multibyte sequence）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：自己建立的.csv路径表格用不了，编码错误，可能是WPS的问题。解决办法：此电脑桌面有个test.csv文件，可以在这个文件上填写自己的路径，然后再将改过后的.csv文件送入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D:\pycharm项目\pyradiomics\examples\batchprocessing.py里运行。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3、整个代码工程后期主要是：batchprocessing.py和3.py，今天初步跑通实验。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4、API(Application Programming Interface,应用程序编程接口)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"https://blog.csdn.net/cumtdeyurenjie/article/details/80211896"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https://blog.csdn.net/cumtdeyurenjie/article/details/80211896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2019年3月18日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numpy中linspace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（）简单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用法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ascii="宋体" w:hAnsi="宋体" w:eastAsia="宋体" w:cs="宋体"/>
          <w:sz w:val="24"/>
          <w:szCs w:val="24"/>
        </w:rPr>
        <w:t>np.linspace(</w:t>
      </w:r>
      <w:r>
        <w:rPr>
          <w:rFonts w:ascii="宋体" w:hAnsi="宋体" w:eastAsia="宋体" w:cs="宋体"/>
          <w:color w:val="C33720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color w:val="C33720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color w:val="C33720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--即在1到10之间返回返回10个数，这10个数是等差数列，即输出--[  1. 2. 3. 4. 5. 6. 7. 8. 9.10.]。并且</w:t>
      </w:r>
      <w:r>
        <w:rPr>
          <w:rFonts w:ascii="宋体" w:hAnsi="宋体" w:eastAsia="宋体" w:cs="宋体"/>
          <w:sz w:val="24"/>
          <w:szCs w:val="24"/>
        </w:rPr>
        <w:t>结果可以看出，在默认情况下，linspace函数可以生成元素为50的等间隔数列。而前两个参数分别是数列的开头与结尾。如果写入第三个参数，可以制定数列的元素个数。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"https://blog.csdn.net/grey_csdn/article/details/54561796"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https://blog.csdn.net/grey_csdn/article/details/54561796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sklearn-GridSearchCV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,CV调节超参使用方法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（网格搜索算法）：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关于这个的学习是一个长期的过程！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2019年3月19日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机器学习模型性能评估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性能度量：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参考（</w:t>
      </w:r>
      <w:bookmarkStart w:id="6" w:name="OLE_LINK4"/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https://blog.csdn.net/batuwuhanpei/article/details/51884351</w:t>
      </w:r>
      <w:bookmarkEnd w:id="6"/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"https://zhuanlan.zhihu.com/p/28448682"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https://zhuanlan.zhihu.com/p/28448682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）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西瓜书第二章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934585" cy="1532255"/>
            <wp:effectExtent l="0" t="0" r="18415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回归任务的性能度量——均方误差：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28845" cy="2212975"/>
            <wp:effectExtent l="0" t="0" r="14605" b="158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分类任务的性能度量1——错误率与精度：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错误率：分类错误的样本占样本总数的比例。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精度：分类正确的样本占样本总数的比例。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310" w:leftChars="400" w:hanging="1470" w:hanging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性能度量方法：通常，错误率低精度高的模型性能好，错误率高精度低的模型性能差。错误率与精度反应的是分类任务模型判断正确与否的能力。</w:t>
      </w:r>
    </w:p>
    <w:p>
      <w:pPr>
        <w:widowControl w:val="0"/>
        <w:numPr>
          <w:ilvl w:val="0"/>
          <w:numId w:val="0"/>
        </w:numPr>
        <w:ind w:left="2310" w:leftChars="400" w:hanging="1470" w:hangingChars="7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310" w:leftChars="400" w:hanging="1470" w:hanging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分类任务的性能度量2——查准率、查全率与F1：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172075" cy="2025650"/>
            <wp:effectExtent l="0" t="0" r="9525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查准率：【真正例样本数】与【预测结果是正例的样本数】的比值。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查全率：【真正例样本数】与【真实情况是正例的样本数】的比值。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一般来说，查准率高时，查全率偏低；查全率高时，查准率偏低。通常只在一些简单任务中，查准率和查全率都偏高。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分类任务的性能度量3——ROC与AUC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分类任务的性能度量4——代价敏感错误率与代价曲线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2019年3月20日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组会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198120</wp:posOffset>
                </wp:positionV>
                <wp:extent cx="3383915" cy="1310005"/>
                <wp:effectExtent l="4445" t="4445" r="2159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6670" y="1706880"/>
                          <a:ext cx="338391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红色是坏死，绿色是水肿，黄色是增强。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</w:rPr>
                              <w:t>非增强和坏死两个类合并为一个类，所有现在的数据都是四个类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eastAsia="zh-CN"/>
                              </w:rPr>
                              <w:t>label分别是0,1,2,4。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15.6pt;height:103.15pt;width:266.45pt;z-index:251658240;mso-width-relative:page;mso-height-relative:page;" fillcolor="#FFFFFF [3201]" filled="t" stroked="t" coordsize="21600,21600" o:gfxdata="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OlQ/tgAAAAKAQAADwAAAAAAAAABACAA&#10;AAAiAAAAZHJzL2Rvd25yZXYueG1sUEsBAhQAFAAAAAgAh07iQIKYXQBGAgAAe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红色是坏死，绿色是水肿，黄色是增强。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</w:rPr>
                        <w:t>非增强和坏死两个类合并为一个类，所有现在的数据都是四个类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eastAsia="zh-CN"/>
                        </w:rPr>
                        <w:t>label分别是0,1,2,4。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BRATS 2017 数据集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3770" cy="1558290"/>
            <wp:effectExtent l="0" t="0" r="5080" b="381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2019年3月21日-----3月24日   外出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2019年3月27日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数据集划分：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sklearn.model_selection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train_test_split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"https://blog.csdn.net/qq_36955294/article/details/80135797"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https://blog.csdn.net/qq_36955294/article/details/80135797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2、交叉验证（</w:t>
      </w:r>
      <w:r>
        <w:rPr>
          <w:rStyle w:val="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Cross Validation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主要是K折交叉验证：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将数据集（其实是训练集，我们暂且称为数据集吧，假设含有N个样本）分成K份（每份含有N/K个样本），选择其中1份作为测试集，另外K-1份作为训练集。这样的话，测试集就有K种情况。 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 在每种情况中，用训练集训练模型，用测试集测试模型，计算模型的泛化误差（暂且这么叫吧）。 </w:t>
      </w:r>
    </w:p>
    <w:p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 将K种情况下，模型的泛化误差取均值，得到模型最终的泛化误差。</w:t>
      </w:r>
    </w:p>
    <w:p/>
    <w:p/>
    <w:p/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2019年3月29日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1、西瓜书模型评估：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"https://zhuanlan.zhihu.com/p/28482121"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https://zhuanlan.zhihu.com/p/28482121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0000FF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"http://alexkong.net/2013/06/introduction-to-auc-and-roc/"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http://alexkong.net/2013/06/introduction-to-auc-and-roc/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 xml:space="preserve">  主要学习ROC曲线，t检验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 xml:space="preserve">归一化与标准化： 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"https://en.wikipedia.org/wiki/Feature_scaling"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https://en.wikipedia.org/wiki/Feature_scaling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"https://blog.csdn.net/pipisorry/article/details/52247379"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https://blog.csdn.net/pipisorry/article/details/52247379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（清楚）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https://en.wikipedia.org/wiki/Normalization_(statistics)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bookmarkStart w:id="7" w:name="OLE_LINK1"/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"https://blog.csdn.net/dingxl555/article/details/82986362?utm_source=blogxgwz0"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https://blog.csdn.net/dingxl555/article/details/82986362?utm_source=blogxgwz0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bookmarkEnd w:id="7"/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归一化与标准化不是一回事，归一化是标准化的方法之一，我的实验中用的是z-score 标准化（每个特征中的数值平均变为0、标准差变为1，结合Python中sklearn-preprocessing理解）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 xml:space="preserve">sklearn-preprocessi 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"https://blog.csdn.net/weixin_40807247/article/details/82793220"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https://blog.csdn.net/weixin_40807247/article/details/82793220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"https://www.zhihu.com/question/28641663/answer/139203996"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https://www.zhihu.com/question/28641663/answer/139203996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2019年4月1日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λ的影响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79720" cy="23107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3040" cy="1447800"/>
            <wp:effectExtent l="0" t="0" r="381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学习曲线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模型‘正好’时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87875" cy="228028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高偏差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490220</wp:posOffset>
                </wp:positionV>
                <wp:extent cx="1522730" cy="1102995"/>
                <wp:effectExtent l="4445" t="4445" r="1587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4535" y="4772660"/>
                          <a:ext cx="1522730" cy="110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当处于高偏差时，加大数据并没有效果。注意此时error很大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05pt;margin-top:38.6pt;height:86.85pt;width:119.9pt;z-index:251659264;mso-width-relative:page;mso-height-relative:page;" fillcolor="#FFFFFF [3201]" filled="t" stroked="t" coordsize="21600,21600" o:gfxdata="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H4FQdgAAAAKAQAADwAAAAAAAAAB&#10;ACAAAAAiAAAAZHJzL2Rvd25yZXYueG1sUEsBAhQAFAAAAAgAh07iQBAxzoB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当处于高偏差时，加大数据并没有效果。注意此时error很大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20260" cy="233680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/>
          <w:lang w:val="en-US" w:eastAsia="zh-CN"/>
        </w:rPr>
        <w:t>高方差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558800</wp:posOffset>
                </wp:positionV>
                <wp:extent cx="1604010" cy="1422400"/>
                <wp:effectExtent l="4445" t="4445" r="1079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1670" y="7614920"/>
                          <a:ext cx="160401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处于高方差时，加大数据可能有效果。注意此时训练集误差与测试集误差之间数值‘距离’大。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1pt;margin-top:44pt;height:112pt;width:126.3pt;z-index:251660288;mso-width-relative:page;mso-height-relative:page;" fillcolor="#FFFFFF [3201]" filled="t" stroked="t" coordsize="21600,21600" o:gfxdata="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oqKY9cAAAAKAQAADwAAAAAAAAAB&#10;ACAAAAAiAAAAZHJzL2Rvd25yZXYueG1sUEsBAhQAFAAAAAgAh07iQGqpn6F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处于高方差时，加大数据可能有效果。注意此时训练集误差与测试集误差之间数值‘距离’大。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44390" cy="2541270"/>
            <wp:effectExtent l="0" t="0" r="381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2019年4月2日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1、查准率、查全率与F1（F）理解：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"https://study.163.com/course/courseLearn.htm?courseId=1004570029#/learn/text?lessonId=1053424062&amp;courseId=1004570029"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https://study.163.com/course/courseLearn.htm?courseId=1004570029#/learn/text?lessonId=1053424062&amp;courseId=1004570029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342265</wp:posOffset>
                </wp:positionV>
                <wp:extent cx="1009015" cy="1956435"/>
                <wp:effectExtent l="5080" t="5080" r="14605" b="196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4865" y="2391410"/>
                          <a:ext cx="1009015" cy="195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如果测试集只有很少的癌症样本，那么全部预测为无癌症样本则错误率很低，但是并不能代表分类器好！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5pt;margin-top:26.95pt;height:154.05pt;width:79.45pt;z-index:251661312;mso-width-relative:page;mso-height-relative:page;" fillcolor="#FFFFFF [3201]" filled="t" stroked="t" coordsize="21600,21600" o:gfxdata="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hhNZXXAAAACgEAAA8AAAAAAAAAAQAg&#10;AAAAIgAAAGRycy9kb3ducmV2LnhtbFBLAQIUABQAAAAIAIdO4kAtSHN/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如果测试集只有很少的癌症样本，那么全部预测为无癌症样本则错误率很低，但是并不能代表分类器好！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22750" cy="2239645"/>
            <wp:effectExtent l="0" t="0" r="635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663575</wp:posOffset>
                </wp:positionV>
                <wp:extent cx="815340" cy="1447800"/>
                <wp:effectExtent l="4445" t="4445" r="1841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15585" y="5144135"/>
                          <a:ext cx="8153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查准率/查全率（召回率），我们希望这两个值都要高。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55pt;margin-top:52.25pt;height:114pt;width:64.2pt;z-index:251662336;mso-width-relative:page;mso-height-relative:page;" fillcolor="#FFFFFF [3201]" filled="t" stroked="t" coordsize="21600,21600" o:gfxdata="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WdUG9gAAAALAQAADwAAAAAAAAAB&#10;ACAAAAAiAAAAZHJzL2Rvd25yZXYueG1sUEsBAhQAFAAAAAgAh07iQCBUbah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查准率/查全率（召回率），我们希望这两个值都要高。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61765" cy="2432050"/>
            <wp:effectExtent l="0" t="0" r="63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600075</wp:posOffset>
                </wp:positionV>
                <wp:extent cx="759460" cy="1467485"/>
                <wp:effectExtent l="4445" t="4445" r="17145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1935" y="7379970"/>
                          <a:ext cx="759460" cy="146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设置不同的阀值，得到想要的准确率和召回率。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pt;margin-top:47.25pt;height:115.55pt;width:59.8pt;z-index:251663360;mso-width-relative:page;mso-height-relative:page;" fillcolor="#FFFFFF [3201]" filled="t" stroked="t" coordsize="21600,21600" o:gfxdata="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OdC/9cAAAAKAQAADwAAAAAAAAAB&#10;ACAAAAAiAAAAZHJzL2Rvd25yZXYueG1sUEsBAhQAFAAAAAgAh07iQEZBkEF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设置不同的阀值，得到想要的准确率和召回率。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259580" cy="2463165"/>
            <wp:effectExtent l="0" t="0" r="7620" b="1333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417830</wp:posOffset>
                </wp:positionV>
                <wp:extent cx="770890" cy="1403985"/>
                <wp:effectExtent l="4445" t="4445" r="5715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7690" y="1294765"/>
                          <a:ext cx="770890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评估模型时衡量准确率和召回率----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5pt;margin-top:32.9pt;height:110.55pt;width:60.7pt;z-index:251664384;mso-width-relative:page;mso-height-relative:page;" fillcolor="#FFFFFF [3201]" filled="t" stroked="t" coordsize="21600,21600" o:gfxdata="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6FJb9gAAAAKAQAADwAAAAAAAAAB&#10;ACAAAAAiAAAAZHJzL2Rvd25yZXYueG1sUEsBAhQAFAAAAAgAh07iQNZiMbp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评估模型时衡量准确率和召回率----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 score.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36365" cy="2122805"/>
            <wp:effectExtent l="0" t="0" r="6985" b="1079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3、西瓜书：比较检验 </w:t>
      </w:r>
      <w:r>
        <w:rPr>
          <w:rStyle w:val="10"/>
          <w:rFonts w:hint="eastAsia"/>
          <w:szCs w:val="22"/>
          <w:lang w:val="en-US" w:eastAsia="zh-CN"/>
        </w:rPr>
        <w:fldChar w:fldCharType="begin"/>
      </w:r>
      <w:r>
        <w:rPr>
          <w:rStyle w:val="10"/>
          <w:rFonts w:hint="eastAsia"/>
          <w:szCs w:val="22"/>
          <w:lang w:val="en-US" w:eastAsia="zh-CN"/>
        </w:rPr>
        <w:instrText xml:space="preserve"> HYPERLINK "https://zhuanlan.zhihu.com/p/29248751" </w:instrText>
      </w:r>
      <w:r>
        <w:rPr>
          <w:rStyle w:val="10"/>
          <w:rFonts w:hint="eastAsia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Cs w:val="22"/>
          <w:lang w:val="en-US" w:eastAsia="zh-CN"/>
        </w:rPr>
        <w:t>https://zhuanlan.zhihu.com/p/29248751</w:t>
      </w:r>
      <w:r>
        <w:rPr>
          <w:rStyle w:val="10"/>
          <w:rFonts w:hint="eastAsia"/>
          <w:szCs w:val="22"/>
          <w:lang w:val="en-US" w:eastAsia="zh-CN"/>
        </w:rPr>
        <w:fldChar w:fldCharType="end"/>
      </w:r>
      <w:r>
        <w:rPr>
          <w:rStyle w:val="10"/>
          <w:rFonts w:hint="eastAsia"/>
          <w:szCs w:val="22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2019年4月3日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统计检验（T test）：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"https://blog.csdn.net/m0_37777649/article/details/74938120"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https://blog.csdn.net/m0_37777649/article/details/74938120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"https://blog.csdn.net/bxy5511/article/details/81508262" </w:instrTex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https://blog.csdn.net/bxy5511/article/details/81508262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"https://blog.csdn.net/myairforce1/article/details/78970203" </w:instrTex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https://blog.csdn.net/myairforce1/article/details/78970203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"https://docs.scipy.org/doc/scipy/reference/generated/scipy.stats.ttest_ind.html" </w:instrTex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https://docs.scipy.org/doc/scipy/reference/generated/scipy.stats.ttest_ind.html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数据预处理参考：D:\pycharm项目\pyradiomics\10.py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"https://blog.csdn.net/weixin_40807247/article/details/82793220"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https://blog.csdn.net/weixin_40807247/article/details/82793220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2019年4月4日------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*特征工程：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"http://www.cnblogs.com/jasonfreak/p/5448385.html"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http://www.cnblogs.com/jasonfreak/p/5448385.html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"https://www.zhihu.com/question/28641663/answer/139203996"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https://www.zhihu.com/question/28641663/answer/139203996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2019年4月7日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1、随机森林：</w:t>
      </w:r>
      <w:bookmarkStart w:id="8" w:name="OLE_LINK2"/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"https://blog.csdn.net/mao_xiao_feng/article/details/52728164"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https://blog.csdn.net/mao_xiao_feng/article/details/52728164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  <w:bookmarkEnd w:id="8"/>
    </w:p>
    <w:p>
      <w:pPr>
        <w:widowControl w:val="0"/>
        <w:numPr>
          <w:ilvl w:val="0"/>
          <w:numId w:val="0"/>
        </w:numPr>
        <w:ind w:left="1470" w:leftChars="700" w:firstLine="0" w:firstLineChars="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"https://blog.csdn.net/colourful_sky/article/details/82082854"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https://blog.csdn.net/colourful_sky/article/details/82082854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"https://www.cnblogs.com/wj-1314/p/9628303.html"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https://www.cnblogs.com/wj-1314/p/9628303.html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"https://blog.csdn.net/MG_ApinG/article/details/84872092"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https://blog.csdn.net/MG_ApinG/article/details/84872092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https://blog.csdn.net/u012102306/article/details/52228516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2019年4月9日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color="auto" w:fill="auto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(Roc)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"https://github.com/TryEnlight/Machine-Learning-Projects/blob/master/Random%20Forest%20Tutorial.ipynb"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https://github.com/TryEnlight/Machine-Learning-Projects/blob/master/Random%20Forest%20Tutorial.ipynb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color="auto" w:fill="auto"/>
          <w:lang w:val="en-US" w:eastAsia="zh-CN" w:bidi="ar"/>
        </w:rPr>
        <w:t>（这个含有ROC/AUC）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画图：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instrText xml:space="preserve"> HYPERLINK "https://blog.csdn.net/ruoyunliufeng/article/details/78076167(Matplotlib)" </w:instrTex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https://blog.csdn.net/ruoyunliufeng/article/details/78076167(Matplotlib)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2019年4月11日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color="auto" w:fill="auto"/>
          <w:lang w:val="en-US" w:eastAsia="zh-CN" w:bidi="ar"/>
        </w:rPr>
        <w:t>Roc：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"https://blog.csdn.net/u013385925/article/details/80385873" </w:instrTex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https://blog.csdn.net/u013385925/article/details/80385873</w:t>
      </w: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Style w:val="10"/>
          <w:rFonts w:hint="default" w:ascii="宋体" w:hAnsi="宋体" w:eastAsia="宋体" w:cs="宋体"/>
          <w:b w:val="0"/>
          <w:bCs/>
          <w:i w:val="0"/>
          <w:caps w:val="0"/>
          <w:spacing w:val="0"/>
          <w:kern w:val="44"/>
          <w:sz w:val="21"/>
          <w:szCs w:val="21"/>
          <w:shd w:val="clear" w:fill="FFFFFF"/>
          <w:lang w:val="en-US" w:eastAsia="zh-CN" w:bidi="ar"/>
        </w:rPr>
        <w:t>https://blog.csdn.net/qq_26591517/article/details/80092679</w:t>
      </w:r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  <w:t>（sensitivity:灵敏性；specificity:特异性）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2019年4月22日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*初步代码工程第二次汇总：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我的科研实验代码都在：D:\pycharm项目\pyradiomics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lianxi.py  : 这段代码看dicom的文件信息！！！！！！(dicom文件一般会有头文件信息，其文件后缀为dcm)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Lianxi1.py : 获取nii大小！！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ianxi2.py : 一个dicom序列（series）有很多slice（切片）,这个代码成功将dicom保存nii！！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ianxi3.py : 批量操作，每个人的术前或术后--进入一个人的术前状态进行dicon合并，合并为nii.gz！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ainxi4.py--lianxi5.py : 对文件的操作，为了实现数据的批量操作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ianxi6.py : 批量移动操作，批量移动.gz文件,移动到上一级文件夹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ainxi7.py--lianxi78.py : 代码虽没有用到，但是是一个思路----主要完成小矩阵向大矩阵赋值！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1.py : 特征提取代码（输入:原图和label，yaml配置文件  ； 输出：按yaml配置的特征值）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2.py : 文件操作，并行跌带两个文件夹下的全部文件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3.py ： 读取csv表格，放入svm训练，此代码还有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GridSearchCV（）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网格搜索算法用于调参，数据集划分train_test_split（）用法等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4.py :  火狐浏览器2019.3月份关于读取csv表格操作记录等，主要读取csv表格操作读取的csv数据为字符串型，需将其转化为数值型变量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5.py :  判断numpy数组经过tolist()函数变为list，是否与自定义的list等价np.linspace()的使用方法【等差数列的生成】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6.py  ： svm成型训练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，preprocessing.scale()数据预处理，numpy数组操作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7.py ： numpy数组操作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8.py : 随机种子使用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9.py : T-检验选择特征---from scipy import stats用于进行T检验，pandas保存成csv表格。这是对两种样本的每个特征进行显著性检验，基于原假设，选择出P&lt;0.05的特征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10.py : from sklearn import preprocessing,验证数据预处理---一组特征数据，每一行表示一个样本，每一列表示一个特征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11.py : 此代码用随机森林选择特征,选取对随机森林贡献前10得特征，保存成csv表格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12.py : 尝试可视化随机森林,生成.dot文件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13.py : RF成型训练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，调用import evaluate_model as mpg  #自己定义的模块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2310" w:hanging="2310" w:hangingChars="110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atchprocessing.py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（D:\pycharm项目\pyradiomics\examples\） : 这个文件为批量处理---提取特征保存为csv数据,根据yaml文件提取特征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FF0000"/>
          <w:spacing w:val="0"/>
          <w:kern w:val="44"/>
          <w:sz w:val="21"/>
          <w:szCs w:val="21"/>
          <w:shd w:val="clear" w:fill="FFFFFF"/>
          <w:lang w:val="en-US" w:eastAsia="zh-CN" w:bidi="ar"/>
        </w:rPr>
        <w:t>evaluate_model.py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 xml:space="preserve"> (D:\pycharm项目\pyradiomics\) :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参考：https://www.studyai.cn/modules/classes.html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自定义模块，13.py用到，用于评估模型</w:t>
      </w:r>
    </w:p>
    <w:p>
      <w:pPr>
        <w:widowControl w:val="0"/>
        <w:numPr>
          <w:ilvl w:val="0"/>
          <w:numId w:val="0"/>
        </w:numPr>
        <w:ind w:left="2100" w:leftChars="1000" w:firstLine="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输出召回率/查准率/AUC/绘出ROCQ曲线/混淆矩阵（tn, fp, fn, tp）</w:t>
      </w:r>
    </w:p>
    <w:p>
      <w:pPr>
        <w:widowControl w:val="0"/>
        <w:numPr>
          <w:ilvl w:val="0"/>
          <w:numId w:val="0"/>
        </w:numPr>
        <w:ind w:left="2100" w:leftChars="1000" w:firstLine="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aml（用pyradiomics进行特征提取的参数配置文件）: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Params_test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.yaml:（D:\pycharm项目\pyradiomics\）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380365</wp:posOffset>
                </wp:positionV>
                <wp:extent cx="927100" cy="967105"/>
                <wp:effectExtent l="4445" t="4445" r="2095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3970" y="4464685"/>
                          <a:ext cx="927100" cy="96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测试用的特征提取参数配置文件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pt;margin-top:29.95pt;height:76.15pt;width:73pt;z-index:251665408;mso-width-relative:page;mso-height-relative:page;" fillcolor="#FFFFFF [3201]" filled="t" stroked="t" coordsize="21600,21600" o:gfxdata="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7jM3dYAAAAKAQAADwAAAAAAAAAB&#10;ACAAAAAiAAAAZHJzL2Rvd25yZXYueG1sUEsBAhQAFAAAAAgAh07iQHe57qB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测试用的特征提取参数配置文件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36140" cy="2520315"/>
            <wp:effectExtent l="0" t="0" r="16510" b="133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zjParams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.yaml:(E:\tls\t2tiqu\zj_yaml\)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332740</wp:posOffset>
                </wp:positionV>
                <wp:extent cx="847725" cy="1348105"/>
                <wp:effectExtent l="4445" t="4445" r="508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4285" y="7586980"/>
                          <a:ext cx="84772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用于对比实验的特征提取参数配置文件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55pt;margin-top:26.2pt;height:106.15pt;width:66.75pt;z-index:251666432;mso-width-relative:page;mso-height-relative:page;" fillcolor="#FFFFFF [3201]" filled="t" stroked="t" coordsize="21600,21600" o:gfxdata="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IEfoNgAAAAKAQAADwAAAAAA&#10;AAABACAAAAAiAAAAZHJzL2Rvd25yZXYueG1sUEsBAhQAFAAAAAgAh07iQC+vLsd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用于对比实验的特征提取参数配置文件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94815" cy="2407920"/>
            <wp:effectExtent l="0" t="0" r="635" b="1143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ll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.yaml(E:\tls\t2tiqu\All_yaml\):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497205</wp:posOffset>
                </wp:positionV>
                <wp:extent cx="709930" cy="1010920"/>
                <wp:effectExtent l="4445" t="4445" r="9525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1609725"/>
                          <a:ext cx="709930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全特征提取参数配置文件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39.15pt;height:79.6pt;width:55.9pt;z-index:251667456;mso-width-relative:page;mso-height-relative:page;" fillcolor="#FFFFFF [3201]" filled="t" stroked="t" coordsize="21600,21600" o:gfxdata="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ZPej2AAAAAoBAAAPAAAAAAAA&#10;AAEAIAAAACIAAABkcnMvZG93bnJldi54bWxQSwECFAAUAAAACACHTuJAGgWdqE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全特征提取参数配置文件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936115" cy="3204210"/>
            <wp:effectExtent l="0" t="0" r="6985" b="1524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2019年4月30日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kern w:val="44"/>
          <w:sz w:val="21"/>
          <w:szCs w:val="21"/>
          <w:shd w:val="clear" w:fill="FFFFFF"/>
          <w:lang w:val="en-US" w:eastAsia="zh-CN" w:bidi="ar"/>
        </w:rPr>
        <w:t>特征融合（1）：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448175" cy="581025"/>
            <wp:effectExtent l="0" t="0" r="9525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AUC代表每个特征对应的ROC曲线下的面积，F代表特征对应的值（Grading of Gliomas by Using Radiomic Features on Multiple Magnetic Resonance Imaging (MRISequences）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特征融合（2）：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624840"/>
            <wp:effectExtent l="0" t="0" r="0" b="381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85850" cy="55245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即通过lasso进行特征选择，保留系数不为0的特征，然后将保留的特征值与系数相乘取和（CT-based radiomics signature: a potentialbiomarker for preoperative prediction of early recurrence in hepatocellular carcinoma补充；Radiomics Features of Multiparametric MRI as Novel Prognostic Factors in Advanced Nasopharyngeal Carcinoma补充）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2019年5月5日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2019年5月7日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样本不均衡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"https://blog.csdn.net/u010089444/article/details/70053104"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https://blog.csdn.net/u010089444/article/details/70053104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本不均衡指的是数据集中的正样本数量与负样本数量的比例失衡。例如，实际应用中，负样本的数量通常远远大于正样本。样本不均衡的危害：造成分类器在多数类精度较高，少数类的分类精度很低，甚至造成分类器失效。解决方案分为以下两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1、采样层面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欠采样：通过减少多数类样本来提高少数类的分类性能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随机地去掉一些多数类样本来减小多数类的规模，该方法的缺点是会丢失多数类的一些重要信息，不能够充分利用已有的信息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通过一定规则有选择的去掉对分类作用不大的多数样本（保留与正样本较为接近的负样本）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过抽样：通过改变训练数据的分布来消除或减小数据的不平衡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对少数类样本进行复制，该方法的缺点是可能导致过拟合，因为没有给少数类增加任何新的信息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 xml:space="preserve">算法层面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改进损失函数的权重，加大少数样本的权值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采用集成学习（bagging, boosting）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2019年5月8日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特征选择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Style w:val="10"/>
          <w:rFonts w:hint="eastAsia"/>
          <w:szCs w:val="22"/>
          <w:lang w:val="en-US" w:eastAsia="zh-CN"/>
        </w:rPr>
      </w:pPr>
      <w:r>
        <w:rPr>
          <w:rStyle w:val="10"/>
          <w:rFonts w:hint="eastAsia"/>
          <w:szCs w:val="22"/>
          <w:lang w:val="en-US" w:eastAsia="zh-CN"/>
        </w:rPr>
        <w:fldChar w:fldCharType="begin"/>
      </w:r>
      <w:r>
        <w:rPr>
          <w:rStyle w:val="10"/>
          <w:rFonts w:hint="eastAsia"/>
          <w:szCs w:val="22"/>
          <w:lang w:val="en-US" w:eastAsia="zh-CN"/>
        </w:rPr>
        <w:instrText xml:space="preserve"> HYPERLINK "https://machinelearningmastery.com/an-introduction-to-feature-selection/" </w:instrText>
      </w:r>
      <w:r>
        <w:rPr>
          <w:rStyle w:val="10"/>
          <w:rFonts w:hint="eastAsia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Cs w:val="22"/>
          <w:lang w:val="en-US" w:eastAsia="zh-CN"/>
        </w:rPr>
        <w:t>https://machinelearningmastery.com/an-introduction-to-feature-selection/</w:t>
      </w:r>
      <w:r>
        <w:rPr>
          <w:rStyle w:val="10"/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Style w:val="10"/>
          <w:rFonts w:hint="eastAsia"/>
          <w:szCs w:val="22"/>
          <w:lang w:val="en-US" w:eastAsia="zh-CN"/>
        </w:rPr>
      </w:pPr>
      <w:r>
        <w:rPr>
          <w:rStyle w:val="10"/>
          <w:rFonts w:hint="eastAsia"/>
          <w:szCs w:val="22"/>
          <w:lang w:val="en-US" w:eastAsia="zh-CN"/>
        </w:rPr>
        <w:t>https://machinelearningmastery.com/feature-selection-machine-learning-python/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673090" cy="2904490"/>
            <wp:effectExtent l="0" t="0" r="3810" b="1016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2019年5月11日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阅读pydiomics文档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1、First Order Features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Entropy（熵）: </w:t>
      </w:r>
      <w:r>
        <w:rPr>
          <w:rStyle w:val="10"/>
          <w:rFonts w:hint="eastAsia"/>
          <w:szCs w:val="22"/>
          <w:lang w:val="en-US" w:eastAsia="zh-CN"/>
        </w:rPr>
        <w:fldChar w:fldCharType="begin"/>
      </w:r>
      <w:r>
        <w:rPr>
          <w:rStyle w:val="10"/>
          <w:rFonts w:hint="eastAsia"/>
          <w:szCs w:val="22"/>
          <w:lang w:val="en-US" w:eastAsia="zh-CN"/>
        </w:rPr>
        <w:instrText xml:space="preserve"> HYPERLINK "https://blog.csdn.net/marleylee/article/details/78813630" </w:instrText>
      </w:r>
      <w:r>
        <w:rPr>
          <w:rStyle w:val="10"/>
          <w:rFonts w:hint="eastAsia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Cs w:val="22"/>
          <w:lang w:val="en-US" w:eastAsia="zh-CN"/>
        </w:rPr>
        <w:t>https://blog.csdn.net/marleylee/article/details/78813630</w:t>
      </w:r>
      <w:r>
        <w:rPr>
          <w:rStyle w:val="10"/>
          <w:rFonts w:hint="eastAsia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Style w:val="10"/>
          <w:rFonts w:hint="eastAsia"/>
          <w:szCs w:val="22"/>
          <w:lang w:val="en-US" w:eastAsia="zh-CN"/>
        </w:rPr>
      </w:pPr>
      <w:r>
        <w:rPr>
          <w:rStyle w:val="10"/>
          <w:rFonts w:hint="eastAsia"/>
          <w:szCs w:val="22"/>
          <w:lang w:val="en-US" w:eastAsia="zh-CN"/>
        </w:rPr>
        <w:fldChar w:fldCharType="begin"/>
      </w:r>
      <w:r>
        <w:rPr>
          <w:rStyle w:val="10"/>
          <w:rFonts w:hint="eastAsia"/>
          <w:szCs w:val="22"/>
          <w:lang w:val="en-US" w:eastAsia="zh-CN"/>
        </w:rPr>
        <w:instrText xml:space="preserve"> HYPERLINK "https://blog.csdn.net/qq_41205861/article/details/79414596" </w:instrText>
      </w:r>
      <w:r>
        <w:rPr>
          <w:rStyle w:val="10"/>
          <w:rFonts w:hint="eastAsia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Cs w:val="22"/>
          <w:lang w:val="en-US" w:eastAsia="zh-CN"/>
        </w:rPr>
        <w:t>https://blog.csdn.net/qq_41205861/article/details/79414596</w:t>
      </w:r>
      <w:r>
        <w:rPr>
          <w:rStyle w:val="10"/>
          <w:rFonts w:hint="eastAsia"/>
          <w:szCs w:val="22"/>
          <w:lang w:val="en-US" w:eastAsia="zh-CN"/>
        </w:rPr>
        <w:fldChar w:fldCharType="end"/>
      </w:r>
      <w:bookmarkStart w:id="9" w:name="OLE_LINK8"/>
    </w:p>
    <w:p>
      <w:pPr>
        <w:widowControl w:val="0"/>
        <w:numPr>
          <w:ilvl w:val="0"/>
          <w:numId w:val="0"/>
        </w:numPr>
        <w:ind w:firstLine="1470" w:firstLineChars="700"/>
        <w:jc w:val="both"/>
        <w:rPr>
          <w:rFonts w:hint="eastAsia"/>
          <w:lang w:val="en-US" w:eastAsia="zh-CN"/>
        </w:rPr>
      </w:pPr>
      <w:r>
        <w:rPr>
          <w:rStyle w:val="10"/>
          <w:rFonts w:hint="eastAsia"/>
          <w:szCs w:val="22"/>
          <w:lang w:val="en-US" w:eastAsia="zh-CN"/>
        </w:rPr>
        <w:fldChar w:fldCharType="begin"/>
      </w:r>
      <w:r>
        <w:rPr>
          <w:rStyle w:val="10"/>
          <w:rFonts w:hint="eastAsia"/>
          <w:szCs w:val="22"/>
          <w:lang w:val="en-US" w:eastAsia="zh-CN"/>
        </w:rPr>
        <w:instrText xml:space="preserve"> HYPERLINK "https://blog.csdn.net/mangobar/article/details/80670510" </w:instrText>
      </w:r>
      <w:r>
        <w:rPr>
          <w:rStyle w:val="10"/>
          <w:rFonts w:hint="eastAsia"/>
          <w:szCs w:val="22"/>
          <w:lang w:val="en-US" w:eastAsia="zh-CN"/>
        </w:rPr>
        <w:fldChar w:fldCharType="separate"/>
      </w:r>
      <w:r>
        <w:rPr>
          <w:rStyle w:val="10"/>
          <w:rFonts w:hint="eastAsia"/>
          <w:szCs w:val="22"/>
          <w:lang w:val="en-US" w:eastAsia="zh-CN"/>
        </w:rPr>
        <w:t>https://blog.csdn.net/mangobar/article/details/80670510</w:t>
      </w:r>
      <w:r>
        <w:rPr>
          <w:rStyle w:val="10"/>
          <w:rFonts w:hint="eastAsia"/>
          <w:szCs w:val="22"/>
          <w:lang w:val="en-US" w:eastAsia="zh-CN"/>
        </w:rPr>
        <w:fldChar w:fldCharType="end"/>
      </w:r>
    </w:p>
    <w:bookmarkEnd w:id="9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Percentile</w:t>
      </w:r>
      <w:r>
        <w:rPr>
          <w:rFonts w:hint="eastAsia"/>
          <w:lang w:val="en-US" w:eastAsia="zh-CN"/>
        </w:rPr>
        <w:t>（百分位数）：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"https://blog.csdn.net/itbuluoge/article/details/29412161"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https://blog.csdn.net/itbuluoge/article/details/29412161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"https://blog.csdn.net/u011489043/article/details/78056851"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https://blog.csdn.net/u011489043/article/details/78056851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"https://blog.csdn.net/jelek/article/details/7968358"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https://blog.csdn.net/jelek/article/details/7968358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"https://blog.csdn.net/colorknight/article/details/9531417"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https://blog.csdn.net/colorknight/article/details/9531417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峰度（Kurtosis）和偏度（Skewness）</w:t>
      </w:r>
      <w:r>
        <w:rPr>
          <w:rFonts w:hint="eastAsia"/>
          <w:lang w:val="en-US" w:eastAsia="zh-CN"/>
        </w:rPr>
        <w:t xml:space="preserve">：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0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"https://blog.csdn.net/xbmatrix/article/details/69360167"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https://blog.csdn.net/xbmatrix/article/details/69360167</w:t>
      </w:r>
      <w:r>
        <w:rPr>
          <w:rFonts w:hint="eastAsia"/>
          <w:lang w:val="en-US" w:eastAsia="zh-CN"/>
        </w:rPr>
        <w:fldChar w:fldCharType="end"/>
      </w:r>
    </w:p>
    <w:bookmarkEnd w:id="10"/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Shape Features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3、纹理特征</w:t>
      </w: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灰度共生矩阵（glcm）:</w:t>
      </w:r>
      <w:r>
        <w:rPr>
          <w:rStyle w:val="10"/>
          <w:rFonts w:hint="eastAsia"/>
          <w:szCs w:val="22"/>
          <w:lang w:val="en-US" w:eastAsia="zh-CN"/>
        </w:rPr>
        <w:t>https://blog.csdn.net/light_lj/article/details/26098815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"https://blog.csdn.net/xw20084898/article/details/20528997"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https://blog.csdn.net/xw20084898/article/details/20528997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Style w:val="10"/>
          <w:rFonts w:hint="default"/>
          <w:szCs w:val="22"/>
          <w:lang w:val="en-US" w:eastAsia="zh-CN"/>
        </w:rPr>
      </w:pPr>
      <w:r>
        <w:rPr>
          <w:rStyle w:val="10"/>
          <w:rFonts w:hint="default"/>
          <w:szCs w:val="22"/>
          <w:lang w:val="en-US" w:eastAsia="zh-CN"/>
        </w:rPr>
        <w:t>https://blog.csdn.net/jiandanjinxin/article/details/51329109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灰度游程矩阵（glrlm）: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"https://blog.csdn.net/Beans___Lee/article/details/86579227"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https://blog.csdn.net/Beans___Lee/article/details/86579227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灰度区域大小矩阵（glszm）: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"http://blog.sciencenet.cn/home.php?mod=space&amp;uid=2938101&amp;do=blog&amp;id=976310"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http://blog.sciencenet.cn/home.php?mod=space&amp;uid=2938101&amp;do=blog&amp;id=976310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邻域灰度差分矩阵（ngtdm）: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"https://blog.csdn.net/Coder_LCB/article/details/90712671"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https://blog.csdn.net/Coder_LCB/article/details/90712671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空间灰度相关矩阵(gldm):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2019年6月7日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自定义yaml文件，提取有用的特征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2、量化医生指标（边界模糊；钙化.....）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3、迁移学习，输出深度特征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2019年6月9日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数据可视化（画图）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"https://blog.csdn.net/weixin_39506322/article/details/82960476"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https://blog.csdn.net/weixin_39506322/article/details/82960476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"https://blog.csdn.net/yaoxy/article/details/78879152"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https://blog.csdn.net/yaoxy/article/details/78879152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z/p值：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"https://blog.csdn.net/allenlu2008/article/details/47152263"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https://blog.csdn.net/allenlu2008/article/details/47152263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2019年6月11日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D:\pycharm项目\jiazhuangxian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顺序读取文件夹内容（实现甲状腺图和label并行迭代）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"https://blog.csdn.net/qq_22227123/article/details/79903116"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https://blog.csdn.net/qq_22227123/article/details/79903116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"https://blog.csdn.net/zj1131190425/article/details/84850018"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https://blog.csdn.net/zj1131190425/article/details/84850018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"https://blog.csdn.net/Merdy_xi/article/details/78409632"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https://blog.csdn.net/Merdy_xi/article/details/78409632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2019年6月19日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Python中逻辑运算：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"https://blog.csdn.net/weixin_40041218/article/details/80868521"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https://blog.csdn.net/weixin_40041218/article/details/80868521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Numpy中squeeze()：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"https://blog.csdn.net/tymatlab/article/details/79009618"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https://blog.csdn.net/tymatlab/article/details/79009618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"https://blog.csdn.net/tracy_leaf/article/details/79297121"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https://blog.csdn.net/tracy_leaf/article/details/79297121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pandas库pd.to_csv操作写入数据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627" w:firstLineChars="299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"https://blog.csdn.net/brucewong0516/article/details/79097765"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https://blog.csdn.net/brucewong0516/article/details/79097765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627" w:firstLineChars="299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"https://blog.csdn.net/waple_0820/article/details/70049953"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https://blog.csdn.net/waple_0820/article/details/70049953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计算entropy: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"https://blog.csdn.net/shaw820/article/details/72716976"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https://blog.csdn.net/shaw820/article/details/72716976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(代码依据)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"https://blog.csdn.net/autoliuweijie/article/details/52244246"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https://blog.csdn.net/autoliuweijie/article/details/52244246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"https://blog.csdn.net/u013617144/article/details/79533868"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https://blog.csdn.net/u013617144/article/details/79533868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"https://blog.csdn.net/qq_24975309/article/details/82026022(用熵进行特征选择)"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https://blog.csdn.net/qq_24975309/article/details/82026022</w:t>
      </w:r>
      <w:r>
        <w:rPr>
          <w:rFonts w:hint="eastAsia"/>
          <w:lang w:val="en-US" w:eastAsia="zh-CN"/>
        </w:rPr>
        <w:t>(用熵进行特征选择)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"https://blog.csdn.net/qq_32942549/article/details/80019005"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https://blog.csdn.net/qq_32942549/article/details/80019005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2019年6月24日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"https://blog.csdn.net/lianshaohua/article/details/80483357"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https://blog.csdn.net/lianshaohua/article/details/80483357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2019年7月5日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"https://blog.csdn.net/u013185349/article/details/84841202"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https://blog.csdn.net/u013185349/article/details/84841202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"https://blog.csdn.net/huozi07/article/details/50538749"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https://blog.csdn.net/huozi07/article/details/50538749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2019年7月10日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迁移网络：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"https://blog.csdn.net/MiaoB226/article/details/88210189"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https://blog.csdn.net/MiaoB226/article/details/88210189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"https://pytorch.org/tutorials/beginner/transfer_learning_tutorial.html?highlight=transfer"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https://pytorch.org/tutorials/beginner/transfer_learning_tutorial.html?highlight=transfer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"https://blog.csdn.net/whut_ldz/article/details/78874977?utm_source=blogxgwz0"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https://blog.csdn.net/whut_ldz/article/details/78874977?utm_source=blogxgwz0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"https://blog.csdn.net/guotong1988/article/details/79739775"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https://blog.csdn.net/guotong1988/article/details/79739775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"https://blog.csdn.net/github_36923418/article/details/84567227?tdsourcetag=s_pcqq_aiomsg"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https://blog.csdn.net/github_36923418/article/details/84567227?tdsourcetag=s_pcqq_aiomsg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Nii转换为png：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"https://blog.csdn.net/weixin_43330946/article/details/89576759"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https://blog.csdn.net/weixin_43330946/article/details/89576759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"https://blog.csdn.net/alxe_made/article/details/80512423"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https://blog.csdn.net/alxe_made/article/details/80512423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PIL Image 将numpy的数组转化为PIL Image类型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"https://blog.csdn.net/yskyskyer123/article/details/80707038"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https://blog.csdn.net/yskyskyer123/article/details/80707038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"https://blog.csdn.net/Hyj6846492/article/details/75041959"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https://blog.csdn.net/Hyj6846492/article/details/75041959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2019年7月12日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数据增广：Torchvision transforms 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11" w:name="OLE_LINK1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"https://blog.csdn.net/shanglianlm/article/details/85725195"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https://blog.csdn.net/shanglianlm/article/details/85725195</w:t>
      </w:r>
      <w:r>
        <w:rPr>
          <w:rFonts w:hint="default"/>
          <w:lang w:val="en-US" w:eastAsia="zh-CN"/>
        </w:rPr>
        <w:fldChar w:fldCharType="end"/>
      </w:r>
    </w:p>
    <w:bookmarkEnd w:id="11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"https://blog.csdn.net/Hansry/article/details/84071316"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https://blog.csdn.net/Hansry/article/details/84071316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2019年7月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做实验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"https://github.com/tony-mtz/CAM/blob/master/CAM.ipynb"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https://github.com/tony-mtz/CAM/blob/master/CAM.ipynb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Vgg做2分类解决训练集loss一直为0.693174....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"https://blog.csdn.net/weixin_34343689/article/details/88111552"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https://blog.csdn.net/weixin_34343689/article/details/88111552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Pytorch中自动求导机制错误问题：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"https://zhuanlan.zhihu.com/p/38475183"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https://zhuanlan.zhihu.com/p/38475183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关于.size():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若为numpy数组，调用.size不能加括号()即shuzu.size，否则报错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若为tensor,调用时，应写成shuzu.size()，否则并不输出形状，而是输出一段地址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！！！pytorch torchvision.transforms.Normalize()中的mean和std参数---解惑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"https://blog.csdn.net/xys430381_1/article/details/85724668"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https://blog.csdn.net/xys430381_1/article/details/85724668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"https://blog.csdn.net/york1996/article/details/82711593"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https://blog.csdn.net/york1996/article/details/82711593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"https://blog.csdn.net/bublebee/article/details/88993467"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https://blog.csdn.net/bublebee/article/details/88993467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ReLU vs PReLU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"https://blog.csdn.net/lanchunhui/article/details/52644823"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https://blog.csdn.net/lanchunhui/article/details/52644823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"https://blog.csdn.net/guilutian0541/article/details/81119932"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https://blog.csdn.net/guilutian0541/article/details/81119932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"https://blog.csdn.net/shuzfan/article/details/51345832"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https://blog.csdn.net/shuzfan/article/details/51345832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2019年7月31日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pytorch: tensor类型的构建与相互转换！！！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"https://blog.csdn.net/JNingWei/article/details/79849600"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https://blog.csdn.net/JNingWei/article/details/79849600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pytorch的nn.MSELoss损失函数</w:t>
      </w:r>
      <w:r>
        <w:rPr>
          <w:rFonts w:hint="eastAsia"/>
          <w:lang w:val="en-US" w:eastAsia="zh-CN"/>
        </w:rPr>
        <w:t>！！！！！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"https://blog.csdn.net/hao5335156/article/details/81029791"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https://blog.csdn.net/hao5335156/article/details/81029791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"https://blog.csdn.net/zhangxb35/article/details/72464152"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https://blog.csdn.net/zhangxb35/article/details/72464152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2019年8月1日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Spp实现：（pytorch版）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torch.nn as nn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nn.AdaptiveMaxPool2d((w, h))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77490"/>
            <wp:effectExtent l="0" t="0" r="6350" b="381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"https://blog.csdn.net/u013382233/article/details/85948695"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https://blog.csdn.net/u013382233/article/details/85948695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bookmarkStart w:id="12" w:name="OLE_LINK1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"https://blog.csdn.net/xiaosongshine/article/details/89453037"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https://blog.csdn.net/xiaosongshine/article/details/89453037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kern w:val="44"/>
          <w:sz w:val="28"/>
          <w:szCs w:val="28"/>
          <w:shd w:val="clear" w:fill="FFFFFF"/>
          <w:lang w:val="en-US" w:eastAsia="zh-CN" w:bidi="ar"/>
        </w:rPr>
        <w:t>2019年8月6日</w:t>
      </w:r>
    </w:p>
    <w:bookmarkEnd w:id="12"/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650B1"/>
    <w:multiLevelType w:val="singleLevel"/>
    <w:tmpl w:val="EF4650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3677AC"/>
    <w:multiLevelType w:val="singleLevel"/>
    <w:tmpl w:val="1C3677A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E7F533"/>
    <w:multiLevelType w:val="singleLevel"/>
    <w:tmpl w:val="26E7F533"/>
    <w:lvl w:ilvl="0" w:tentative="0">
      <w:start w:val="1"/>
      <w:numFmt w:val="decimal"/>
      <w:lvlText w:val="[%1."/>
      <w:lvlJc w:val="left"/>
      <w:pPr>
        <w:tabs>
          <w:tab w:val="left" w:pos="312"/>
        </w:tabs>
      </w:pPr>
    </w:lvl>
  </w:abstractNum>
  <w:abstractNum w:abstractNumId="3">
    <w:nsid w:val="2EA06277"/>
    <w:multiLevelType w:val="singleLevel"/>
    <w:tmpl w:val="2EA0627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35963EEC"/>
    <w:multiLevelType w:val="singleLevel"/>
    <w:tmpl w:val="35963EE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57750B6"/>
    <w:multiLevelType w:val="singleLevel"/>
    <w:tmpl w:val="457750B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4D2874F"/>
    <w:multiLevelType w:val="singleLevel"/>
    <w:tmpl w:val="74D2874F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7ED56008"/>
    <w:multiLevelType w:val="singleLevel"/>
    <w:tmpl w:val="7ED560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E5375"/>
    <w:rsid w:val="02AE5C54"/>
    <w:rsid w:val="02BE4D44"/>
    <w:rsid w:val="02EE7303"/>
    <w:rsid w:val="030E7C0A"/>
    <w:rsid w:val="03691A9B"/>
    <w:rsid w:val="03F23B19"/>
    <w:rsid w:val="068C6825"/>
    <w:rsid w:val="072C1CB0"/>
    <w:rsid w:val="07383080"/>
    <w:rsid w:val="07F43AF0"/>
    <w:rsid w:val="0809791B"/>
    <w:rsid w:val="08D464B7"/>
    <w:rsid w:val="09A845E0"/>
    <w:rsid w:val="0BBC249B"/>
    <w:rsid w:val="0BBF35CE"/>
    <w:rsid w:val="0C6B29AB"/>
    <w:rsid w:val="0CAC5E38"/>
    <w:rsid w:val="0D2D4AED"/>
    <w:rsid w:val="0D810070"/>
    <w:rsid w:val="0D8D484C"/>
    <w:rsid w:val="0E6C25CF"/>
    <w:rsid w:val="0EEC06FD"/>
    <w:rsid w:val="0F4B122E"/>
    <w:rsid w:val="10174AF0"/>
    <w:rsid w:val="1229314B"/>
    <w:rsid w:val="126009F3"/>
    <w:rsid w:val="131F6BF5"/>
    <w:rsid w:val="136344BC"/>
    <w:rsid w:val="13815C9B"/>
    <w:rsid w:val="149A7A3F"/>
    <w:rsid w:val="1558295E"/>
    <w:rsid w:val="16842776"/>
    <w:rsid w:val="172E5C2B"/>
    <w:rsid w:val="17540C53"/>
    <w:rsid w:val="180B7FD7"/>
    <w:rsid w:val="18BA36D1"/>
    <w:rsid w:val="18F822B0"/>
    <w:rsid w:val="1902675E"/>
    <w:rsid w:val="191B3EA0"/>
    <w:rsid w:val="19C847EC"/>
    <w:rsid w:val="19DE39E9"/>
    <w:rsid w:val="1B5C7EE4"/>
    <w:rsid w:val="1B6267FE"/>
    <w:rsid w:val="1C347531"/>
    <w:rsid w:val="1C822913"/>
    <w:rsid w:val="1CA508D4"/>
    <w:rsid w:val="1CCE690E"/>
    <w:rsid w:val="1DE93FF7"/>
    <w:rsid w:val="1E6E4A2F"/>
    <w:rsid w:val="1E8B3096"/>
    <w:rsid w:val="1F903E63"/>
    <w:rsid w:val="1FB85111"/>
    <w:rsid w:val="1FDD5E65"/>
    <w:rsid w:val="204C30EC"/>
    <w:rsid w:val="211B0EFD"/>
    <w:rsid w:val="2179285D"/>
    <w:rsid w:val="235B30D3"/>
    <w:rsid w:val="2496335D"/>
    <w:rsid w:val="251159D3"/>
    <w:rsid w:val="25D759C4"/>
    <w:rsid w:val="25EF4B95"/>
    <w:rsid w:val="25FD4BC4"/>
    <w:rsid w:val="26390C74"/>
    <w:rsid w:val="287005C3"/>
    <w:rsid w:val="298A31A5"/>
    <w:rsid w:val="2AC9216C"/>
    <w:rsid w:val="2B7C741C"/>
    <w:rsid w:val="2C0C0BA5"/>
    <w:rsid w:val="2C261346"/>
    <w:rsid w:val="2C303297"/>
    <w:rsid w:val="2C80368B"/>
    <w:rsid w:val="2D0132B4"/>
    <w:rsid w:val="2D0D5B5D"/>
    <w:rsid w:val="2D574EEB"/>
    <w:rsid w:val="2EB838F6"/>
    <w:rsid w:val="2F3D7519"/>
    <w:rsid w:val="302A32F7"/>
    <w:rsid w:val="31DD6C29"/>
    <w:rsid w:val="321B4949"/>
    <w:rsid w:val="33113ECF"/>
    <w:rsid w:val="33424072"/>
    <w:rsid w:val="336F4B11"/>
    <w:rsid w:val="346E1E71"/>
    <w:rsid w:val="350E56E8"/>
    <w:rsid w:val="36853577"/>
    <w:rsid w:val="36C354C9"/>
    <w:rsid w:val="38074E79"/>
    <w:rsid w:val="38196AB9"/>
    <w:rsid w:val="38A17AA5"/>
    <w:rsid w:val="38E22D1A"/>
    <w:rsid w:val="392C3DD7"/>
    <w:rsid w:val="39404C0A"/>
    <w:rsid w:val="39976471"/>
    <w:rsid w:val="3ABA7599"/>
    <w:rsid w:val="3B18672F"/>
    <w:rsid w:val="3B8659CE"/>
    <w:rsid w:val="3BBB217E"/>
    <w:rsid w:val="3BCC7BE5"/>
    <w:rsid w:val="3C1D680A"/>
    <w:rsid w:val="3CF44CD7"/>
    <w:rsid w:val="3D5B12A2"/>
    <w:rsid w:val="3D8219E4"/>
    <w:rsid w:val="3D831D73"/>
    <w:rsid w:val="3E8E2475"/>
    <w:rsid w:val="3ECE298A"/>
    <w:rsid w:val="3EE51518"/>
    <w:rsid w:val="3FCA0BFB"/>
    <w:rsid w:val="40521F9D"/>
    <w:rsid w:val="419E5375"/>
    <w:rsid w:val="4372121E"/>
    <w:rsid w:val="449A48B0"/>
    <w:rsid w:val="449C367F"/>
    <w:rsid w:val="44BF5241"/>
    <w:rsid w:val="44C9347A"/>
    <w:rsid w:val="45014C9D"/>
    <w:rsid w:val="465D6AC3"/>
    <w:rsid w:val="46804AC1"/>
    <w:rsid w:val="49005DA0"/>
    <w:rsid w:val="49455804"/>
    <w:rsid w:val="4956553B"/>
    <w:rsid w:val="4B0C2C27"/>
    <w:rsid w:val="4CB51DF0"/>
    <w:rsid w:val="4CBD22FD"/>
    <w:rsid w:val="4CCB7823"/>
    <w:rsid w:val="4CDF5DF3"/>
    <w:rsid w:val="4CE54AA0"/>
    <w:rsid w:val="4CED7301"/>
    <w:rsid w:val="4E463C87"/>
    <w:rsid w:val="50134C6F"/>
    <w:rsid w:val="50574393"/>
    <w:rsid w:val="50F828BA"/>
    <w:rsid w:val="51196DEC"/>
    <w:rsid w:val="511E6E91"/>
    <w:rsid w:val="513842D9"/>
    <w:rsid w:val="515529DF"/>
    <w:rsid w:val="52024855"/>
    <w:rsid w:val="520C4C1B"/>
    <w:rsid w:val="53504010"/>
    <w:rsid w:val="53C54A74"/>
    <w:rsid w:val="53D04A98"/>
    <w:rsid w:val="540F41B5"/>
    <w:rsid w:val="55463528"/>
    <w:rsid w:val="55FA3F31"/>
    <w:rsid w:val="562D4FC3"/>
    <w:rsid w:val="56CF1DAE"/>
    <w:rsid w:val="56DE2DF4"/>
    <w:rsid w:val="57185544"/>
    <w:rsid w:val="57626079"/>
    <w:rsid w:val="57691B5C"/>
    <w:rsid w:val="581B1E35"/>
    <w:rsid w:val="598E0217"/>
    <w:rsid w:val="5A3262E1"/>
    <w:rsid w:val="5B0C41A2"/>
    <w:rsid w:val="5C030B9A"/>
    <w:rsid w:val="5C2C7984"/>
    <w:rsid w:val="5D04058F"/>
    <w:rsid w:val="5E291105"/>
    <w:rsid w:val="5F5D29D3"/>
    <w:rsid w:val="5F6D6EE3"/>
    <w:rsid w:val="619550F6"/>
    <w:rsid w:val="61BB452A"/>
    <w:rsid w:val="62F00016"/>
    <w:rsid w:val="652E5E88"/>
    <w:rsid w:val="658E13B7"/>
    <w:rsid w:val="659B7092"/>
    <w:rsid w:val="671F6D35"/>
    <w:rsid w:val="673D7772"/>
    <w:rsid w:val="67D33E6E"/>
    <w:rsid w:val="684026FD"/>
    <w:rsid w:val="68413358"/>
    <w:rsid w:val="686446EC"/>
    <w:rsid w:val="687D2F50"/>
    <w:rsid w:val="694A39E6"/>
    <w:rsid w:val="698168D0"/>
    <w:rsid w:val="6A821C81"/>
    <w:rsid w:val="6BDB553C"/>
    <w:rsid w:val="6C947EC0"/>
    <w:rsid w:val="6E060178"/>
    <w:rsid w:val="6E347C78"/>
    <w:rsid w:val="6EEF6C4C"/>
    <w:rsid w:val="70247148"/>
    <w:rsid w:val="711D6C5F"/>
    <w:rsid w:val="71873D2E"/>
    <w:rsid w:val="722B205E"/>
    <w:rsid w:val="72495F51"/>
    <w:rsid w:val="73A600DE"/>
    <w:rsid w:val="73A7725F"/>
    <w:rsid w:val="74846F33"/>
    <w:rsid w:val="74E80792"/>
    <w:rsid w:val="75A7305A"/>
    <w:rsid w:val="75D3608B"/>
    <w:rsid w:val="76537854"/>
    <w:rsid w:val="76CE48E6"/>
    <w:rsid w:val="77802C9B"/>
    <w:rsid w:val="79436692"/>
    <w:rsid w:val="7944595A"/>
    <w:rsid w:val="7A5A15F4"/>
    <w:rsid w:val="7B256FE7"/>
    <w:rsid w:val="7B457CCE"/>
    <w:rsid w:val="7BE06711"/>
    <w:rsid w:val="7CFA0498"/>
    <w:rsid w:val="7E207D6F"/>
    <w:rsid w:val="7F440251"/>
    <w:rsid w:val="7F800B53"/>
    <w:rsid w:val="7FC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2019-03-31T04:05:00Z</dcterms:created>
  <dc:creator>Administrator</dc:creator>
  <cp:lastModifiedBy>Administrator</cp:lastModifiedBy>
  <dcterms:modified xsi:type="dcterms:W3CDTF">2019-08-12T04:24:18Z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