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中庭火灾烟流相似模拟"/>
    <w:p>
      <w:pPr>
        <w:pStyle w:val="Heading2"/>
      </w:pPr>
      <w:r>
        <w:t xml:space="preserve">中庭火灾烟流相似模拟</w:t>
      </w:r>
    </w:p>
    <w:p>
      <w:pPr>
        <w:pStyle w:val="BlockText"/>
      </w:pPr>
      <w:r>
        <w:t xml:space="preserve">近年来火灾相似模型主要有两类</w:t>
      </w:r>
    </w:p>
    <w:p>
      <w:pPr>
        <w:numPr>
          <w:ilvl w:val="0"/>
          <w:numId w:val="1001"/>
        </w:numPr>
        <w:pStyle w:val="BlockText"/>
      </w:pPr>
      <w:r>
        <w:t xml:space="preserve">一类是Froude模型</w:t>
      </w:r>
    </w:p>
    <w:p>
      <w:pPr>
        <w:numPr>
          <w:ilvl w:val="0"/>
          <w:numId w:val="1001"/>
        </w:numPr>
        <w:pStyle w:val="BlockText"/>
      </w:pPr>
      <w:r>
        <w:t xml:space="preserve">一类是压力（Pressure）模型</w:t>
      </w:r>
    </w:p>
    <w:p>
      <w:pPr>
        <w:numPr>
          <w:ilvl w:val="0"/>
          <w:numId w:val="1001"/>
        </w:numPr>
        <w:pStyle w:val="BlockText"/>
      </w:pPr>
      <w:r>
        <w:t xml:space="preserve">还有一类模拟（analog）模型</w:t>
      </w:r>
    </w:p>
    <w:p>
      <w:pPr>
        <w:pStyle w:val="BlockText"/>
      </w:pPr>
      <w:r>
        <w:t xml:space="preserve">压力模型需要控制压力，主要用于模拟可燃物的燃烧情景，在加压容器中进行。</w:t>
      </w:r>
    </w:p>
    <w:p>
      <w:pPr>
        <w:pStyle w:val="BlockText"/>
      </w:pPr>
      <w:r>
        <w:t xml:space="preserve">而对于流动与传热问题，则应采用Froude模型，在常压下进行。</w:t>
      </w:r>
    </w:p>
    <w:p>
      <w:pPr>
        <w:pStyle w:val="BlockText"/>
      </w:pPr>
      <w:r>
        <w:t xml:space="preserve">关键人物：Williams</w:t>
      </w:r>
    </w:p>
    <w:p>
      <w:pPr>
        <w:pStyle w:val="BlockText"/>
      </w:pPr>
      <w:r>
        <w:t xml:space="preserve">关键文章：Scaling applications in fire research</w:t>
      </w:r>
    </w:p>
    <w:p>
      <w:pPr>
        <w:pStyle w:val="FirstParagraph"/>
      </w:pPr>
    </w:p>
    <w:bookmarkEnd w:id="20"/>
    <w:bookmarkStart w:id="21" w:name="地铁隧道列车火灾的火焰顶棚射流温度特性研究"/>
    <w:p>
      <w:pPr>
        <w:pStyle w:val="Heading2"/>
      </w:pPr>
      <w:r>
        <w:t xml:space="preserve">地铁隧道列车火灾的火焰顶棚射流温度特性研究</w:t>
      </w:r>
    </w:p>
    <w:p>
      <w:pPr>
        <w:pStyle w:val="BlockText"/>
      </w:pPr>
      <w:r>
        <w:t xml:space="preserve">1975年Heskestad在Williams的基础上,提出了简化的相似模型理论,提出了相似模型在不同火灾问题中的应用及所采用的模型律,并讨论了火焰羽流、建筑火灾的相似模型试验技术。这里可以去看看</w:t>
      </w:r>
    </w:p>
    <w:p>
      <w:pPr>
        <w:pStyle w:val="BlockText"/>
      </w:pPr>
    </w:p>
    <w:p>
      <w:pPr>
        <w:pStyle w:val="FirstParagraph"/>
      </w:pPr>
    </w:p>
    <w:bookmarkEnd w:id="21"/>
    <w:bookmarkStart w:id="26" w:name="烟气控制条件下狭长空间烟气分层蔓延特性研究"/>
    <w:p>
      <w:pPr>
        <w:pStyle w:val="Heading2"/>
      </w:pPr>
      <w:r>
        <w:t xml:space="preserve">烟气控制条件下狭长空间烟气分层蔓延特性研究</w:t>
      </w:r>
    </w:p>
    <w:p>
      <w:pPr>
        <w:numPr>
          <w:ilvl w:val="0"/>
          <w:numId w:val="1002"/>
        </w:numPr>
        <w:pStyle w:val="BlockText"/>
      </w:pPr>
      <w:r>
        <w:t xml:space="preserve">该文章是采用Froude 相似准则进行开展的。</w:t>
      </w:r>
    </w:p>
    <w:p>
      <w:pPr>
        <w:numPr>
          <w:ilvl w:val="0"/>
          <w:numId w:val="1002"/>
        </w:numPr>
        <w:pStyle w:val="BlockText"/>
      </w:pPr>
      <w:r>
        <w:t xml:space="preserve">文中还给出了细水雾灭火的尺度准则</w:t>
      </w:r>
    </w:p>
    <w:p>
      <w:pPr>
        <w:pStyle w:val="FirstParagraph"/>
      </w:pPr>
      <w:r>
        <w:t xml:space="preserve">Froude 模型是基于火灾烟气的控制方程的无量纲 分析得到的。通过缩尺寸实验得到的结果与全尺寸实验的结果十分接近[3, 5]. 在 本研究中，不考虑材料的热惯性、辐射作用以及粘性作用对顶棚和墙壁的影响。</w:t>
      </w:r>
    </w:p>
    <w:p>
      <w:pPr>
        <w:pStyle w:val="BodyText"/>
      </w:pPr>
      <w:r>
        <w:t xml:space="preserve">J.G. Quintiere [6] 提出了细水雾灭火的尺度准则，给出了无量纲的喷雾流率 和喷雾推力如下，</w:t>
      </w:r>
    </w:p>
    <w:p>
      <w:pPr>
        <w:pStyle w:val="BodyText"/>
      </w:pPr>
      <m:oMathPara>
        <m:oMathParaPr>
          <m:jc m:val="center"/>
        </m:oMathParaPr>
        <m:oMath>
          <m:sSubSup>
            <m:e>
              <m:r>
                <m:t>m</m:t>
              </m:r>
            </m:e>
            <m:sub>
              <m:r>
                <m:t>w</m:t>
              </m:r>
              <m:r>
                <m:rPr>
                  <m:sty m:val="p"/>
                </m:rPr>
                <m:t>,</m:t>
              </m:r>
              <m:r>
                <m:rPr>
                  <m:nor/>
                  <m:sty m:val="p"/>
                </m:rPr>
                <m:t> supply </m:t>
              </m:r>
            </m:sub>
            <m:sup>
              <m:r>
                <m:rPr>
                  <m:sty m:val="p"/>
                </m:rPr>
                <m:t>*</m:t>
              </m:r>
            </m:sup>
          </m:sSubSup>
          <m:r>
            <m:rPr>
              <m:sty m:val="p"/>
            </m:rPr>
            <m:t>=</m:t>
          </m:r>
          <m:f>
            <m:fPr>
              <m:type m:val="bar"/>
            </m:fPr>
            <m:num>
              <m:sSub>
                <m:e>
                  <m:acc>
                    <m:accPr>
                      <m:chr m:val="̇"/>
                    </m:accPr>
                    <m:e>
                      <m:r>
                        <m:t>m</m:t>
                      </m:r>
                    </m:e>
                  </m:acc>
                </m:e>
                <m:sub>
                  <m:r>
                    <m:t>w</m:t>
                  </m:r>
                  <m:r>
                    <m:rPr>
                      <m:sty m:val="p"/>
                    </m:rPr>
                    <m:t>,</m:t>
                  </m:r>
                  <m:r>
                    <m:rPr>
                      <m:nor/>
                      <m:sty m:val="p"/>
                    </m:rPr>
                    <m:t> supply </m:t>
                  </m:r>
                </m:sub>
              </m:sSub>
            </m:num>
            <m:den>
              <m:sSub>
                <m:e>
                  <m:r>
                    <m:t>ρ</m:t>
                  </m:r>
                </m:e>
                <m:sub>
                  <m:r>
                    <m:rPr>
                      <m:sty m:val="p"/>
                    </m:rPr>
                    <m:t>∞</m:t>
                  </m:r>
                </m:sub>
              </m:sSub>
              <m:rad>
                <m:radPr>
                  <m:degHide m:val="1"/>
                </m:radPr>
                <m:deg/>
                <m:e>
                  <m:r>
                    <m:t>g</m:t>
                  </m:r>
                </m:e>
              </m:rad>
              <m:sSup>
                <m:e>
                  <m:r>
                    <m:t>H</m:t>
                  </m:r>
                </m:e>
                <m:sup>
                  <m:r>
                    <m:t>5</m:t>
                  </m:r>
                  <m:r>
                    <m:rPr>
                      <m:sty m:val="p"/>
                    </m:rPr>
                    <m:t>/</m:t>
                  </m:r>
                  <m:r>
                    <m:t>2</m:t>
                  </m:r>
                </m:sup>
              </m:sSup>
            </m:den>
          </m:f>
          <m:r>
            <m:t>  </m:t>
          </m:r>
          <m:r>
            <m:rPr>
              <m:nor/>
              <m:sty m:val="p"/>
            </m:rPr>
            <m:t>(1)</m:t>
          </m:r>
        </m:oMath>
      </m:oMathPara>
    </w:p>
    <w:p>
      <w:pPr>
        <w:pStyle w:val="FirstParagraph"/>
      </w:pPr>
      <m:oMathPara>
        <m:oMathParaPr>
          <m:jc m:val="center"/>
        </m:oMathParaPr>
        <m:oMath>
          <m:acc>
            <m:accPr>
              <m:chr m:val="̂"/>
            </m:accPr>
            <m:e>
              <m:r>
                <m:t>F</m:t>
              </m:r>
            </m:e>
          </m:acc>
          <m:r>
            <m:rPr>
              <m:sty m:val="p"/>
            </m:rPr>
            <m:t>=</m:t>
          </m:r>
          <m:r>
            <m:t>F</m:t>
          </m:r>
          <m:r>
            <m:rPr>
              <m:sty m:val="p"/>
            </m:rPr>
            <m:t>/</m:t>
          </m:r>
          <m:sSub>
            <m:e>
              <m:r>
                <m:t>ρ</m:t>
              </m:r>
            </m:e>
            <m:sub>
              <m:r>
                <m:rPr>
                  <m:sty m:val="p"/>
                </m:rPr>
                <m:t>∞</m:t>
              </m:r>
            </m:sub>
          </m:sSub>
          <m:r>
            <m:t>g</m:t>
          </m:r>
          <m:sSup>
            <m:e>
              <m:r>
                <m:t>H</m:t>
              </m:r>
            </m:e>
            <m:sup>
              <m:r>
                <m:t>3</m:t>
              </m:r>
            </m:sup>
          </m:sSup>
          <m:r>
            <m:t>  </m:t>
          </m:r>
          <m:r>
            <m:rPr>
              <m:nor/>
              <m:sty m:val="p"/>
            </m:rPr>
            <m:t>(2)</m:t>
          </m:r>
        </m:oMath>
      </m:oMathPara>
    </w:p>
    <w:p>
      <w:pPr>
        <w:pStyle w:val="CaptionedFigure"/>
      </w:pPr>
      <w:r>
        <w:drawing>
          <wp:inline>
            <wp:extent cx="5334000" cy="1981071"/>
            <wp:effectExtent b="0" l="0" r="0" t="0"/>
            <wp:docPr descr="" title="" id="23" name="Picture"/>
            <a:graphic>
              <a:graphicData uri="http://schemas.openxmlformats.org/drawingml/2006/picture">
                <pic:pic>
                  <pic:nvPicPr>
                    <pic:cNvPr descr="E:\Github\Notes\pictures\%E7%9B%B8%E4%BC%BC%E6%A8%A1%E6%8B%9F\image-20220729215756719.png" id="24" name="Picture"/>
                    <pic:cNvPicPr>
                      <a:picLocks noChangeArrowheads="1" noChangeAspect="1"/>
                    </pic:cNvPicPr>
                  </pic:nvPicPr>
                  <pic:blipFill>
                    <a:blip r:embed="rId22"/>
                    <a:stretch>
                      <a:fillRect/>
                    </a:stretch>
                  </pic:blipFill>
                  <pic:spPr bwMode="auto">
                    <a:xfrm>
                      <a:off x="0" y="0"/>
                      <a:ext cx="5334000" cy="1981071"/>
                    </a:xfrm>
                    <a:prstGeom prst="rect">
                      <a:avLst/>
                    </a:prstGeom>
                    <a:noFill/>
                    <a:ln w="9525">
                      <a:noFill/>
                      <a:headEnd/>
                      <a:tailEnd/>
                    </a:ln>
                  </pic:spPr>
                </pic:pic>
              </a:graphicData>
            </a:graphic>
          </wp:inline>
        </w:drawing>
      </w:r>
    </w:p>
    <w:p>
      <w:pPr>
        <w:pStyle w:val="ImageCaption"/>
      </w:pPr>
    </w:p>
    <w:bookmarkStart w:id="25" w:name="note"/>
    <w:p>
      <w:pPr>
        <w:pStyle w:val="Heading3"/>
      </w:pPr>
      <w:r>
        <w:t xml:space="preserve">NOTE</w:t>
      </w:r>
    </w:p>
    <w:p>
      <w:pPr>
        <w:numPr>
          <w:ilvl w:val="0"/>
          <w:numId w:val="1003"/>
        </w:numPr>
      </w:pPr>
      <w:r>
        <w:t xml:space="preserve">文中还提到热电偶的准确性问题，该问题正是之前我想撰写小论文解决的问题。</w:t>
      </w:r>
    </w:p>
    <w:p>
      <w:pPr>
        <w:pStyle w:val="BlockText"/>
      </w:pPr>
      <w:r>
        <w:t xml:space="preserve">由于热电偶被金属表面包裹，这使得其表面与气体之间存在热交换。因此， 有众多研究指出利用热电偶所记录的数值来表示气体温度是不准确的。 McCaffrey [8]指出由于热电偶通过气体向周围辐射，使得热电偶记录的温度要低 于实际的气体温度。Pitts 定量分析指出，当周围温度低于 500K 时，热电偶所读 取的数值误差不会超过 7%。在本研究中，周围环境温度不会高于 500K，因此不 需要另外分析热电偶的误差。</w:t>
      </w:r>
    </w:p>
    <w:p>
      <w:pPr>
        <w:numPr>
          <w:ilvl w:val="0"/>
          <w:numId w:val="1004"/>
        </w:numPr>
      </w:pPr>
      <w:r>
        <w:t xml:space="preserve">火灾的速度测量，通过视频分解成每一帧图片进行标记计算。</w:t>
      </w:r>
    </w:p>
    <w:p>
      <w:pPr>
        <w:numPr>
          <w:ilvl w:val="0"/>
          <w:numId w:val="1004"/>
        </w:numPr>
      </w:pPr>
      <w:r>
        <w:t xml:space="preserve">热通量测量同样非常重要，采用，辐射热流计和全热流计</w:t>
      </w:r>
    </w:p>
    <w:p>
      <w:pPr>
        <w:numPr>
          <w:ilvl w:val="0"/>
          <w:numId w:val="1004"/>
        </w:numPr>
      </w:pPr>
      <w:r>
        <w:t xml:space="preserve">通过激光的衰减从而计算烟气的密度，关键词</w:t>
      </w:r>
      <w:r>
        <w:t xml:space="preserve"> </w:t>
      </w:r>
      <w:r>
        <w:rPr>
          <w:bCs/>
          <w:b/>
        </w:rPr>
        <w:t xml:space="preserve">消光系数</w:t>
      </w:r>
    </w:p>
    <w:p>
      <w:pPr>
        <w:numPr>
          <w:ilvl w:val="0"/>
          <w:numId w:val="1004"/>
        </w:numPr>
      </w:pPr>
    </w:p>
    <w:bookmarkEnd w:id="25"/>
    <w:bookmarkEnd w:id="26"/>
    <w:bookmarkStart w:id="27" w:name="建筑火灾相似模拟实验初探"/>
    <w:p>
      <w:pPr>
        <w:pStyle w:val="Heading2"/>
      </w:pPr>
      <w:r>
        <w:t xml:space="preserve">建筑火灾相似模拟实验初探</w:t>
      </w:r>
    </w:p>
    <w:p>
      <w:pPr>
        <w:pStyle w:val="FirstParagraph"/>
      </w:pPr>
      <w:r>
        <w:t xml:space="preserve">在这篇论文的结论中，小比例尺寸火灾的温度场，若假定其相同，虽然有相同的燃烧过程，但是一直未能达到相同的温度场。</w:t>
      </w:r>
    </w:p>
    <w:p>
      <w:pPr>
        <w:pStyle w:val="BodyText"/>
      </w:pPr>
      <w:r>
        <w:t xml:space="preserve">note:</w:t>
      </w:r>
      <w:r>
        <w:t xml:space="preserve"> </w:t>
      </w:r>
      <w:r>
        <w:rPr>
          <w:bCs/>
          <w:b/>
        </w:rPr>
        <w:t xml:space="preserve">温度场条件或将不得不忽略其相似</w:t>
      </w:r>
    </w:p>
    <w:p>
      <w:pPr>
        <w:pStyle w:val="BodyText"/>
      </w:pPr>
    </w:p>
    <w:bookmarkEnd w:id="27"/>
    <w:bookmarkStart w:id="40" w:name="挡烟垂壁对狭长通道烟流特征与排烟效果影响规律研究"/>
    <w:p>
      <w:pPr>
        <w:pStyle w:val="Heading2"/>
      </w:pPr>
      <w:r>
        <w:t xml:space="preserve">挡烟垂壁对狭长通道烟流特征与排烟效果影响规律研究</w:t>
      </w:r>
    </w:p>
    <w:p>
      <w:pPr>
        <w:numPr>
          <w:ilvl w:val="0"/>
          <w:numId w:val="1005"/>
        </w:numPr>
        <w:pStyle w:val="BlockText"/>
      </w:pPr>
      <w:r>
        <w:t xml:space="preserve">文献是胡乱标注的</w:t>
      </w:r>
    </w:p>
    <w:p>
      <w:pPr>
        <w:numPr>
          <w:ilvl w:val="0"/>
          <w:numId w:val="1005"/>
        </w:numPr>
        <w:pStyle w:val="BlockText"/>
      </w:pPr>
      <w:r>
        <w:t xml:space="preserve">方程部分是抄袭《烟气控制条件下狭长空间烟气分层蔓延特性研究》这篇文章的。</w:t>
      </w:r>
    </w:p>
    <w:p>
      <w:pPr>
        <w:pStyle w:val="FirstParagraph"/>
      </w:pPr>
      <w:r>
        <w:t xml:space="preserve">相似性分析是设计相似实验模型的关键步骤，当模型与原型流动对应点上的同 名物理量分别存在固定的比例关系时，即可认为这两个流动是相似的，流体在模型 实验中的运动过程与原型实验具有相似性[113]。由于本文探讨的火灾烟气是在狭长 通道空间产生、发展的，主要影响其运移过程的因素是</w:t>
      </w:r>
      <w:r>
        <w:rPr>
          <w:bCs/>
          <w:b/>
        </w:rPr>
        <w:t xml:space="preserve">热浮力与惯性力</w:t>
      </w:r>
      <w:r>
        <w:t xml:space="preserve">，现有的多项研究表明[114-116]狭长空间的火灾研究更适用</w:t>
      </w:r>
      <w:r>
        <w:rPr>
          <w:bCs/>
          <w:b/>
        </w:rPr>
        <w:t xml:space="preserve">弗洛德（Froude）模型</w:t>
      </w:r>
      <w:r>
        <w:t xml:space="preserve">，因此，本文 设计的实验模型的相似准则采用弗洛德</w:t>
      </w:r>
      <w:r>
        <w:rPr>
          <w:rStyle w:val="FootnoteReference"/>
        </w:rPr>
        <w:footnoteReference w:id="28"/>
      </w:r>
      <w:r>
        <w:t xml:space="preserve">（Froude）模型。</w:t>
      </w:r>
    </w:p>
    <w:p>
      <w:pPr>
        <w:pStyle w:val="BodyText"/>
      </w:pPr>
      <w:r>
        <w:t xml:space="preserve">基于Froude的相似准则推到小尺寸实验模型的相似判据如下</w:t>
      </w:r>
    </w:p>
    <w:p>
      <w:pPr>
        <w:pStyle w:val="BodyText"/>
      </w:pPr>
      <w:r>
        <w:t xml:space="preserve">质量方程</w:t>
      </w:r>
    </w:p>
    <w:p>
      <w:pPr>
        <w:pStyle w:val="BodyText"/>
      </w:pPr>
      <m:oMathPara>
        <m:oMathParaPr>
          <m:jc m:val="center"/>
        </m:oMathParaPr>
        <m:oMath>
          <m:f>
            <m:fPr>
              <m:type m:val="bar"/>
            </m:fPr>
            <m:num>
              <m:r>
                <m:rPr>
                  <m:sty m:val="p"/>
                </m:rPr>
                <m:t>∂</m:t>
              </m:r>
              <m:r>
                <m:t>ρ</m:t>
              </m:r>
            </m:num>
            <m:den>
              <m:r>
                <m:rPr>
                  <m:sty m:val="p"/>
                </m:rPr>
                <m:t>∂</m:t>
              </m:r>
              <m:r>
                <m:t>t</m:t>
              </m:r>
            </m:den>
          </m:f>
          <m:r>
            <m:rPr>
              <m:sty m:val="p"/>
            </m:rPr>
            <m:t>+</m:t>
          </m:r>
          <m:f>
            <m:fPr>
              <m:type m:val="bar"/>
            </m:fPr>
            <m:num>
              <m:r>
                <m:rPr>
                  <m:sty m:val="p"/>
                </m:rPr>
                <m:t>∂</m:t>
              </m:r>
              <m:d>
                <m:dPr>
                  <m:begChr m:val="("/>
                  <m:endChr m:val=")"/>
                  <m:sepChr m:val=""/>
                  <m:grow/>
                </m:dPr>
                <m:e>
                  <m:r>
                    <m:t>ρ</m:t>
                  </m:r>
                  <m:r>
                    <m:t>u</m:t>
                  </m:r>
                </m:e>
              </m:d>
            </m:num>
            <m:den>
              <m:r>
                <m:rPr>
                  <m:sty m:val="p"/>
                </m:rPr>
                <m:t>∂</m:t>
              </m:r>
              <m:r>
                <m:t>z</m:t>
              </m:r>
            </m:den>
          </m:f>
          <m:r>
            <m:rPr>
              <m:sty m:val="p"/>
            </m:rPr>
            <m:t>+</m:t>
          </m:r>
          <m:f>
            <m:fPr>
              <m:type m:val="bar"/>
            </m:fPr>
            <m:num>
              <m:r>
                <m:rPr>
                  <m:sty m:val="p"/>
                </m:rPr>
                <m:t>∂</m:t>
              </m:r>
              <m:d>
                <m:dPr>
                  <m:begChr m:val="("/>
                  <m:endChr m:val=")"/>
                  <m:sepChr m:val=""/>
                  <m:grow/>
                </m:dPr>
                <m:e>
                  <m:r>
                    <m:t>ρ</m:t>
                  </m:r>
                  <m:r>
                    <m:t>v</m:t>
                  </m:r>
                </m:e>
              </m:d>
            </m:num>
            <m:den>
              <m:r>
                <m:rPr>
                  <m:sty m:val="p"/>
                </m:rPr>
                <m:t>∂</m:t>
              </m:r>
              <m:r>
                <m:t>y</m:t>
              </m:r>
            </m:den>
          </m:f>
          <m:r>
            <m:rPr>
              <m:sty m:val="p"/>
            </m:rPr>
            <m:t>=</m:t>
          </m:r>
          <m:r>
            <m:t>0</m:t>
          </m:r>
          <m:r>
            <m:t>  </m:t>
          </m:r>
          <m:r>
            <m:rPr>
              <m:nor/>
              <m:sty m:val="p"/>
            </m:rPr>
            <m:t>(3)</m:t>
          </m:r>
        </m:oMath>
      </m:oMathPara>
    </w:p>
    <w:p>
      <w:pPr>
        <w:pStyle w:val="FirstParagraph"/>
      </w:pPr>
      <w:r>
        <w:t xml:space="preserve">动量方程</w:t>
      </w:r>
    </w:p>
    <w:p>
      <w:pPr>
        <w:pStyle w:val="BodyText"/>
      </w:pPr>
      <m:oMathPara>
        <m:oMathParaPr>
          <m:jc m:val="center"/>
        </m:oMathParaPr>
        <m:oMath>
          <m:r>
            <m:t>ρ</m:t>
          </m:r>
          <m:d>
            <m:dPr>
              <m:begChr m:val="("/>
              <m:endChr m:val=")"/>
              <m:sepChr m:val=""/>
              <m:grow/>
            </m:dPr>
            <m:e>
              <m:f>
                <m:fPr>
                  <m:type m:val="bar"/>
                </m:fPr>
                <m:num>
                  <m:r>
                    <m:rPr>
                      <m:sty m:val="p"/>
                    </m:rPr>
                    <m:t>∂</m:t>
                  </m:r>
                  <m:r>
                    <m:t>v</m:t>
                  </m:r>
                </m:num>
                <m:den>
                  <m:r>
                    <m:rPr>
                      <m:sty m:val="p"/>
                    </m:rPr>
                    <m:t>∂</m:t>
                  </m:r>
                  <m:r>
                    <m:t>t</m:t>
                  </m:r>
                </m:den>
              </m:f>
              <m:r>
                <m:rPr>
                  <m:sty m:val="p"/>
                </m:rPr>
                <m:t>+</m:t>
              </m:r>
              <m:r>
                <m:t>u</m:t>
              </m:r>
              <m:f>
                <m:fPr>
                  <m:type m:val="bar"/>
                </m:fPr>
                <m:num>
                  <m:r>
                    <m:rPr>
                      <m:sty m:val="p"/>
                    </m:rPr>
                    <m:t>∂</m:t>
                  </m:r>
                  <m:r>
                    <m:t>v</m:t>
                  </m:r>
                </m:num>
                <m:den>
                  <m:r>
                    <m:rPr>
                      <m:sty m:val="p"/>
                    </m:rPr>
                    <m:t>∂</m:t>
                  </m:r>
                  <m:r>
                    <m:t>z</m:t>
                  </m:r>
                </m:den>
              </m:f>
              <m:r>
                <m:rPr>
                  <m:sty m:val="p"/>
                </m:rPr>
                <m:t>+</m:t>
              </m:r>
              <m:r>
                <m:t>v</m:t>
              </m:r>
              <m:f>
                <m:fPr>
                  <m:type m:val="bar"/>
                </m:fPr>
                <m:num>
                  <m:r>
                    <m:rPr>
                      <m:sty m:val="p"/>
                    </m:rPr>
                    <m:t>∂</m:t>
                  </m:r>
                  <m:r>
                    <m:t>v</m:t>
                  </m:r>
                </m:num>
                <m:den>
                  <m:r>
                    <m:rPr>
                      <m:sty m:val="p"/>
                    </m:rPr>
                    <m:t>∂</m:t>
                  </m:r>
                  <m:r>
                    <m:t>y</m:t>
                  </m:r>
                </m:den>
              </m:f>
            </m:e>
          </m:d>
          <m:r>
            <m:rPr>
              <m:sty m:val="p"/>
            </m:rPr>
            <m:t>=</m:t>
          </m:r>
          <m:r>
            <m:rPr>
              <m:sty m:val="p"/>
            </m:rPr>
            <m:t>−</m:t>
          </m:r>
          <m:f>
            <m:fPr>
              <m:type m:val="bar"/>
            </m:fPr>
            <m:num>
              <m:r>
                <m:rPr>
                  <m:sty m:val="p"/>
                </m:rPr>
                <m:t>∂</m:t>
              </m:r>
              <m:d>
                <m:dPr>
                  <m:begChr m:val="("/>
                  <m:endChr m:val=")"/>
                  <m:sepChr m:val=""/>
                  <m:grow/>
                </m:dPr>
                <m:e>
                  <m:r>
                    <m:t>p</m:t>
                  </m:r>
                  <m:r>
                    <m:rPr>
                      <m:sty m:val="p"/>
                    </m:rPr>
                    <m:t>−</m:t>
                  </m:r>
                  <m:sSub>
                    <m:e>
                      <m:r>
                        <m:t>p</m:t>
                      </m:r>
                    </m:e>
                    <m:sub>
                      <m:r>
                        <m:t>0</m:t>
                      </m:r>
                    </m:sub>
                  </m:sSub>
                </m:e>
              </m:d>
            </m:num>
            <m:den>
              <m:r>
                <m:rPr>
                  <m:sty m:val="p"/>
                </m:rPr>
                <m:t>∂</m:t>
              </m:r>
              <m:r>
                <m:t>y</m:t>
              </m:r>
            </m:den>
          </m:f>
          <m:r>
            <m:rPr>
              <m:sty m:val="p"/>
            </m:rPr>
            <m:t>+</m:t>
          </m:r>
          <m:r>
            <m:t>g</m:t>
          </m:r>
          <m:d>
            <m:dPr>
              <m:begChr m:val="("/>
              <m:endChr m:val=")"/>
              <m:sepChr m:val=""/>
              <m:grow/>
            </m:dPr>
            <m:e>
              <m:sSub>
                <m:e>
                  <m:r>
                    <m:t>ρ</m:t>
                  </m:r>
                </m:e>
                <m:sub>
                  <m:r>
                    <m:rPr>
                      <m:sty m:val="p"/>
                    </m:rPr>
                    <m:t>−</m:t>
                  </m:r>
                </m:sub>
              </m:sSub>
              <m:r>
                <m:rPr>
                  <m:sty m:val="p"/>
                </m:rPr>
                <m:t>−</m:t>
              </m:r>
              <m:r>
                <m:t>ρ</m:t>
              </m:r>
            </m:e>
          </m:d>
          <m:r>
            <m:rPr>
              <m:sty m:val="p"/>
            </m:rPr>
            <m:t>+</m:t>
          </m:r>
          <m:r>
            <m:t>μ</m:t>
          </m:r>
          <m:r>
            <m:t>Δ</m:t>
          </m:r>
          <m:r>
            <m:t>v</m:t>
          </m:r>
          <m:r>
            <m:t>  </m:t>
          </m:r>
          <m:r>
            <m:rPr>
              <m:nor/>
              <m:sty m:val="p"/>
            </m:rPr>
            <m:t>(4)</m:t>
          </m:r>
        </m:oMath>
      </m:oMathPara>
    </w:p>
    <w:p>
      <w:pPr>
        <w:pStyle w:val="FirstParagraph"/>
      </w:pPr>
      <w:r>
        <w:t xml:space="preserve">其中： g dz dp ∞ − =ρ 0 ，∞ ρ和 0 p 分别为外界空气的密度和压力，u、v 分别为烟气速 度在 z、y 方向上的分量，P 为烟气压力，T 为烟气温度，ρ 为烟气密度。</w:t>
      </w:r>
      <w:r>
        <w:rPr>
          <w:rStyle w:val="VerbatimChar"/>
        </w:rPr>
        <w:t xml:space="preserve">式中压根没有这个</w:t>
      </w:r>
    </w:p>
    <w:p>
      <w:pPr>
        <w:pStyle w:val="BodyText"/>
      </w:pPr>
      <w:r>
        <w:t xml:space="preserve">能量方程</w:t>
      </w:r>
    </w:p>
    <w:p>
      <w:pPr>
        <w:pStyle w:val="BodyText"/>
      </w:pPr>
      <m:oMathPara>
        <m:oMathParaPr>
          <m:jc m:val="center"/>
        </m:oMathParaPr>
        <m:oMath>
          <m:r>
            <m:t>ρ</m:t>
          </m:r>
          <m:sSub>
            <m:e>
              <m:r>
                <m:t>c</m:t>
              </m:r>
            </m:e>
            <m:sub>
              <m:r>
                <m:t>p</m:t>
              </m:r>
            </m:sub>
          </m:sSub>
          <m:d>
            <m:dPr>
              <m:begChr m:val="("/>
              <m:endChr m:val=")"/>
              <m:sepChr m:val=""/>
              <m:grow/>
            </m:dPr>
            <m:e>
              <m:f>
                <m:fPr>
                  <m:type m:val="bar"/>
                </m:fPr>
                <m:num>
                  <m:r>
                    <m:rPr>
                      <m:sty m:val="p"/>
                    </m:rPr>
                    <m:t>∂</m:t>
                  </m:r>
                  <m:r>
                    <m:t>T</m:t>
                  </m:r>
                </m:num>
                <m:den>
                  <m:r>
                    <m:rPr>
                      <m:sty m:val="p"/>
                    </m:rPr>
                    <m:t>∂</m:t>
                  </m:r>
                  <m:r>
                    <m:t>t</m:t>
                  </m:r>
                </m:den>
              </m:f>
              <m:r>
                <m:rPr>
                  <m:sty m:val="p"/>
                </m:rPr>
                <m:t>+</m:t>
              </m:r>
              <m:r>
                <m:t>u</m:t>
              </m:r>
              <m:f>
                <m:fPr>
                  <m:type m:val="bar"/>
                </m:fPr>
                <m:num>
                  <m:r>
                    <m:rPr>
                      <m:sty m:val="p"/>
                    </m:rPr>
                    <m:t>∂</m:t>
                  </m:r>
                  <m:r>
                    <m:t>T</m:t>
                  </m:r>
                </m:num>
                <m:den>
                  <m:r>
                    <m:rPr>
                      <m:sty m:val="p"/>
                    </m:rPr>
                    <m:t>∂</m:t>
                  </m:r>
                  <m:r>
                    <m:t>x</m:t>
                  </m:r>
                </m:den>
              </m:f>
              <m:r>
                <m:rPr>
                  <m:sty m:val="p"/>
                </m:rPr>
                <m:t>+</m:t>
              </m:r>
              <m:r>
                <m:t>v</m:t>
              </m:r>
              <m:f>
                <m:fPr>
                  <m:type m:val="bar"/>
                </m:fPr>
                <m:num>
                  <m:r>
                    <m:rPr>
                      <m:sty m:val="p"/>
                    </m:rPr>
                    <m:t>∂</m:t>
                  </m:r>
                  <m:r>
                    <m:t>T</m:t>
                  </m:r>
                </m:num>
                <m:den>
                  <m:r>
                    <m:rPr>
                      <m:sty m:val="p"/>
                    </m:rPr>
                    <m:t>∂</m:t>
                  </m:r>
                  <m:r>
                    <m:t>y</m:t>
                  </m:r>
                </m:den>
              </m:f>
            </m:e>
          </m:d>
          <m:r>
            <m:rPr>
              <m:sty m:val="p"/>
            </m:rPr>
            <m:t>=</m:t>
          </m:r>
          <m:f>
            <m:fPr>
              <m:type m:val="bar"/>
            </m:fPr>
            <m:num>
              <m:r>
                <m:rPr>
                  <m:sty m:val="p"/>
                </m:rPr>
                <m:t>∂</m:t>
              </m:r>
              <m:r>
                <m:t>p</m:t>
              </m:r>
            </m:num>
            <m:den>
              <m:r>
                <m:rPr>
                  <m:sty m:val="p"/>
                </m:rPr>
                <m:t>∂</m:t>
              </m:r>
              <m:r>
                <m:t>t</m:t>
              </m:r>
            </m:den>
          </m:f>
          <m:r>
            <m:rPr>
              <m:sty m:val="p"/>
            </m:rPr>
            <m:t>+</m:t>
          </m:r>
          <m:r>
            <m:t>k</m:t>
          </m:r>
          <m:f>
            <m:fPr>
              <m:type m:val="bar"/>
            </m:fPr>
            <m:num>
              <m:sSup>
                <m:e>
                  <m:r>
                    <m:rPr>
                      <m:sty m:val="p"/>
                    </m:rPr>
                    <m:t>∂</m:t>
                  </m:r>
                </m:e>
                <m:sup>
                  <m:r>
                    <m:t>2</m:t>
                  </m:r>
                </m:sup>
              </m:sSup>
              <m:r>
                <m:t>T</m:t>
              </m:r>
            </m:num>
            <m:den>
              <m:sSup>
                <m:e>
                  <m:r>
                    <m:rPr>
                      <m:sty m:val="p"/>
                    </m:rPr>
                    <m:t>∂</m:t>
                  </m:r>
                </m:e>
                <m:sup>
                  <m:r>
                    <m:t>2</m:t>
                  </m:r>
                </m:sup>
              </m:sSup>
              <m:sSup>
                <m:e>
                  <m:r>
                    <m:t>x</m:t>
                  </m:r>
                </m:e>
                <m:sup>
                  <m:r>
                    <m:t>2</m:t>
                  </m:r>
                </m:sup>
              </m:sSup>
            </m:den>
          </m:f>
          <m:r>
            <m:rPr>
              <m:sty m:val="p"/>
            </m:rPr>
            <m:t>−</m:t>
          </m:r>
          <m:r>
            <m:t>4</m:t>
          </m:r>
          <m:r>
            <m:t>κ</m:t>
          </m:r>
          <m:r>
            <m:t>σ</m:t>
          </m:r>
          <m:sSup>
            <m:e>
              <m:r>
                <m:t>T</m:t>
              </m:r>
            </m:e>
            <m:sup>
              <m:r>
                <m:t>4</m:t>
              </m:r>
            </m:sup>
          </m:sSup>
          <m:r>
            <m:rPr>
              <m:sty m:val="p"/>
            </m:rPr>
            <m:t>+</m:t>
          </m:r>
          <m:nary>
            <m:naryPr>
              <m:chr m:val="∫"/>
              <m:limLoc m:val="subSup"/>
              <m:subHide m:val="0"/>
              <m:supHide m:val="0"/>
            </m:naryPr>
            <m:sub>
              <m:r>
                <m:t>0</m:t>
              </m:r>
            </m:sub>
            <m:sup>
              <m:r>
                <m:t>4</m:t>
              </m:r>
              <m:r>
                <m:t>π</m:t>
              </m:r>
            </m:sup>
            <m:e>
              <m:r>
                <m:t>κ</m:t>
              </m:r>
            </m:e>
          </m:nary>
          <m:r>
            <m:t>d</m:t>
          </m:r>
          <m:r>
            <m:t>ω</m:t>
          </m:r>
          <m:r>
            <m:rPr>
              <m:sty m:val="p"/>
            </m:rPr>
            <m:t>+</m:t>
          </m:r>
          <m:sSup>
            <m:e>
              <m:acc>
                <m:accPr>
                  <m:chr m:val="̇"/>
                </m:accPr>
                <m:e>
                  <m:r>
                    <m:t>Q</m:t>
                  </m:r>
                </m:e>
              </m:acc>
            </m:e>
            <m:sup>
              <m:r>
                <m:rPr>
                  <m:sty m:val="p"/>
                </m:rPr>
                <m:t>′</m:t>
              </m:r>
              <m:r>
                <m:rPr>
                  <m:sty m:val="p"/>
                </m:rPr>
                <m:t>′</m:t>
              </m:r>
            </m:sup>
          </m:sSup>
          <m:r>
            <m:t>  </m:t>
          </m:r>
          <m:r>
            <m:rPr>
              <m:nor/>
              <m:sty m:val="p"/>
            </m:rPr>
            <m:t>(5)</m:t>
          </m:r>
        </m:oMath>
      </m:oMathPara>
    </w:p>
    <w:p>
      <w:pPr>
        <w:pStyle w:val="FirstParagraph"/>
      </w:pPr>
      <w:r>
        <w:t xml:space="preserve">辐射方程</w:t>
      </w:r>
    </w:p>
    <w:p>
      <w:pPr>
        <w:pStyle w:val="BodyText"/>
      </w:pPr>
      <m:oMathPara>
        <m:oMathParaPr>
          <m:jc m:val="center"/>
        </m:oMathParaPr>
        <m:oMath>
          <m:f>
            <m:fPr>
              <m:type m:val="bar"/>
            </m:fPr>
            <m:num>
              <m:r>
                <m:t>d</m:t>
              </m:r>
              <m:r>
                <m:t>I</m:t>
              </m:r>
            </m:num>
            <m:den>
              <m:r>
                <m:t>d</m:t>
              </m:r>
              <m:r>
                <m:t>y</m:t>
              </m:r>
            </m:den>
          </m:f>
          <m:r>
            <m:rPr>
              <m:sty m:val="p"/>
            </m:rPr>
            <m:t>=</m:t>
          </m:r>
          <m:r>
            <m:rPr>
              <m:sty m:val="p"/>
            </m:rPr>
            <m:t>−</m:t>
          </m:r>
          <m:r>
            <m:t>κ</m:t>
          </m:r>
          <m:d>
            <m:dPr>
              <m:begChr m:val="("/>
              <m:endChr m:val=")"/>
              <m:sepChr m:val=""/>
              <m:grow/>
            </m:dPr>
            <m:e>
              <m:r>
                <m:t>I</m:t>
              </m:r>
              <m:r>
                <m:rPr>
                  <m:sty m:val="p"/>
                </m:rPr>
                <m:t>−</m:t>
              </m:r>
              <m:f>
                <m:fPr>
                  <m:type m:val="bar"/>
                </m:fPr>
                <m:num>
                  <m:r>
                    <m:t>σ</m:t>
                  </m:r>
                  <m:sSup>
                    <m:e>
                      <m:r>
                        <m:t>T</m:t>
                      </m:r>
                    </m:e>
                    <m:sup>
                      <m:r>
                        <m:t>4</m:t>
                      </m:r>
                    </m:sup>
                  </m:sSup>
                </m:num>
                <m:den>
                  <m:r>
                    <m:t>π</m:t>
                  </m:r>
                </m:den>
              </m:f>
            </m:e>
          </m:d>
          <m:r>
            <m:t>  </m:t>
          </m:r>
          <m:r>
            <m:rPr>
              <m:nor/>
              <m:sty m:val="p"/>
            </m:rPr>
            <m:t>(6)</m:t>
          </m:r>
        </m:oMath>
      </m:oMathPara>
    </w:p>
    <w:p>
      <w:pPr>
        <w:pStyle w:val="FirstParagraph"/>
      </w:pPr>
      <w:r>
        <w:t xml:space="preserve">组分方程</w:t>
      </w:r>
    </w:p>
    <w:p>
      <w:pPr>
        <w:pStyle w:val="BodyText"/>
      </w:pPr>
      <m:oMathPara>
        <m:oMathParaPr>
          <m:jc m:val="center"/>
        </m:oMathParaPr>
        <m:oMath>
          <m:r>
            <m:t>ρ</m:t>
          </m:r>
          <m:d>
            <m:dPr>
              <m:begChr m:val="("/>
              <m:endChr m:val=")"/>
              <m:sepChr m:val=""/>
              <m:grow/>
            </m:dPr>
            <m:e>
              <m:f>
                <m:fPr>
                  <m:type m:val="bar"/>
                </m:fPr>
                <m:num>
                  <m:r>
                    <m:rPr>
                      <m:sty m:val="p"/>
                    </m:rPr>
                    <m:t>∂</m:t>
                  </m:r>
                  <m:sSub>
                    <m:e>
                      <m:r>
                        <m:t>Y</m:t>
                      </m:r>
                    </m:e>
                    <m:sub>
                      <m:r>
                        <m:t>i</m:t>
                      </m:r>
                    </m:sub>
                  </m:sSub>
                </m:num>
                <m:den>
                  <m:r>
                    <m:rPr>
                      <m:sty m:val="p"/>
                    </m:rPr>
                    <m:t>∂</m:t>
                  </m:r>
                  <m:r>
                    <m:t>t</m:t>
                  </m:r>
                </m:den>
              </m:f>
              <m:r>
                <m:rPr>
                  <m:sty m:val="p"/>
                </m:rPr>
                <m:t>+</m:t>
              </m:r>
              <m:r>
                <m:t>u</m:t>
              </m:r>
              <m:f>
                <m:fPr>
                  <m:type m:val="bar"/>
                </m:fPr>
                <m:num>
                  <m:r>
                    <m:rPr>
                      <m:sty m:val="p"/>
                    </m:rPr>
                    <m:t>∂</m:t>
                  </m:r>
                  <m:sSub>
                    <m:e>
                      <m:r>
                        <m:t>Y</m:t>
                      </m:r>
                    </m:e>
                    <m:sub>
                      <m:r>
                        <m:t>i</m:t>
                      </m:r>
                    </m:sub>
                  </m:sSub>
                </m:num>
                <m:den>
                  <m:r>
                    <m:rPr>
                      <m:sty m:val="p"/>
                    </m:rPr>
                    <m:t>∂</m:t>
                  </m:r>
                  <m:r>
                    <m:t>z</m:t>
                  </m:r>
                </m:den>
              </m:f>
              <m:r>
                <m:rPr>
                  <m:sty m:val="p"/>
                </m:rPr>
                <m:t>+</m:t>
              </m:r>
              <m:r>
                <m:t>v</m:t>
              </m:r>
              <m:f>
                <m:fPr>
                  <m:type m:val="bar"/>
                </m:fPr>
                <m:num>
                  <m:r>
                    <m:rPr>
                      <m:sty m:val="p"/>
                    </m:rPr>
                    <m:t>∂</m:t>
                  </m:r>
                  <m:sSub>
                    <m:e>
                      <m:r>
                        <m:t>Y</m:t>
                      </m:r>
                    </m:e>
                    <m:sub>
                      <m:r>
                        <m:t>i</m:t>
                      </m:r>
                    </m:sub>
                  </m:sSub>
                </m:num>
                <m:den>
                  <m:r>
                    <m:rPr>
                      <m:sty m:val="p"/>
                    </m:rPr>
                    <m:t>∂</m:t>
                  </m:r>
                  <m:r>
                    <m:t>y</m:t>
                  </m:r>
                </m:den>
              </m:f>
            </m:e>
          </m:d>
          <m:r>
            <m:rPr>
              <m:sty m:val="p"/>
            </m:rPr>
            <m:t>=</m:t>
          </m:r>
          <m:f>
            <m:fPr>
              <m:type m:val="bar"/>
            </m:fPr>
            <m:num>
              <m:r>
                <m:rPr>
                  <m:sty m:val="p"/>
                </m:rPr>
                <m:t>∂</m:t>
              </m:r>
            </m:num>
            <m:den>
              <m:r>
                <m:rPr>
                  <m:sty m:val="p"/>
                </m:rPr>
                <m:t>∂</m:t>
              </m:r>
              <m:r>
                <m:t>z</m:t>
              </m:r>
            </m:den>
          </m:f>
          <m:d>
            <m:dPr>
              <m:begChr m:val="("/>
              <m:endChr m:val=")"/>
              <m:sepChr m:val=""/>
              <m:grow/>
            </m:dPr>
            <m:e>
              <m:r>
                <m:t>ρ</m:t>
              </m:r>
              <m:sSub>
                <m:e>
                  <m:r>
                    <m:t>D</m:t>
                  </m:r>
                </m:e>
                <m:sub>
                  <m:r>
                    <m:t>i</m:t>
                  </m:r>
                </m:sub>
              </m:sSub>
              <m:f>
                <m:fPr>
                  <m:type m:val="bar"/>
                </m:fPr>
                <m:num>
                  <m:r>
                    <m:rPr>
                      <m:sty m:val="p"/>
                    </m:rPr>
                    <m:t>∂</m:t>
                  </m:r>
                  <m:sSub>
                    <m:e>
                      <m:r>
                        <m:t>Y</m:t>
                      </m:r>
                    </m:e>
                    <m:sub>
                      <m:r>
                        <m:t>i</m:t>
                      </m:r>
                    </m:sub>
                  </m:sSub>
                </m:num>
                <m:den>
                  <m:r>
                    <m:rPr>
                      <m:sty m:val="p"/>
                    </m:rPr>
                    <m:t>∂</m:t>
                  </m:r>
                  <m:r>
                    <m:t>z</m:t>
                  </m:r>
                </m:den>
              </m:f>
            </m:e>
          </m:d>
          <m:r>
            <m:rPr>
              <m:sty m:val="p"/>
            </m:rPr>
            <m:t>+</m:t>
          </m:r>
          <m:f>
            <m:fPr>
              <m:type m:val="bar"/>
            </m:fPr>
            <m:num>
              <m:r>
                <m:rPr>
                  <m:sty m:val="p"/>
                </m:rPr>
                <m:t>∂</m:t>
              </m:r>
            </m:num>
            <m:den>
              <m:r>
                <m:rPr>
                  <m:sty m:val="p"/>
                </m:rPr>
                <m:t>∂</m:t>
              </m:r>
              <m:r>
                <m:t>y</m:t>
              </m:r>
            </m:den>
          </m:f>
          <m:d>
            <m:dPr>
              <m:begChr m:val="("/>
              <m:endChr m:val=")"/>
              <m:sepChr m:val=""/>
              <m:grow/>
            </m:dPr>
            <m:e>
              <m:r>
                <m:t>ρ</m:t>
              </m:r>
              <m:sSub>
                <m:e>
                  <m:r>
                    <m:t>D</m:t>
                  </m:r>
                </m:e>
                <m:sub>
                  <m:r>
                    <m:t>i</m:t>
                  </m:r>
                </m:sub>
              </m:sSub>
              <m:f>
                <m:fPr>
                  <m:type m:val="bar"/>
                </m:fPr>
                <m:num>
                  <m:r>
                    <m:rPr>
                      <m:sty m:val="p"/>
                    </m:rPr>
                    <m:t>∂</m:t>
                  </m:r>
                  <m:sSub>
                    <m:e>
                      <m:r>
                        <m:t>Y</m:t>
                      </m:r>
                    </m:e>
                    <m:sub>
                      <m:r>
                        <m:t>i</m:t>
                      </m:r>
                    </m:sub>
                  </m:sSub>
                </m:num>
                <m:den>
                  <m:r>
                    <m:rPr>
                      <m:sty m:val="p"/>
                    </m:rPr>
                    <m:t>∂</m:t>
                  </m:r>
                  <m:r>
                    <m:t>y</m:t>
                  </m:r>
                </m:den>
              </m:f>
            </m:e>
          </m:d>
          <m:r>
            <m:rPr>
              <m:sty m:val="p"/>
            </m:rPr>
            <m:t>+</m:t>
          </m:r>
          <m:sSubSup>
            <m:e>
              <m:acc>
                <m:accPr>
                  <m:chr m:val="̇"/>
                </m:accPr>
                <m:e>
                  <m:r>
                    <m:t>m</m:t>
                  </m:r>
                </m:e>
              </m:acc>
            </m:e>
            <m:sub>
              <m:r>
                <m:t>i</m:t>
              </m:r>
            </m:sub>
            <m:sup>
              <m:r>
                <m:rPr>
                  <m:sty m:val="p"/>
                </m:rPr>
                <m:t>′</m:t>
              </m:r>
              <m:r>
                <m:rPr>
                  <m:sty m:val="p"/>
                </m:rPr>
                <m:t>′</m:t>
              </m:r>
            </m:sup>
          </m:sSubSup>
          <m:r>
            <m:t>  </m:t>
          </m:r>
          <m:r>
            <m:rPr>
              <m:nor/>
              <m:sty m:val="p"/>
            </m:rPr>
            <m:t>(7)</m:t>
          </m:r>
        </m:oMath>
      </m:oMathPara>
    </w:p>
    <w:p>
      <w:pPr>
        <w:pStyle w:val="FirstParagraph"/>
      </w:pPr>
      <w:r>
        <w:t xml:space="preserve">状态方程</w:t>
      </w:r>
    </w:p>
    <w:p>
      <w:pPr>
        <w:pStyle w:val="BodyText"/>
      </w:pPr>
      <m:oMathPara>
        <m:oMathParaPr>
          <m:jc m:val="center"/>
        </m:oMathParaPr>
        <m:oMath>
          <m:r>
            <m:t>p</m:t>
          </m:r>
          <m:r>
            <m:rPr>
              <m:sty m:val="p"/>
            </m:rPr>
            <m:t>=</m:t>
          </m:r>
          <m:r>
            <m:t>ρ</m:t>
          </m:r>
          <m:r>
            <m:t>R</m:t>
          </m:r>
          <m:r>
            <m:t>T</m:t>
          </m:r>
          <m:r>
            <m:t>  </m:t>
          </m:r>
          <m:r>
            <m:rPr>
              <m:nor/>
              <m:sty m:val="p"/>
            </m:rPr>
            <m:t>(8)</m:t>
          </m:r>
        </m:oMath>
      </m:oMathPara>
    </w:p>
    <w:p>
      <w:pPr>
        <w:pStyle w:val="FirstParagraph"/>
      </w:pPr>
      <w:r>
        <w:t xml:space="preserve">固体避免热传导方程</w:t>
      </w:r>
    </w:p>
    <w:p>
      <w:pPr>
        <w:pStyle w:val="BodyText"/>
      </w:pPr>
      <m:oMathPara>
        <m:oMathParaPr>
          <m:jc m:val="center"/>
        </m:oMathParaPr>
        <m:oMath>
          <m:f>
            <m:fPr>
              <m:type m:val="bar"/>
            </m:fPr>
            <m:num>
              <m:r>
                <m:rPr>
                  <m:sty m:val="p"/>
                </m:rPr>
                <m:t>∂</m:t>
              </m:r>
              <m:sSub>
                <m:e>
                  <m:r>
                    <m:t>T</m:t>
                  </m:r>
                </m:e>
                <m:sub>
                  <m:r>
                    <m:t>s</m:t>
                  </m:r>
                </m:sub>
              </m:sSub>
            </m:num>
            <m:den>
              <m:r>
                <m:rPr>
                  <m:sty m:val="p"/>
                </m:rPr>
                <m:t>∂</m:t>
              </m:r>
              <m:r>
                <m:t>t</m:t>
              </m:r>
            </m:den>
          </m:f>
          <m:r>
            <m:rPr>
              <m:sty m:val="p"/>
            </m:rPr>
            <m:t>=</m:t>
          </m:r>
          <m:sSub>
            <m:e>
              <m:d>
                <m:dPr>
                  <m:begChr m:val="("/>
                  <m:endChr m:val=")"/>
                  <m:sepChr m:val=""/>
                  <m:grow/>
                </m:dPr>
                <m:e>
                  <m:f>
                    <m:fPr>
                      <m:type m:val="bar"/>
                    </m:fPr>
                    <m:num>
                      <m:r>
                        <m:t>k</m:t>
                      </m:r>
                    </m:num>
                    <m:den>
                      <m:r>
                        <m:t>ρ</m:t>
                      </m:r>
                      <m:r>
                        <m:t>c</m:t>
                      </m:r>
                    </m:den>
                  </m:f>
                </m:e>
              </m:d>
            </m:e>
            <m:sub>
              <m:r>
                <m:t>s</m:t>
              </m:r>
            </m:sub>
          </m:sSub>
          <m:f>
            <m:fPr>
              <m:type m:val="bar"/>
            </m:fPr>
            <m:num>
              <m:sSup>
                <m:e>
                  <m:r>
                    <m:rPr>
                      <m:sty m:val="p"/>
                    </m:rPr>
                    <m:t>∂</m:t>
                  </m:r>
                </m:e>
                <m:sup>
                  <m:r>
                    <m:t>2</m:t>
                  </m:r>
                </m:sup>
              </m:sSup>
              <m:sSub>
                <m:e>
                  <m:r>
                    <m:t>T</m:t>
                  </m:r>
                </m:e>
                <m:sub>
                  <m:r>
                    <m:t>s</m:t>
                  </m:r>
                </m:sub>
              </m:sSub>
            </m:num>
            <m:den>
              <m:r>
                <m:rPr>
                  <m:sty m:val="p"/>
                </m:rPr>
                <m:t>∂</m:t>
              </m:r>
              <m:sSubSup>
                <m:e>
                  <m:r>
                    <m:t>x</m:t>
                  </m:r>
                </m:e>
                <m:sub>
                  <m:r>
                    <m:t>s</m:t>
                  </m:r>
                </m:sub>
                <m:sup>
                  <m:r>
                    <m:t>2</m:t>
                  </m:r>
                </m:sup>
              </m:sSubSup>
            </m:den>
          </m:f>
          <m:r>
            <m:t>  </m:t>
          </m:r>
          <m:r>
            <m:rPr>
              <m:nor/>
              <m:sty m:val="p"/>
            </m:rPr>
            <m:t>(9)</m:t>
          </m:r>
        </m:oMath>
      </m:oMathPara>
    </w:p>
    <w:p>
      <w:pPr>
        <w:pStyle w:val="FirstParagraph"/>
      </w:pPr>
      <w:r>
        <w:t xml:space="preserve">上式下标 s 表示壁面。而后将其进行无量纲处理，然后得到7个无量纲参数，</w:t>
      </w:r>
      <w:r>
        <w:rPr>
          <w:bCs/>
          <w:b/>
        </w:rPr>
        <w:t xml:space="preserve">反正这里没有写明白</w:t>
      </w:r>
    </w:p>
    <w:p>
      <w:pPr>
        <w:pStyle w:val="BodyText"/>
      </w:pPr>
    </w:p>
    <w:p>
      <w:pPr>
        <w:pStyle w:val="BodyText"/>
      </w:pPr>
    </w:p>
    <w:p>
      <w:pPr>
        <w:pStyle w:val="CaptionedFigure"/>
      </w:pPr>
      <w:r>
        <w:drawing>
          <wp:inline>
            <wp:extent cx="5334000" cy="2406804"/>
            <wp:effectExtent b="0" l="0" r="0" t="0"/>
            <wp:docPr descr="" title="" id="37" name="Picture"/>
            <a:graphic>
              <a:graphicData uri="http://schemas.openxmlformats.org/drawingml/2006/picture">
                <pic:pic>
                  <pic:nvPicPr>
                    <pic:cNvPr descr="E:\Github\Notes\pictures\%E7%9B%B8%E4%BC%BC%E6%A8%A1%E6%8B%9F\image-20220729144939541.png" id="38" name="Picture"/>
                    <pic:cNvPicPr>
                      <a:picLocks noChangeArrowheads="1" noChangeAspect="1"/>
                    </pic:cNvPicPr>
                  </pic:nvPicPr>
                  <pic:blipFill>
                    <a:blip r:embed="rId36"/>
                    <a:stretch>
                      <a:fillRect/>
                    </a:stretch>
                  </pic:blipFill>
                  <pic:spPr bwMode="auto">
                    <a:xfrm>
                      <a:off x="0" y="0"/>
                      <a:ext cx="5334000" cy="2406804"/>
                    </a:xfrm>
                    <a:prstGeom prst="rect">
                      <a:avLst/>
                    </a:prstGeom>
                    <a:noFill/>
                    <a:ln w="9525">
                      <a:noFill/>
                      <a:headEnd/>
                      <a:tailEnd/>
                    </a:ln>
                  </pic:spPr>
                </pic:pic>
              </a:graphicData>
            </a:graphic>
          </wp:inline>
        </w:drawing>
      </w:r>
    </w:p>
    <w:p>
      <w:pPr>
        <w:pStyle w:val="ImageCaption"/>
      </w:pPr>
    </w:p>
    <w:p>
      <w:pPr>
        <w:pStyle w:val="BodyText"/>
      </w:pPr>
    </w:p>
    <w:bookmarkStart w:id="39" w:name="具体比例"/>
    <w:p>
      <w:pPr>
        <w:pStyle w:val="Heading3"/>
      </w:pPr>
      <w:r>
        <w:t xml:space="preserve">具体比例</w:t>
      </w:r>
    </w:p>
    <w:p>
      <w:pPr>
        <w:pStyle w:val="FirstParagraph"/>
      </w:pPr>
      <w:r>
        <w:t xml:space="preserve">为保证实验台内烟气流动能够达到充分发展的湍流流动状态，美国消防工程师</w:t>
      </w:r>
      <w:r>
        <w:t xml:space="preserve"> </w:t>
      </w:r>
      <w:r>
        <w:rPr>
          <w:bCs/>
          <w:b/>
        </w:rPr>
        <w:t xml:space="preserve">手册中提出实验台各个方向上的尺寸不应小于 0.3m</w:t>
      </w:r>
      <w:r>
        <w:t xml:space="preserve">[121]，因此确定本文使用相似比 LM/LF=1:5 搭建相似模拟实验台。依据该相似比例确定相似实验台几何尺寸长为 4m， 宽为 0.4m，高为 0.6m，同时将相似比带入弗洛德准则的表达式中得到相似模拟火 灾实验与全尺寸火灾实验主要参数的比例关系如下</w:t>
      </w:r>
    </w:p>
    <w:p>
      <w:pPr>
        <w:pStyle w:val="BlockText"/>
      </w:pPr>
      <w:r>
        <w:t xml:space="preserve">121的文献为Heskestad G. 1975. Physical Modeling of Fire[J]. Journal of Fire and Flammability, 6:253-273.Saito N, Yamada T, Sekizawa A, Yanai E, Watanabe Y and Miyazaki S. 1995. Experimental， 并不是美国消防工程师手册，文献也无法下载。</w:t>
      </w:r>
    </w:p>
    <w:p>
      <w:pPr>
        <w:pStyle w:val="FirstParagraph"/>
      </w:pPr>
      <w:r>
        <w:t xml:space="preserve">火源功率相似</w:t>
      </w:r>
    </w:p>
    <w:p>
      <w:pPr>
        <w:pStyle w:val="BodyText"/>
      </w:pPr>
      <m:oMathPara>
        <m:oMathParaPr>
          <m:jc m:val="center"/>
        </m:oMathParaPr>
        <m:oMath>
          <m:sSub>
            <m:e>
              <m:r>
                <m:t>Q</m:t>
              </m:r>
            </m:e>
            <m:sub>
              <m:r>
                <m:t>F</m:t>
              </m:r>
            </m:sub>
          </m:sSub>
          <m:r>
            <m:rPr>
              <m:sty m:val="p"/>
            </m:rPr>
            <m:t>=</m:t>
          </m:r>
          <m:r>
            <m:t>55.9</m:t>
          </m:r>
          <m:sSub>
            <m:e>
              <m:r>
                <m:t>Q</m:t>
              </m:r>
            </m:e>
            <m:sub>
              <m:r>
                <m:t>M</m:t>
              </m:r>
            </m:sub>
          </m:sSub>
          <m:r>
            <m:t>  </m:t>
          </m:r>
          <m:r>
            <m:rPr>
              <m:nor/>
              <m:sty m:val="p"/>
            </m:rPr>
            <m:t>(10)</m:t>
          </m:r>
        </m:oMath>
      </m:oMathPara>
    </w:p>
    <w:p>
      <w:pPr>
        <w:pStyle w:val="FirstParagraph"/>
      </w:pPr>
      <w:r>
        <w:t xml:space="preserve">几何相似关系</w:t>
      </w:r>
    </w:p>
    <w:p>
      <w:pPr>
        <w:pStyle w:val="BodyText"/>
      </w:pPr>
      <m:oMathPara>
        <m:oMathParaPr>
          <m:jc m:val="center"/>
        </m:oMathParaPr>
        <m:oMath>
          <m:sSub>
            <m:e>
              <m:r>
                <m:t>x</m:t>
              </m:r>
            </m:e>
            <m:sub>
              <m:r>
                <m:t>F</m:t>
              </m:r>
            </m:sub>
          </m:sSub>
          <m:r>
            <m:rPr>
              <m:sty m:val="p"/>
            </m:rPr>
            <m:t>=</m:t>
          </m:r>
          <m:r>
            <m:t>5</m:t>
          </m:r>
          <m:sSub>
            <m:e>
              <m:r>
                <m:t>x</m:t>
              </m:r>
            </m:e>
            <m:sub>
              <m:r>
                <m:t>M</m:t>
              </m:r>
            </m:sub>
          </m:sSub>
          <m:r>
            <m:t>  </m:t>
          </m:r>
          <m:r>
            <m:rPr>
              <m:nor/>
              <m:sty m:val="p"/>
            </m:rPr>
            <m:t>(11)</m:t>
          </m:r>
        </m:oMath>
      </m:oMathPara>
    </w:p>
    <w:p>
      <w:pPr>
        <w:pStyle w:val="FirstParagraph"/>
      </w:pPr>
      <w:r>
        <w:t xml:space="preserve">时间相似</w:t>
      </w:r>
    </w:p>
    <w:p>
      <w:pPr>
        <w:pStyle w:val="BodyText"/>
      </w:pPr>
      <m:oMathPara>
        <m:oMathParaPr>
          <m:jc m:val="center"/>
        </m:oMathParaPr>
        <m:oMath>
          <m:sSub>
            <m:e>
              <m:r>
                <m:t>t</m:t>
              </m:r>
            </m:e>
            <m:sub>
              <m:r>
                <m:t>F</m:t>
              </m:r>
            </m:sub>
          </m:sSub>
          <m:r>
            <m:rPr>
              <m:sty m:val="p"/>
            </m:rPr>
            <m:t>=</m:t>
          </m:r>
          <m:r>
            <m:t>2.24</m:t>
          </m:r>
          <m:sSub>
            <m:e>
              <m:r>
                <m:t>t</m:t>
              </m:r>
            </m:e>
            <m:sub>
              <m:r>
                <m:t>M</m:t>
              </m:r>
            </m:sub>
          </m:sSub>
          <m:r>
            <m:t>  </m:t>
          </m:r>
          <m:r>
            <m:rPr>
              <m:nor/>
              <m:sty m:val="p"/>
            </m:rPr>
            <m:t>(12)</m:t>
          </m:r>
        </m:oMath>
      </m:oMathPara>
    </w:p>
    <w:p>
      <w:pPr>
        <w:pStyle w:val="FirstParagraph"/>
      </w:pPr>
      <w:r>
        <w:t xml:space="preserve">温度相似</w:t>
      </w:r>
    </w:p>
    <w:p>
      <w:pPr>
        <w:pStyle w:val="BodyText"/>
      </w:pPr>
      <m:oMathPara>
        <m:oMathParaPr>
          <m:jc m:val="center"/>
        </m:oMathParaPr>
        <m:oMath>
          <m:sSub>
            <m:e>
              <m:r>
                <m:t>T</m:t>
              </m:r>
            </m:e>
            <m:sub>
              <m:r>
                <m:t>F</m:t>
              </m:r>
            </m:sub>
          </m:sSub>
          <m:r>
            <m:rPr>
              <m:sty m:val="p"/>
            </m:rPr>
            <m:t>=</m:t>
          </m:r>
          <m:sSub>
            <m:e>
              <m:r>
                <m:t>T</m:t>
              </m:r>
            </m:e>
            <m:sub>
              <m:r>
                <m:t>M</m:t>
              </m:r>
            </m:sub>
          </m:sSub>
          <m:r>
            <m:t>  </m:t>
          </m:r>
          <m:r>
            <m:rPr>
              <m:nor/>
              <m:sty m:val="p"/>
            </m:rPr>
            <m:t>(13)</m:t>
          </m:r>
        </m:oMath>
      </m:oMathPara>
    </w:p>
    <w:p>
      <w:pPr>
        <w:pStyle w:val="FirstParagraph"/>
      </w:pPr>
      <w:r>
        <w:t xml:space="preserve">速度相似</w:t>
      </w:r>
    </w:p>
    <w:p>
      <w:pPr>
        <w:pStyle w:val="BodyText"/>
      </w:pPr>
      <m:oMathPara>
        <m:oMathParaPr>
          <m:jc m:val="center"/>
        </m:oMathParaPr>
        <m:oMath>
          <m:sSub>
            <m:e>
              <m:r>
                <m:t>u</m:t>
              </m:r>
            </m:e>
            <m:sub>
              <m:r>
                <m:t>F</m:t>
              </m:r>
            </m:sub>
          </m:sSub>
          <m:r>
            <m:rPr>
              <m:sty m:val="p"/>
            </m:rPr>
            <m:t>=</m:t>
          </m:r>
          <m:r>
            <m:t>2.24</m:t>
          </m:r>
          <m:sSub>
            <m:e>
              <m:r>
                <m:t>u</m:t>
              </m:r>
            </m:e>
            <m:sub>
              <m:r>
                <m:t>M</m:t>
              </m:r>
            </m:sub>
          </m:sSub>
          <m:r>
            <m:t>  </m:t>
          </m:r>
          <m:r>
            <m:rPr>
              <m:nor/>
              <m:sty m:val="p"/>
            </m:rPr>
            <m:t>(14)</m:t>
          </m:r>
        </m:oMath>
      </m:oMathPara>
    </w:p>
    <w:p>
      <w:pPr>
        <w:pStyle w:val="FirstParagraph"/>
      </w:pPr>
      <w:r>
        <w:t xml:space="preserve">体积流率相似</w:t>
      </w:r>
    </w:p>
    <w:p>
      <w:pPr>
        <w:pStyle w:val="BodyText"/>
      </w:pPr>
      <m:oMathPara>
        <m:oMathParaPr>
          <m:jc m:val="center"/>
        </m:oMathParaPr>
        <m:oMath>
          <m:sSub>
            <m:e>
              <m:r>
                <m:t>V</m:t>
              </m:r>
            </m:e>
            <m:sub>
              <m:r>
                <m:t>F</m:t>
              </m:r>
            </m:sub>
          </m:sSub>
          <m:r>
            <m:rPr>
              <m:sty m:val="p"/>
            </m:rPr>
            <m:t>=</m:t>
          </m:r>
          <m:r>
            <m:t>11.8</m:t>
          </m:r>
          <m:sSub>
            <m:e>
              <m:r>
                <m:t>V</m:t>
              </m:r>
            </m:e>
            <m:sub>
              <m:r>
                <m:t>M</m:t>
              </m:r>
            </m:sub>
          </m:sSub>
          <m:r>
            <m:t>  </m:t>
          </m:r>
          <m:r>
            <m:rPr>
              <m:nor/>
              <m:sty m:val="p"/>
            </m:rPr>
            <m:t>(15)</m:t>
          </m:r>
        </m:oMath>
      </m:oMathPara>
    </w:p>
    <w:p>
      <w:pPr>
        <w:pStyle w:val="BlockText"/>
      </w:pPr>
      <w:r>
        <w:t xml:space="preserve">note: 这里体积流率应该是错的，根据前一部分的定义，这里应该为55.9</w:t>
      </w:r>
    </w:p>
    <w:p>
      <w:pPr>
        <w:pStyle w:val="FirstParagraph"/>
      </w:pPr>
    </w:p>
    <w:p>
      <w:pPr>
        <w:pStyle w:val="BodyText"/>
      </w:pPr>
    </w:p>
    <w:p>
      <w:pPr>
        <w:pStyle w:val="BodyText"/>
      </w:pPr>
    </w:p>
    <w:p>
      <w:pPr>
        <w:pStyle w:val="BodyText"/>
      </w:pP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as福禄数</w:t>
      </w:r>
      <w:r>
        <w:rPr>
          <w:bCs/>
          <w:b/>
        </w:rPr>
        <w:t xml:space="preserve">（</w:t>
      </w:r>
      <w:r>
        <w:t xml:space="preserve">Froude number</w:t>
      </w:r>
      <w:r>
        <w:rPr>
          <w:bCs/>
          <w:b/>
        </w:rPr>
        <w:t xml:space="preserve">,</w:t>
      </w:r>
      <w:r>
        <w:t xml:space="preserve">Fr</w:t>
      </w:r>
      <w:r>
        <w:rPr>
          <w:iCs/>
          <w:i/>
        </w:rPr>
        <w:t xml:space="preserve">*）为</w:t>
      </w:r>
      <w:hyperlink r:id="rId29">
        <w:r>
          <w:rPr>
            <w:rStyle w:val="Hyperlink"/>
            <w:iCs/>
            <w:i/>
          </w:rPr>
          <w:t xml:space="preserve">流体力学</w:t>
        </w:r>
      </w:hyperlink>
      <w:r>
        <w:rPr>
          <w:iCs/>
          <w:i/>
        </w:rPr>
        <w:t xml:space="preserve">中</w:t>
      </w:r>
      <w:hyperlink r:id="rId30">
        <w:r>
          <w:rPr>
            <w:rStyle w:val="Hyperlink"/>
            <w:iCs/>
            <w:i/>
          </w:rPr>
          <w:t xml:space="preserve">无量纲</w:t>
        </w:r>
      </w:hyperlink>
      <w:r>
        <w:rPr>
          <w:iCs/>
          <w:i/>
        </w:rPr>
        <w:t xml:space="preserve">的标量，为</w:t>
      </w:r>
      <w:hyperlink r:id="rId31">
        <w:r>
          <w:rPr>
            <w:rStyle w:val="Hyperlink"/>
            <w:iCs/>
            <w:i/>
          </w:rPr>
          <w:t xml:space="preserve">惯性力</w:t>
        </w:r>
      </w:hyperlink>
      <w:r>
        <w:rPr>
          <w:iCs/>
          <w:i/>
        </w:rPr>
        <w:t xml:space="preserve">和</w:t>
      </w:r>
      <w:hyperlink r:id="rId32">
        <w:r>
          <w:rPr>
            <w:rStyle w:val="Hyperlink"/>
            <w:iCs/>
            <w:i/>
          </w:rPr>
          <w:t xml:space="preserve">重力</w:t>
        </w:r>
      </w:hyperlink>
      <w:r>
        <w:rPr>
          <w:iCs/>
          <w:i/>
        </w:rPr>
        <w:t xml:space="preserve">效应之比，公式</w:t>
      </w:r>
      <m:oMath>
        <m:r>
          <m:t>F</m:t>
        </m:r>
        <m:r>
          <m:t>r</m:t>
        </m:r>
        <m:r>
          <m:rPr>
            <m:sty m:val="p"/>
          </m:rPr>
          <m:t>=</m:t>
        </m:r>
        <m:f>
          <m:fPr>
            <m:type m:val="bar"/>
          </m:fPr>
          <m:num>
            <m:r>
              <m:t>u</m:t>
            </m:r>
          </m:num>
          <m:den>
            <m:rad>
              <m:radPr>
                <m:degHide m:val="1"/>
              </m:radPr>
              <m:deg/>
              <m:e>
                <m:r>
                  <m:t>g</m:t>
                </m:r>
                <m:r>
                  <m:t>L</m:t>
                </m:r>
              </m:e>
            </m:rad>
          </m:den>
        </m:f>
      </m:oMath>
      <w:r>
        <w:rPr>
          <w:iCs/>
          <w:i/>
        </w:rPr>
        <w:t xml:space="preserve">, 式中</w:t>
      </w:r>
      <w:r>
        <w:t xml:space="preserve">u*为体</w:t>
      </w:r>
      <w:hyperlink r:id="rId33">
        <w:r>
          <w:rPr>
            <w:rStyle w:val="Hyperlink"/>
          </w:rPr>
          <w:t xml:space="preserve">速度</w:t>
        </w:r>
      </w:hyperlink>
      <w:r>
        <w:t xml:space="preserve">，L为物体特征</w:t>
      </w:r>
      <w:hyperlink r:id="rId34">
        <w:r>
          <w:rPr>
            <w:rStyle w:val="Hyperlink"/>
          </w:rPr>
          <w:t xml:space="preserve">长度</w:t>
        </w:r>
      </w:hyperlink>
      <w:r>
        <w:t xml:space="preserve">，g为</w:t>
      </w:r>
      <w:hyperlink r:id="rId35">
        <w:r>
          <w:rPr>
            <w:rStyle w:val="Hyperlink"/>
          </w:rPr>
          <w:t xml:space="preserve">重力加速度</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hyperlink" Id="rId31" Target="https://zh.wikipedia.org/wiki/&#24931;&#24615;&#21147;" TargetMode="External" /><Relationship Type="http://schemas.openxmlformats.org/officeDocument/2006/relationships/hyperlink" Id="rId30" Target="https://zh.wikipedia.org/wiki/&#26080;&#37327;&#32434;" TargetMode="External" /><Relationship Type="http://schemas.openxmlformats.org/officeDocument/2006/relationships/hyperlink" Id="rId29" Target="https://zh.wikipedia.org/wiki/&#27969;&#39636;&#21147;&#23416;" TargetMode="External" /><Relationship Type="http://schemas.openxmlformats.org/officeDocument/2006/relationships/hyperlink" Id="rId33" Target="https://zh.wikipedia.org/wiki/&#36895;&#24230;" TargetMode="External" /><Relationship Type="http://schemas.openxmlformats.org/officeDocument/2006/relationships/hyperlink" Id="rId32" Target="https://zh.wikipedia.org/wiki/&#37325;&#21147;" TargetMode="External" /><Relationship Type="http://schemas.openxmlformats.org/officeDocument/2006/relationships/hyperlink" Id="rId35" Target="https://zh.wikipedia.org/wiki/&#37325;&#21147;&#21152;&#36895;&#24230;" TargetMode="External" /><Relationship Type="http://schemas.openxmlformats.org/officeDocument/2006/relationships/hyperlink" Id="rId34" Target="https://zh.wikipedia.org/wiki/&#38263;&#24230;" TargetMode="External" /></Relationships>
</file>

<file path=word/_rels/footnotes.xml.rels><?xml version="1.0" encoding="UTF-8"?><Relationships xmlns="http://schemas.openxmlformats.org/package/2006/relationships"><Relationship Type="http://schemas.openxmlformats.org/officeDocument/2006/relationships/hyperlink" Id="rId31" Target="https://zh.wikipedia.org/wiki/&#24931;&#24615;&#21147;" TargetMode="External" /><Relationship Type="http://schemas.openxmlformats.org/officeDocument/2006/relationships/hyperlink" Id="rId30" Target="https://zh.wikipedia.org/wiki/&#26080;&#37327;&#32434;" TargetMode="External" /><Relationship Type="http://schemas.openxmlformats.org/officeDocument/2006/relationships/hyperlink" Id="rId29" Target="https://zh.wikipedia.org/wiki/&#27969;&#39636;&#21147;&#23416;" TargetMode="External" /><Relationship Type="http://schemas.openxmlformats.org/officeDocument/2006/relationships/hyperlink" Id="rId33" Target="https://zh.wikipedia.org/wiki/&#36895;&#24230;" TargetMode="External" /><Relationship Type="http://schemas.openxmlformats.org/officeDocument/2006/relationships/hyperlink" Id="rId32" Target="https://zh.wikipedia.org/wiki/&#37325;&#21147;" TargetMode="External" /><Relationship Type="http://schemas.openxmlformats.org/officeDocument/2006/relationships/hyperlink" Id="rId35" Target="https://zh.wikipedia.org/wiki/&#37325;&#21147;&#21152;&#36895;&#24230;" TargetMode="External" /><Relationship Type="http://schemas.openxmlformats.org/officeDocument/2006/relationships/hyperlink" Id="rId34" Target="https://zh.wikipedia.org/wiki/&#38263;&#242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2022-08-02T09:51:20Z</dcterms:created>
  <dcterms:modified xsi:type="dcterms:W3CDTF">2022-08-02T09:51:20Z</dcterms:modified>
</cp:coreProperties>
</file>

<file path=docProps/custom.xml><?xml version="1.0" encoding="utf-8"?>
<Properties xmlns="http://schemas.openxmlformats.org/officeDocument/2006/custom-properties" xmlns:vt="http://schemas.openxmlformats.org/officeDocument/2006/docPropsVTypes"/>
</file>