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60" w:lineRule="auto"/>
        <w:rPr/>
      </w:pPr>
      <w:r w:rsidDel="00000000" w:rsidR="00000000" w:rsidRPr="00000000">
        <w:rPr>
          <w:rtl w:val="0"/>
        </w:rPr>
      </w:r>
    </w:p>
    <w:p w:rsidR="00000000" w:rsidDel="00000000" w:rsidP="00000000" w:rsidRDefault="00000000" w:rsidRPr="00000000" w14:paraId="00000002">
      <w:pPr>
        <w:spacing w:after="60" w:before="60" w:lineRule="auto"/>
        <w:rPr/>
      </w:pPr>
      <w:r w:rsidDel="00000000" w:rsidR="00000000" w:rsidRPr="00000000">
        <w:rPr>
          <w:rtl w:val="0"/>
        </w:rPr>
      </w:r>
    </w:p>
    <w:p w:rsidR="00000000" w:rsidDel="00000000" w:rsidP="00000000" w:rsidRDefault="00000000" w:rsidRPr="00000000" w14:paraId="00000003">
      <w:pPr>
        <w:spacing w:after="80" w:before="200" w:lineRule="auto"/>
        <w:jc w:val="center"/>
        <w:rPr/>
      </w:pPr>
      <w:r w:rsidDel="00000000" w:rsidR="00000000" w:rsidRPr="00000000">
        <w:rPr>
          <w:b w:val="1"/>
          <w:bCs w:val="1"/>
          <w:color w:val="1a3a5a"/>
          <w:sz w:val="28"/>
          <w:szCs w:val="28"/>
          <w:rtl w:val="0"/>
        </w:rPr>
        <w:t xml:space="preserve">Universidade do Minho</w:t>
      </w:r>
      <w:r w:rsidDel="00000000" w:rsidR="00000000" w:rsidRPr="00000000">
        <w:rPr>
          <w:rtl w:val="0"/>
        </w:rPr>
      </w:r>
    </w:p>
    <w:p w:rsidR="00000000" w:rsidDel="00000000" w:rsidP="00000000" w:rsidRDefault="00000000" w:rsidRPr="00000000" w14:paraId="00000004">
      <w:pPr>
        <w:spacing w:after="60" w:before="60" w:lineRule="auto"/>
        <w:jc w:val="center"/>
        <w:rPr/>
      </w:pPr>
      <w:r w:rsidDel="00000000" w:rsidR="00000000" w:rsidRPr="00000000">
        <w:rPr>
          <w:color w:val="444444"/>
          <w:sz w:val="24"/>
          <w:szCs w:val="24"/>
          <w:rtl w:val="0"/>
        </w:rPr>
        <w:t xml:space="preserve">Licenciatura em Ciência de Dados — 3.º Ano</w:t>
      </w:r>
      <w:r w:rsidDel="00000000" w:rsidR="00000000" w:rsidRPr="00000000">
        <w:rPr>
          <w:rtl w:val="0"/>
        </w:rPr>
      </w:r>
    </w:p>
    <w:p w:rsidR="00000000" w:rsidDel="00000000" w:rsidP="00000000" w:rsidRDefault="00000000" w:rsidRPr="00000000" w14:paraId="00000005">
      <w:pPr>
        <w:spacing w:after="500" w:before="60" w:lineRule="auto"/>
        <w:jc w:val="center"/>
        <w:rPr/>
      </w:pPr>
      <w:r w:rsidDel="00000000" w:rsidR="00000000" w:rsidRPr="00000000">
        <w:rPr>
          <w:color w:val="666666"/>
          <w:rtl w:val="0"/>
        </w:rPr>
        <w:t xml:space="preserve">Ciência de Dados em Grande Escala</w:t>
      </w:r>
      <w:r w:rsidDel="00000000" w:rsidR="00000000" w:rsidRPr="00000000">
        <w:rPr>
          <w:rtl w:val="0"/>
        </w:rPr>
      </w:r>
    </w:p>
    <w:p w:rsidR="00000000" w:rsidDel="00000000" w:rsidP="00000000" w:rsidRDefault="00000000" w:rsidRPr="00000000" w14:paraId="00000006">
      <w:pPr>
        <w:spacing w:after="120" w:before="200" w:lineRule="auto"/>
        <w:jc w:val="center"/>
        <w:rPr>
          <w:color w:val="2e74b5"/>
        </w:rPr>
      </w:pPr>
      <w:r w:rsidDel="00000000" w:rsidR="00000000" w:rsidRPr="00000000">
        <w:rPr>
          <w:b w:val="1"/>
          <w:bCs w:val="1"/>
          <w:color w:val="2e74b5"/>
          <w:sz w:val="56"/>
          <w:szCs w:val="56"/>
          <w:rtl w:val="0"/>
        </w:rPr>
        <w:t xml:space="preserve">TrendMart 2026</w:t>
      </w:r>
      <w:r w:rsidDel="00000000" w:rsidR="00000000" w:rsidRPr="00000000">
        <w:rPr>
          <w:rtl w:val="0"/>
        </w:rPr>
      </w:r>
    </w:p>
    <w:p w:rsidR="00000000" w:rsidDel="00000000" w:rsidP="00000000" w:rsidRDefault="00000000" w:rsidRPr="00000000" w14:paraId="00000007">
      <w:pPr>
        <w:spacing w:after="500" w:before="120" w:lineRule="auto"/>
        <w:jc w:val="center"/>
        <w:rPr/>
      </w:pPr>
      <w:r w:rsidDel="00000000" w:rsidR="00000000" w:rsidRPr="00000000">
        <w:rPr>
          <w:color w:val="1a3a5a"/>
          <w:sz w:val="26"/>
          <w:szCs w:val="26"/>
          <w:rtl w:val="0"/>
        </w:rPr>
        <w:t xml:space="preserve">Sistema de Análise de Tendências de Aquisição de Produtos em Retalho Especializado</w:t>
      </w:r>
      <w:r w:rsidDel="00000000" w:rsidR="00000000" w:rsidRPr="00000000">
        <w:rPr>
          <w:rtl w:val="0"/>
        </w:rPr>
      </w:r>
    </w:p>
    <w:p w:rsidR="00000000" w:rsidDel="00000000" w:rsidP="00000000" w:rsidRDefault="00000000" w:rsidRPr="00000000" w14:paraId="00000008">
      <w:pPr>
        <w:spacing w:after="60" w:before="100" w:lineRule="auto"/>
        <w:jc w:val="center"/>
        <w:rPr/>
      </w:pPr>
      <w:r w:rsidDel="00000000" w:rsidR="00000000" w:rsidRPr="00000000">
        <w:rPr>
          <w:color w:val="666666"/>
          <w:rtl w:val="0"/>
        </w:rPr>
        <w:t xml:space="preserve">Relatório do Trabalho Prático</w:t>
      </w:r>
      <w:r w:rsidDel="00000000" w:rsidR="00000000" w:rsidRPr="00000000">
        <w:rPr>
          <w:rtl w:val="0"/>
        </w:rPr>
      </w:r>
    </w:p>
    <w:p w:rsidR="00000000" w:rsidDel="00000000" w:rsidP="00000000" w:rsidRDefault="00000000" w:rsidRPr="00000000" w14:paraId="00000009">
      <w:pPr>
        <w:spacing w:after="400" w:before="60" w:lineRule="auto"/>
        <w:jc w:val="center"/>
        <w:rPr>
          <w:color w:val="666666"/>
        </w:rPr>
      </w:pPr>
      <w:r w:rsidDel="00000000" w:rsidR="00000000" w:rsidRPr="00000000">
        <w:rPr>
          <w:color w:val="666666"/>
          <w:rtl w:val="0"/>
        </w:rPr>
        <w:t xml:space="preserve">Ano Letivo 2025/2026 — 2.º Semestre</w:t>
      </w:r>
    </w:p>
    <w:p w:rsidR="00000000" w:rsidDel="00000000" w:rsidP="00000000" w:rsidRDefault="00000000" w:rsidRPr="00000000" w14:paraId="0000000A">
      <w:pPr>
        <w:spacing w:after="400" w:before="60" w:lineRule="auto"/>
        <w:jc w:val="center"/>
        <w:rPr>
          <w:color w:val="666666"/>
        </w:rPr>
      </w:pPr>
      <w:r w:rsidDel="00000000" w:rsidR="00000000" w:rsidRPr="00000000">
        <w:rPr>
          <w:rtl w:val="0"/>
        </w:rPr>
      </w:r>
    </w:p>
    <w:p w:rsidR="00000000" w:rsidDel="00000000" w:rsidP="00000000" w:rsidRDefault="00000000" w:rsidRPr="00000000" w14:paraId="0000000B">
      <w:pPr>
        <w:spacing w:after="400" w:before="60" w:lineRule="auto"/>
        <w:jc w:val="center"/>
        <w:rPr>
          <w:color w:val="666666"/>
        </w:rPr>
      </w:pPr>
      <w:r w:rsidDel="00000000" w:rsidR="00000000" w:rsidRPr="00000000">
        <w:rPr>
          <w:rtl w:val="0"/>
        </w:rPr>
      </w:r>
    </w:p>
    <w:p w:rsidR="00000000" w:rsidDel="00000000" w:rsidP="00000000" w:rsidRDefault="00000000" w:rsidRPr="00000000" w14:paraId="0000000C">
      <w:pPr>
        <w:spacing w:after="80" w:before="100" w:lineRule="auto"/>
        <w:jc w:val="center"/>
        <w:rPr/>
      </w:pPr>
      <w:r w:rsidDel="00000000" w:rsidR="00000000" w:rsidRPr="00000000">
        <w:rPr>
          <w:b w:val="1"/>
          <w:bCs w:val="1"/>
          <w:color w:val="444444"/>
          <w:rtl w:val="0"/>
        </w:rPr>
        <w:t xml:space="preserve">Realizado por:</w:t>
      </w:r>
      <w:r w:rsidDel="00000000" w:rsidR="00000000" w:rsidRPr="00000000">
        <w:rPr>
          <w:rtl w:val="0"/>
        </w:rPr>
      </w:r>
    </w:p>
    <w:p w:rsidR="00000000" w:rsidDel="00000000" w:rsidP="00000000" w:rsidRDefault="00000000" w:rsidRPr="00000000" w14:paraId="0000000D">
      <w:pPr>
        <w:spacing w:after="40" w:before="40" w:lineRule="auto"/>
        <w:jc w:val="center"/>
        <w:rPr/>
      </w:pPr>
      <w:r w:rsidDel="00000000" w:rsidR="00000000" w:rsidRPr="00000000">
        <w:rPr>
          <w:color w:val="444444"/>
          <w:rtl w:val="0"/>
        </w:rPr>
        <w:t xml:space="preserve">Alexandr Tchikoulaev — A103625</w:t>
      </w:r>
      <w:r w:rsidDel="00000000" w:rsidR="00000000" w:rsidRPr="00000000">
        <w:rPr>
          <w:rtl w:val="0"/>
        </w:rPr>
      </w:r>
    </w:p>
    <w:p w:rsidR="00000000" w:rsidDel="00000000" w:rsidP="00000000" w:rsidRDefault="00000000" w:rsidRPr="00000000" w14:paraId="0000000E">
      <w:pPr>
        <w:spacing w:after="40" w:before="40" w:lineRule="auto"/>
        <w:jc w:val="center"/>
        <w:rPr/>
      </w:pPr>
      <w:r w:rsidDel="00000000" w:rsidR="00000000" w:rsidRPr="00000000">
        <w:rPr>
          <w:color w:val="444444"/>
          <w:rtl w:val="0"/>
        </w:rPr>
        <w:t xml:space="preserve">David Costa — A102397</w:t>
      </w:r>
      <w:r w:rsidDel="00000000" w:rsidR="00000000" w:rsidRPr="00000000">
        <w:rPr>
          <w:rtl w:val="0"/>
        </w:rPr>
      </w:r>
    </w:p>
    <w:p w:rsidR="00000000" w:rsidDel="00000000" w:rsidP="00000000" w:rsidRDefault="00000000" w:rsidRPr="00000000" w14:paraId="0000000F">
      <w:pPr>
        <w:spacing w:after="40" w:before="40" w:lineRule="auto"/>
        <w:jc w:val="center"/>
        <w:rPr/>
      </w:pPr>
      <w:r w:rsidDel="00000000" w:rsidR="00000000" w:rsidRPr="00000000">
        <w:rPr>
          <w:color w:val="444444"/>
          <w:rtl w:val="0"/>
        </w:rPr>
        <w:t xml:space="preserve">João Alves — A102394</w:t>
      </w:r>
      <w:r w:rsidDel="00000000" w:rsidR="00000000" w:rsidRPr="00000000">
        <w:rPr>
          <w:rtl w:val="0"/>
        </w:rPr>
      </w:r>
    </w:p>
    <w:p w:rsidR="00000000" w:rsidDel="00000000" w:rsidP="00000000" w:rsidRDefault="00000000" w:rsidRPr="00000000" w14:paraId="00000010">
      <w:pPr>
        <w:spacing w:after="200" w:before="40" w:lineRule="auto"/>
        <w:jc w:val="center"/>
        <w:rPr>
          <w:color w:val="444444"/>
        </w:rPr>
      </w:pPr>
      <w:r w:rsidDel="00000000" w:rsidR="00000000" w:rsidRPr="00000000">
        <w:rPr>
          <w:color w:val="444444"/>
          <w:rtl w:val="0"/>
        </w:rPr>
        <w:t xml:space="preserve">Vasco Azevedo — A106823</w:t>
      </w:r>
    </w:p>
    <w:p w:rsidR="00000000" w:rsidDel="00000000" w:rsidP="00000000" w:rsidRDefault="00000000" w:rsidRPr="00000000" w14:paraId="00000011">
      <w:pPr>
        <w:spacing w:after="200" w:before="40" w:lineRule="auto"/>
        <w:jc w:val="center"/>
        <w:rPr>
          <w:color w:val="444444"/>
        </w:rPr>
      </w:pPr>
      <w:r w:rsidDel="00000000" w:rsidR="00000000" w:rsidRPr="00000000">
        <w:rPr>
          <w:rtl w:val="0"/>
        </w:rPr>
      </w:r>
    </w:p>
    <w:p w:rsidR="00000000" w:rsidDel="00000000" w:rsidP="00000000" w:rsidRDefault="00000000" w:rsidRPr="00000000" w14:paraId="00000012">
      <w:pPr>
        <w:spacing w:after="200" w:before="40" w:lineRule="auto"/>
        <w:jc w:val="center"/>
        <w:rPr>
          <w:color w:val="444444"/>
        </w:rPr>
      </w:pPr>
      <w:r w:rsidDel="00000000" w:rsidR="00000000" w:rsidRPr="00000000">
        <w:rPr>
          <w:rtl w:val="0"/>
        </w:rPr>
      </w:r>
    </w:p>
    <w:p w:rsidR="00000000" w:rsidDel="00000000" w:rsidP="00000000" w:rsidRDefault="00000000" w:rsidRPr="00000000" w14:paraId="00000013">
      <w:pPr>
        <w:spacing w:after="200" w:before="40" w:lineRule="auto"/>
        <w:jc w:val="center"/>
        <w:rPr>
          <w:color w:val="444444"/>
        </w:rPr>
      </w:pPr>
      <w:r w:rsidDel="00000000" w:rsidR="00000000" w:rsidRPr="00000000">
        <w:rPr>
          <w:rtl w:val="0"/>
        </w:rPr>
      </w:r>
    </w:p>
    <w:p w:rsidR="00000000" w:rsidDel="00000000" w:rsidP="00000000" w:rsidRDefault="00000000" w:rsidRPr="00000000" w14:paraId="00000014">
      <w:pPr>
        <w:spacing w:after="200" w:before="40" w:lineRule="auto"/>
        <w:jc w:val="center"/>
        <w:rPr>
          <w:color w:val="444444"/>
        </w:rPr>
      </w:pPr>
      <w:r w:rsidDel="00000000" w:rsidR="00000000" w:rsidRPr="00000000">
        <w:rPr>
          <w:rtl w:val="0"/>
        </w:rPr>
      </w:r>
    </w:p>
    <w:p w:rsidR="00000000" w:rsidDel="00000000" w:rsidP="00000000" w:rsidRDefault="00000000" w:rsidRPr="00000000" w14:paraId="00000015">
      <w:pPr>
        <w:spacing w:after="200" w:before="40" w:lineRule="auto"/>
        <w:jc w:val="center"/>
        <w:rPr>
          <w:color w:val="444444"/>
        </w:rPr>
      </w:pPr>
      <w:r w:rsidDel="00000000" w:rsidR="00000000" w:rsidRPr="00000000">
        <w:rPr>
          <w:rtl w:val="0"/>
        </w:rPr>
      </w:r>
    </w:p>
    <w:p w:rsidR="00000000" w:rsidDel="00000000" w:rsidP="00000000" w:rsidRDefault="00000000" w:rsidRPr="00000000" w14:paraId="00000016">
      <w:pPr>
        <w:spacing w:after="200" w:before="40" w:lineRule="auto"/>
        <w:jc w:val="center"/>
        <w:rPr>
          <w:color w:val="444444"/>
        </w:rPr>
      </w:pPr>
      <w:r w:rsidDel="00000000" w:rsidR="00000000" w:rsidRPr="00000000">
        <w:rPr>
          <w:rtl w:val="0"/>
        </w:rPr>
      </w:r>
    </w:p>
    <w:p w:rsidR="00000000" w:rsidDel="00000000" w:rsidP="00000000" w:rsidRDefault="00000000" w:rsidRPr="00000000" w14:paraId="00000017">
      <w:pPr>
        <w:spacing w:after="200" w:before="40" w:lineRule="auto"/>
        <w:jc w:val="center"/>
        <w:rPr>
          <w:color w:val="444444"/>
        </w:rPr>
      </w:pPr>
      <w:r w:rsidDel="00000000" w:rsidR="00000000" w:rsidRPr="00000000">
        <w:rPr>
          <w:rtl w:val="0"/>
        </w:rPr>
      </w:r>
    </w:p>
    <w:p w:rsidR="00000000" w:rsidDel="00000000" w:rsidP="00000000" w:rsidRDefault="00000000" w:rsidRPr="00000000" w14:paraId="00000018">
      <w:pPr>
        <w:spacing w:after="200" w:before="40" w:lineRule="auto"/>
        <w:rPr>
          <w:color w:val="444444"/>
        </w:rPr>
      </w:pPr>
      <w:r w:rsidDel="00000000" w:rsidR="00000000" w:rsidRPr="00000000">
        <w:rPr>
          <w:rtl w:val="0"/>
        </w:rPr>
      </w:r>
    </w:p>
    <w:p w:rsidR="00000000" w:rsidDel="00000000" w:rsidP="00000000" w:rsidRDefault="00000000" w:rsidRPr="00000000" w14:paraId="00000019">
      <w:pPr>
        <w:spacing w:after="200" w:before="40" w:lineRule="auto"/>
        <w:rPr>
          <w:color w:val="444444"/>
        </w:rPr>
      </w:pPr>
      <w:r w:rsidDel="00000000" w:rsidR="00000000" w:rsidRPr="00000000">
        <w:rPr>
          <w:rtl w:val="0"/>
        </w:rPr>
      </w:r>
    </w:p>
    <w:p w:rsidR="00000000" w:rsidDel="00000000" w:rsidP="00000000" w:rsidRDefault="00000000" w:rsidRPr="00000000" w14:paraId="0000001A">
      <w:pPr>
        <w:spacing w:after="200" w:before="40" w:lineRule="auto"/>
        <w:jc w:val="center"/>
        <w:rPr>
          <w:color w:val="444444"/>
        </w:rPr>
      </w:pPr>
      <w:r w:rsidDel="00000000" w:rsidR="00000000" w:rsidRPr="00000000">
        <w:rPr>
          <w:rtl w:val="0"/>
        </w:rPr>
      </w:r>
    </w:p>
    <w:p w:rsidR="00000000" w:rsidDel="00000000" w:rsidP="00000000" w:rsidRDefault="00000000" w:rsidRPr="00000000" w14:paraId="0000001B">
      <w:pPr>
        <w:spacing w:after="80" w:before="80" w:lineRule="auto"/>
        <w:jc w:val="center"/>
        <w:rPr/>
      </w:pPr>
      <w:r w:rsidDel="00000000" w:rsidR="00000000" w:rsidRPr="00000000">
        <w:rPr>
          <w:color w:val="888888"/>
          <w:rtl w:val="0"/>
        </w:rPr>
        <w:t xml:space="preserve">Abril de 2026</w:t>
      </w:r>
      <w:r w:rsidDel="00000000" w:rsidR="00000000" w:rsidRPr="00000000">
        <w:rPr>
          <w:rtl w:val="0"/>
        </w:rPr>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spacing w:after="200" w:before="200" w:lineRule="auto"/>
        <w:rPr/>
      </w:pPr>
      <w:r w:rsidDel="00000000" w:rsidR="00000000" w:rsidRPr="00000000">
        <w:rPr>
          <w:b w:val="1"/>
          <w:bCs w:val="1"/>
          <w:color w:val="1a3a5a"/>
          <w:sz w:val="32"/>
          <w:szCs w:val="32"/>
          <w:rtl w:val="0"/>
        </w:rPr>
        <w:t xml:space="preserve">Resumo</w:t>
      </w:r>
      <w:r w:rsidDel="00000000" w:rsidR="00000000" w:rsidRPr="00000000">
        <w:rPr>
          <w:rtl w:val="0"/>
        </w:rPr>
      </w:r>
    </w:p>
    <w:p w:rsidR="00000000" w:rsidDel="00000000" w:rsidP="00000000" w:rsidRDefault="00000000" w:rsidRPr="00000000" w14:paraId="0000001E">
      <w:pPr>
        <w:spacing w:after="80" w:before="80" w:line="276" w:lineRule="auto"/>
        <w:jc w:val="both"/>
        <w:rPr/>
      </w:pPr>
      <w:r w:rsidDel="00000000" w:rsidR="00000000" w:rsidRPr="00000000">
        <w:rPr>
          <w:rtl w:val="0"/>
        </w:rPr>
        <w:t xml:space="preserve">O presente relatório documenta o projeto TrendMart 2026, um sistema de análise de dados orientado à deteção precoce de tendências de aquisição de produtos em retalho especializado. O sistema foi desenvolvido no âmbito da unidade curricular de Ciência de Dados em Grande Escala, com o objetivo de integrar fontes de dados heterogéneas — dados transacionais estruturados, dados de pesquisa online semi-estruturados e opiniões de clientes em formato JSON — numa arquitetura unificada de Data Warehouse.</w:t>
      </w:r>
    </w:p>
    <w:p w:rsidR="00000000" w:rsidDel="00000000" w:rsidP="00000000" w:rsidRDefault="00000000" w:rsidRPr="00000000" w14:paraId="0000001F">
      <w:pPr>
        <w:spacing w:after="60" w:before="60" w:lineRule="auto"/>
        <w:rPr/>
      </w:pPr>
      <w:r w:rsidDel="00000000" w:rsidR="00000000" w:rsidRPr="00000000">
        <w:rPr>
          <w:rtl w:val="0"/>
        </w:rPr>
      </w:r>
    </w:p>
    <w:p w:rsidR="00000000" w:rsidDel="00000000" w:rsidP="00000000" w:rsidRDefault="00000000" w:rsidRPr="00000000" w14:paraId="00000020">
      <w:pPr>
        <w:spacing w:after="80" w:before="80" w:line="276" w:lineRule="auto"/>
        <w:jc w:val="both"/>
        <w:rPr/>
      </w:pPr>
      <w:r w:rsidDel="00000000" w:rsidR="00000000" w:rsidRPr="00000000">
        <w:rPr>
          <w:rtl w:val="0"/>
        </w:rPr>
        <w:t xml:space="preserve">O trabalho envolveu a conceção e implementação de uma pipeline completa de ingestão, transformação e análise de dados, assente num Star Schema no PostgreSQL com seis dimensões e uma tabela de factos com mais de 110 mil registos de vendas. O sistema inclui um mecanismo de Change Data Capture (CDC) através de triggers PL/pgSQL para auditoria em tempo real, duas dimensões analíticas adicionais (dim_trend e dim_review) e um motor de inteligência artificial baseado no algoritmo XGBoost, validado cronologicamente com TimeSeriesSplit.</w:t>
      </w:r>
    </w:p>
    <w:p w:rsidR="00000000" w:rsidDel="00000000" w:rsidP="00000000" w:rsidRDefault="00000000" w:rsidRPr="00000000" w14:paraId="00000021">
      <w:pPr>
        <w:spacing w:after="60" w:before="60" w:lineRule="auto"/>
        <w:rPr/>
      </w:pPr>
      <w:r w:rsidDel="00000000" w:rsidR="00000000" w:rsidRPr="00000000">
        <w:rPr>
          <w:rtl w:val="0"/>
        </w:rPr>
      </w:r>
    </w:p>
    <w:p w:rsidR="00000000" w:rsidDel="00000000" w:rsidP="00000000" w:rsidRDefault="00000000" w:rsidRPr="00000000" w14:paraId="00000022">
      <w:pPr>
        <w:spacing w:after="80" w:before="80" w:line="276" w:lineRule="auto"/>
        <w:jc w:val="both"/>
        <w:rPr/>
      </w:pPr>
      <w:r w:rsidDel="00000000" w:rsidR="00000000" w:rsidRPr="00000000">
        <w:rPr>
          <w:rtl w:val="0"/>
        </w:rPr>
        <w:t xml:space="preserve">O modelo final, denominado FAROL, atingiu um coeficiente de determinação R² de 0,935 no conjunto de teste e R² = 0,857 na validação cruzada temporal com 5 folds, com um erro absoluto médio (MAE) de 1,1 unidades. O sistema demonstrou capacidade de deteção antecipada de tendências emergentes, identificando a categoria la_cuisine com um score de alerta de 86,6% antes de o crescimento de vendas se materializar.</w:t>
      </w:r>
    </w:p>
    <w:p w:rsidR="00000000" w:rsidDel="00000000" w:rsidP="00000000" w:rsidRDefault="00000000" w:rsidRPr="00000000" w14:paraId="00000023">
      <w:pPr>
        <w:spacing w:after="60" w:before="60" w:lineRule="auto"/>
        <w:rPr/>
      </w:pPr>
      <w:r w:rsidDel="00000000" w:rsidR="00000000" w:rsidRPr="00000000">
        <w:rPr>
          <w:rtl w:val="0"/>
        </w:rPr>
      </w:r>
    </w:p>
    <w:p w:rsidR="00000000" w:rsidDel="00000000" w:rsidP="00000000" w:rsidRDefault="00000000" w:rsidRPr="00000000" w14:paraId="00000024">
      <w:pPr>
        <w:spacing w:after="60" w:before="100" w:lineRule="auto"/>
        <w:rPr/>
      </w:pPr>
      <w:r w:rsidDel="00000000" w:rsidR="00000000" w:rsidRPr="00000000">
        <w:rPr>
          <w:b w:val="1"/>
          <w:bCs w:val="1"/>
          <w:rtl w:val="0"/>
        </w:rPr>
        <w:t xml:space="preserve">Área de Aplicação: </w:t>
      </w:r>
      <w:r w:rsidDel="00000000" w:rsidR="00000000" w:rsidRPr="00000000">
        <w:rPr>
          <w:rtl w:val="0"/>
        </w:rPr>
        <w:t xml:space="preserve">Análise de Tendências de Mercado em Retalho Especializado; Data Warehousing; Machine Learning em Séries Temporais.</w:t>
      </w:r>
    </w:p>
    <w:p w:rsidR="00000000" w:rsidDel="00000000" w:rsidP="00000000" w:rsidRDefault="00000000" w:rsidRPr="00000000" w14:paraId="00000025">
      <w:pPr>
        <w:spacing w:after="200" w:before="60" w:lineRule="auto"/>
        <w:rPr/>
      </w:pPr>
      <w:r w:rsidDel="00000000" w:rsidR="00000000" w:rsidRPr="00000000">
        <w:rPr>
          <w:b w:val="1"/>
          <w:bCs w:val="1"/>
          <w:rtl w:val="0"/>
        </w:rPr>
        <w:t xml:space="preserve">Palavras-Chave: </w:t>
      </w:r>
      <w:r w:rsidDel="00000000" w:rsidR="00000000" w:rsidRPr="00000000">
        <w:rPr>
          <w:rtl w:val="0"/>
        </w:rPr>
        <w:t xml:space="preserve">Data Warehouse, Star Schema, ETL, PostgreSQL, XGBoost, Séries Temporais, TimeSeriesSplit, Change Data Capture, Tendências de Mercado, Arquitetura Heterogénea, Feature Engineering.</w:t>
      </w:r>
    </w:p>
    <w:p w:rsidR="00000000" w:rsidDel="00000000" w:rsidP="00000000" w:rsidRDefault="00000000" w:rsidRPr="00000000" w14:paraId="00000026">
      <w:pPr>
        <w:rPr/>
      </w:pPr>
      <w:r w:rsidDel="00000000" w:rsidR="00000000" w:rsidRPr="00000000">
        <w:br w:type="page"/>
      </w:r>
      <w:r w:rsidDel="00000000" w:rsidR="00000000" w:rsidRPr="00000000">
        <w:rPr>
          <w:rtl w:val="0"/>
        </w:rPr>
      </w:r>
    </w:p>
    <w:p w:rsidR="00000000" w:rsidDel="00000000" w:rsidP="00000000" w:rsidRDefault="00000000" w:rsidRPr="00000000" w14:paraId="00000027">
      <w:pPr>
        <w:spacing w:after="240" w:before="200" w:lineRule="auto"/>
        <w:rPr/>
      </w:pPr>
      <w:r w:rsidDel="00000000" w:rsidR="00000000" w:rsidRPr="00000000">
        <w:rPr>
          <w:b w:val="1"/>
          <w:bCs w:val="1"/>
          <w:color w:val="1a3a5a"/>
          <w:sz w:val="28"/>
          <w:szCs w:val="28"/>
          <w:rtl w:val="0"/>
        </w:rPr>
        <w:t xml:space="preserve">Índice Geral</w:t>
      </w:r>
      <w:r w:rsidDel="00000000" w:rsidR="00000000" w:rsidRPr="00000000">
        <w:rPr>
          <w:rtl w:val="0"/>
        </w:rPr>
      </w:r>
    </w:p>
    <w:sdt>
      <w:sdtPr>
        <w:id w:val="408532905"/>
        <w:docPartObj>
          <w:docPartGallery w:val="Table of Contents"/>
          <w:docPartUnique w:val="1"/>
        </w:docPartObj>
      </w:sdtPr>
      <w:sdtContent>
        <w:p w:rsidR="00000000" w:rsidDel="00000000" w:rsidP="00000000" w:rsidRDefault="00000000" w:rsidRPr="00000000" w14:paraId="00000028">
          <w:pPr>
            <w:widowControl w:val="0"/>
            <w:tabs>
              <w:tab w:val="right" w:leader="none" w:pos="12000"/>
            </w:tabs>
            <w:spacing w:before="6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r:id="rId7">
            <w:r w:rsidDel="00000000" w:rsidR="00000000" w:rsidRPr="00000000">
              <w:rPr>
                <w:b w:val="1"/>
                <w:bCs w:val="1"/>
                <w:rtl w:val="0"/>
              </w:rPr>
              <w:t xml:space="preserve">1. Definição do Sistema</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pPr>
          <w:hyperlink r:id="rId8">
            <w:r w:rsidDel="00000000" w:rsidR="00000000" w:rsidRPr="00000000">
              <w:rPr>
                <w:rtl w:val="0"/>
              </w:rPr>
              <w:t xml:space="preserve">1.1 Contextualização</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360" w:firstLine="0"/>
            <w:rPr/>
          </w:pPr>
          <w:hyperlink r:id="rId9">
            <w:r w:rsidDel="00000000" w:rsidR="00000000" w:rsidRPr="00000000">
              <w:rPr>
                <w:rtl w:val="0"/>
              </w:rPr>
              <w:t xml:space="preserve">1.2 Motivação</w:t>
              <w:tab/>
              <w:t xml:space="preserve">5</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ind w:left="360" w:firstLine="0"/>
            <w:rPr/>
          </w:pPr>
          <w:hyperlink r:id="rId10">
            <w:r w:rsidDel="00000000" w:rsidR="00000000" w:rsidRPr="00000000">
              <w:rPr>
                <w:rtl w:val="0"/>
              </w:rPr>
              <w:t xml:space="preserve">1.3 Objetivos</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ind w:left="360" w:firstLine="0"/>
            <w:rPr/>
          </w:pPr>
          <w:hyperlink r:id="rId11">
            <w:r w:rsidDel="00000000" w:rsidR="00000000" w:rsidRPr="00000000">
              <w:rPr>
                <w:rtl w:val="0"/>
              </w:rPr>
              <w:t xml:space="preserve">1.4 Viabilidade</w:t>
              <w:tab/>
              <w:t xml:space="preserve">6</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rPr>
              <w:b w:val="1"/>
              <w:bCs w:val="1"/>
            </w:rPr>
          </w:pPr>
          <w:hyperlink r:id="rId12">
            <w:r w:rsidDel="00000000" w:rsidR="00000000" w:rsidRPr="00000000">
              <w:rPr>
                <w:b w:val="1"/>
                <w:bCs w:val="1"/>
                <w:rtl w:val="0"/>
              </w:rPr>
              <w:t xml:space="preserve">2. Arquitetura e Plano do Sistema</w:t>
              <w:tab/>
              <w:t xml:space="preserve">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ind w:left="360" w:firstLine="0"/>
            <w:rPr/>
          </w:pPr>
          <w:hyperlink r:id="rId13">
            <w:r w:rsidDel="00000000" w:rsidR="00000000" w:rsidRPr="00000000">
              <w:rPr>
                <w:rtl w:val="0"/>
              </w:rPr>
              <w:t xml:space="preserve">2.1 Visão Geral da Arquitetura</w:t>
              <w:tab/>
              <w:t xml:space="preserve">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ind w:left="360" w:firstLine="0"/>
            <w:rPr/>
          </w:pPr>
          <w:hyperlink r:id="rId14">
            <w:r w:rsidDel="00000000" w:rsidR="00000000" w:rsidRPr="00000000">
              <w:rPr>
                <w:rtl w:val="0"/>
              </w:rPr>
              <w:t xml:space="preserve">2.2 Fontes de Dados e Justificação</w:t>
              <w:tab/>
              <w:t xml:space="preserve">8</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ind w:left="720" w:firstLine="0"/>
            <w:rPr/>
          </w:pPr>
          <w:hyperlink r:id="rId15">
            <w:r w:rsidDel="00000000" w:rsidR="00000000" w:rsidRPr="00000000">
              <w:rPr>
                <w:rtl w:val="0"/>
              </w:rPr>
              <w:t xml:space="preserve">Dados Transacionais de Vendas (SQL / CSV estruturado)</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720" w:firstLine="0"/>
            <w:rPr/>
          </w:pPr>
          <w:hyperlink r:id="rId16">
            <w:r w:rsidDel="00000000" w:rsidR="00000000" w:rsidRPr="00000000">
              <w:rPr>
                <w:rtl w:val="0"/>
              </w:rPr>
              <w:t xml:space="preserve">Dados de Volume de Pesquisa Online (CSV semi-estruturado)</w:t>
              <w:tab/>
              <w:t xml:space="preserve">8</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ind w:left="720" w:firstLine="0"/>
            <w:rPr/>
          </w:pPr>
          <w:hyperlink r:id="rId17">
            <w:r w:rsidDel="00000000" w:rsidR="00000000" w:rsidRPr="00000000">
              <w:rPr>
                <w:rtl w:val="0"/>
              </w:rPr>
              <w:t xml:space="preserve">Dados de Opiniões de Clientes (JSON não estruturado)</w:t>
              <w:tab/>
              <w:t xml:space="preserve">9</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ind w:left="360" w:firstLine="0"/>
            <w:rPr/>
          </w:pPr>
          <w:hyperlink r:id="rId18">
            <w:r w:rsidDel="00000000" w:rsidR="00000000" w:rsidRPr="00000000">
              <w:rPr>
                <w:rtl w:val="0"/>
              </w:rPr>
              <w:t xml:space="preserve">2.3 Requisitos do Sistema</w:t>
              <w:tab/>
              <w:t xml:space="preserve">9</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ind w:left="720" w:firstLine="0"/>
            <w:rPr/>
          </w:pPr>
          <w:hyperlink r:id="rId19">
            <w:r w:rsidDel="00000000" w:rsidR="00000000" w:rsidRPr="00000000">
              <w:rPr>
                <w:rtl w:val="0"/>
              </w:rPr>
              <w:t xml:space="preserve">Requisitos Funcionais</w:t>
              <w:tab/>
              <w:t xml:space="preserve">9</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ind w:left="720" w:firstLine="0"/>
            <w:rPr/>
          </w:pPr>
          <w:hyperlink r:id="rId20">
            <w:r w:rsidDel="00000000" w:rsidR="00000000" w:rsidRPr="00000000">
              <w:rPr>
                <w:rtl w:val="0"/>
              </w:rPr>
              <w:t xml:space="preserve">Requisitos Não Funcionais</w:t>
              <w:tab/>
              <w:t xml:space="preserve">9</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ind w:left="720" w:firstLine="0"/>
            <w:rPr/>
          </w:pPr>
          <w:hyperlink r:id="rId21">
            <w:r w:rsidDel="00000000" w:rsidR="00000000" w:rsidRPr="00000000">
              <w:rPr>
                <w:rtl w:val="0"/>
              </w:rPr>
              <w:t xml:space="preserve">Perfis de Utilizador</w:t>
              <w:tab/>
              <w:t xml:space="preserve">9</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360" w:firstLine="0"/>
            <w:rPr/>
          </w:pPr>
          <w:hyperlink r:id="rId22">
            <w:r w:rsidDel="00000000" w:rsidR="00000000" w:rsidRPr="00000000">
              <w:rPr>
                <w:rtl w:val="0"/>
              </w:rPr>
              <w:t xml:space="preserve">2.4 Diagrama de Fluxo da Pipeline -  Diagrama BPMN</w:t>
              <w:tab/>
              <w:t xml:space="preserve">10</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rPr>
              <w:b w:val="1"/>
              <w:bCs w:val="1"/>
            </w:rPr>
          </w:pPr>
          <w:hyperlink r:id="rId23">
            <w:r w:rsidDel="00000000" w:rsidR="00000000" w:rsidRPr="00000000">
              <w:rPr>
                <w:b w:val="1"/>
                <w:bCs w:val="1"/>
                <w:rtl w:val="0"/>
              </w:rPr>
              <w:t xml:space="preserve">3. Modelação e Implementação</w:t>
              <w:tab/>
              <w:t xml:space="preserve">12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ind w:left="360" w:firstLine="0"/>
            <w:rPr/>
          </w:pPr>
          <w:hyperlink r:id="rId24">
            <w:r w:rsidDel="00000000" w:rsidR="00000000" w:rsidRPr="00000000">
              <w:rPr>
                <w:rtl w:val="0"/>
              </w:rPr>
              <w:t xml:space="preserve">3.1 Modelo Dimensional — Star Schema</w:t>
              <w:tab/>
              <w:t xml:space="preserve">12</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360" w:firstLine="0"/>
            <w:rPr/>
          </w:pPr>
          <w:hyperlink r:id="rId25">
            <w:r w:rsidDel="00000000" w:rsidR="00000000" w:rsidRPr="00000000">
              <w:rPr>
                <w:rtl w:val="0"/>
              </w:rPr>
              <w:t xml:space="preserve">3.2 Pipeline ETL — Implementação Detalhada</w:t>
              <w:tab/>
              <w:t xml:space="preserve">12</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ind w:left="720" w:firstLine="0"/>
            <w:rPr/>
          </w:pPr>
          <w:hyperlink r:id="rId26">
            <w:r w:rsidDel="00000000" w:rsidR="00000000" w:rsidRPr="00000000">
              <w:rPr>
                <w:rtl w:val="0"/>
              </w:rPr>
              <w:t xml:space="preserve">Passo 1 — Staging</w:t>
              <w:tab/>
              <w:t xml:space="preserve">12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ind w:left="720" w:firstLine="0"/>
            <w:rPr/>
          </w:pPr>
          <w:hyperlink r:id="rId27">
            <w:r w:rsidDel="00000000" w:rsidR="00000000" w:rsidRPr="00000000">
              <w:rPr>
                <w:rtl w:val="0"/>
              </w:rPr>
              <w:t xml:space="preserve">Passo 2 — ETL / Construção do DW</w:t>
              <w:tab/>
              <w:t xml:space="preserve">12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ind w:left="720" w:firstLine="0"/>
            <w:rPr/>
          </w:pPr>
          <w:hyperlink r:id="rId28">
            <w:r w:rsidDel="00000000" w:rsidR="00000000" w:rsidRPr="00000000">
              <w:rPr>
                <w:rtl w:val="0"/>
              </w:rPr>
              <w:t xml:space="preserve">Passo 3 — CDC (Change Data Capture)</w:t>
              <w:tab/>
              <w:t xml:space="preserve">13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720" w:firstLine="0"/>
            <w:rPr/>
          </w:pPr>
          <w:hyperlink r:id="rId29">
            <w:r w:rsidDel="00000000" w:rsidR="00000000" w:rsidRPr="00000000">
              <w:rPr>
                <w:rtl w:val="0"/>
              </w:rPr>
              <w:t xml:space="preserve">Passo 4 — IA FAROL</w:t>
              <w:tab/>
              <w:t xml:space="preserve">13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720" w:firstLine="0"/>
            <w:rPr/>
          </w:pPr>
          <w:hyperlink r:id="rId30">
            <w:r w:rsidDel="00000000" w:rsidR="00000000" w:rsidRPr="00000000">
              <w:rPr>
                <w:rtl w:val="0"/>
              </w:rPr>
              <w:t xml:space="preserve">Passo 5 — Dashboard</w:t>
              <w:tab/>
              <w:t xml:space="preserve">13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360" w:firstLine="0"/>
            <w:rPr/>
          </w:pPr>
          <w:hyperlink r:id="rId31">
            <w:r w:rsidDel="00000000" w:rsidR="00000000" w:rsidRPr="00000000">
              <w:rPr>
                <w:rtl w:val="0"/>
              </w:rPr>
              <w:t xml:space="preserve">3.3 Change Data Capture — Implementação e Validação</w:t>
              <w:tab/>
              <w:t xml:space="preserve">13</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Rule="auto"/>
            <w:ind w:left="360" w:firstLine="0"/>
            <w:rPr/>
          </w:pPr>
          <w:hyperlink r:id="rId32">
            <w:r w:rsidDel="00000000" w:rsidR="00000000" w:rsidRPr="00000000">
              <w:rPr>
                <w:rtl w:val="0"/>
              </w:rPr>
              <w:t xml:space="preserve">   3.3.1 Validação do CDC no pgAdmin</w:t>
              <w:tab/>
              <w:t xml:space="preserve">13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Rule="auto"/>
            <w:ind w:left="360" w:firstLine="0"/>
            <w:rPr/>
          </w:pPr>
          <w:hyperlink r:id="rId33">
            <w:r w:rsidDel="00000000" w:rsidR="00000000" w:rsidRPr="00000000">
              <w:rPr>
                <w:rtl w:val="0"/>
              </w:rPr>
              <w:t xml:space="preserve">3.4 Geração dos Dados Sintéticos</w:t>
              <w:tab/>
              <w:t xml:space="preserve">14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Rule="auto"/>
            <w:rPr>
              <w:b w:val="1"/>
              <w:bCs w:val="1"/>
            </w:rPr>
          </w:pPr>
          <w:hyperlink r:id="rId34">
            <w:r w:rsidDel="00000000" w:rsidR="00000000" w:rsidRPr="00000000">
              <w:rPr>
                <w:b w:val="1"/>
                <w:bCs w:val="1"/>
                <w:rtl w:val="0"/>
              </w:rPr>
              <w:t xml:space="preserve">4. Sistema de Visualização e Análise</w:t>
              <w:tab/>
              <w:t xml:space="preserve">15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Rule="auto"/>
            <w:ind w:left="360" w:firstLine="0"/>
            <w:rPr/>
          </w:pPr>
          <w:hyperlink r:id="rId35">
            <w:r w:rsidDel="00000000" w:rsidR="00000000" w:rsidRPr="00000000">
              <w:rPr>
                <w:rtl w:val="0"/>
              </w:rPr>
              <w:t xml:space="preserve">4.1 Métricas Quantitativas de Tendência</w:t>
              <w:tab/>
              <w:t xml:space="preserve">15</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Rule="auto"/>
            <w:ind w:left="720" w:firstLine="0"/>
            <w:rPr/>
          </w:pPr>
          <w:hyperlink r:id="rId36">
            <w:r w:rsidDel="00000000" w:rsidR="00000000" w:rsidRPr="00000000">
              <w:rPr>
                <w:rtl w:val="0"/>
              </w:rPr>
              <w:t xml:space="preserve">Taxa de Crescimento (G)</w:t>
              <w:tab/>
              <w:t xml:space="preserve">15</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Rule="auto"/>
            <w:ind w:left="720" w:firstLine="0"/>
            <w:rPr/>
          </w:pPr>
          <w:hyperlink r:id="rId37">
            <w:r w:rsidDel="00000000" w:rsidR="00000000" w:rsidRPr="00000000">
              <w:rPr>
                <w:rtl w:val="0"/>
              </w:rPr>
              <w:t xml:space="preserve">Aceleração da Procura (A)</w:t>
              <w:tab/>
              <w:t xml:space="preserve">15</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Rule="auto"/>
            <w:ind w:left="720" w:firstLine="0"/>
            <w:rPr/>
          </w:pPr>
          <w:hyperlink r:id="rId38">
            <w:r w:rsidDel="00000000" w:rsidR="00000000" w:rsidRPr="00000000">
              <w:rPr>
                <w:rtl w:val="0"/>
              </w:rPr>
              <w:t xml:space="preserve">Médias Móveis (MA-3)</w:t>
              <w:tab/>
              <w:t xml:space="preserve">15</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Rule="auto"/>
            <w:ind w:left="720" w:firstLine="0"/>
            <w:rPr/>
          </w:pPr>
          <w:hyperlink r:id="rId39">
            <w:r w:rsidDel="00000000" w:rsidR="00000000" w:rsidRPr="00000000">
              <w:rPr>
                <w:rtl w:val="0"/>
              </w:rPr>
              <w:t xml:space="preserve">Score FAROL</w:t>
              <w:tab/>
              <w:t xml:space="preserve">15</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Rule="auto"/>
            <w:ind w:left="360" w:firstLine="0"/>
            <w:rPr/>
          </w:pPr>
          <w:hyperlink r:id="rId40">
            <w:r w:rsidDel="00000000" w:rsidR="00000000" w:rsidRPr="00000000">
              <w:rPr>
                <w:rtl w:val="0"/>
              </w:rPr>
              <w:t xml:space="preserve">4.2 Modelo Preditivo — Evolução e Versões</w:t>
              <w:tab/>
              <w:t xml:space="preserve">16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Rule="auto"/>
            <w:ind w:left="360" w:firstLine="0"/>
            <w:rPr/>
          </w:pPr>
          <w:hyperlink r:id="rId41">
            <w:r w:rsidDel="00000000" w:rsidR="00000000" w:rsidRPr="00000000">
              <w:rPr>
                <w:rtl w:val="0"/>
              </w:rPr>
              <w:t xml:space="preserve">4.3 Feature Engineering — Detalhe</w:t>
              <w:tab/>
              <w:t xml:space="preserve">16</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Rule="auto"/>
            <w:ind w:left="360" w:firstLine="0"/>
            <w:rPr/>
          </w:pPr>
          <w:hyperlink r:id="rId42">
            <w:r w:rsidDel="00000000" w:rsidR="00000000" w:rsidRPr="00000000">
              <w:rPr>
                <w:rtl w:val="0"/>
              </w:rPr>
              <w:t xml:space="preserve">4.4 Avaliação do Modelo</w:t>
              <w:tab/>
              <w:t xml:space="preserve">17</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Rule="auto"/>
            <w:ind w:left="360" w:firstLine="0"/>
            <w:rPr/>
          </w:pPr>
          <w:hyperlink r:id="rId43">
            <w:r w:rsidDel="00000000" w:rsidR="00000000" w:rsidRPr="00000000">
              <w:rPr>
                <w:rtl w:val="0"/>
              </w:rPr>
              <w:t xml:space="preserve">4.5 Dashboard de Visualização</w:t>
              <w:tab/>
              <w:t xml:space="preserve">17</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Rule="auto"/>
            <w:rPr>
              <w:b w:val="1"/>
              <w:bCs w:val="1"/>
            </w:rPr>
          </w:pPr>
          <w:hyperlink r:id="rId44">
            <w:r w:rsidDel="00000000" w:rsidR="00000000" w:rsidRPr="00000000">
              <w:rPr>
                <w:b w:val="1"/>
                <w:bCs w:val="1"/>
                <w:rtl w:val="0"/>
              </w:rPr>
              <w:t xml:space="preserve">5. Justificação das Ferramentas Utilizadas</w:t>
              <w:tab/>
              <w:t xml:space="preserve">19</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Rule="auto"/>
            <w:ind w:left="360" w:firstLine="0"/>
            <w:rPr/>
          </w:pPr>
          <w:hyperlink r:id="rId45">
            <w:r w:rsidDel="00000000" w:rsidR="00000000" w:rsidRPr="00000000">
              <w:rPr>
                <w:rtl w:val="0"/>
              </w:rPr>
              <w:t xml:space="preserve">5.1 PostgreSQL como Sistema de Gestão de Base de Dados</w:t>
              <w:tab/>
              <w:t xml:space="preserve">19</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Rule="auto"/>
            <w:ind w:left="360" w:firstLine="0"/>
            <w:rPr/>
          </w:pPr>
          <w:hyperlink r:id="rId46">
            <w:r w:rsidDel="00000000" w:rsidR="00000000" w:rsidRPr="00000000">
              <w:rPr>
                <w:rtl w:val="0"/>
              </w:rPr>
              <w:t xml:space="preserve">5.2 Python e Ecossistema de Bibliotecas</w:t>
              <w:tab/>
              <w:t xml:space="preserve">19</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Rule="auto"/>
            <w:ind w:left="360" w:firstLine="0"/>
            <w:rPr/>
          </w:pPr>
          <w:hyperlink r:id="rId47">
            <w:r w:rsidDel="00000000" w:rsidR="00000000" w:rsidRPr="00000000">
              <w:rPr>
                <w:rtl w:val="0"/>
              </w:rPr>
              <w:t xml:space="preserve">5.3 XGBoost vs. Random Forest</w:t>
              <w:tab/>
              <w:t xml:space="preserve">19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Rule="auto"/>
            <w:ind w:left="360" w:firstLine="0"/>
            <w:rPr/>
          </w:pPr>
          <w:hyperlink r:id="rId48">
            <w:r w:rsidDel="00000000" w:rsidR="00000000" w:rsidRPr="00000000">
              <w:rPr>
                <w:rtl w:val="0"/>
              </w:rPr>
              <w:t xml:space="preserve">5.4 Validação com TimeSeriesSplit</w:t>
              <w:tab/>
              <w:t xml:space="preserve">20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Rule="auto"/>
            <w:rPr>
              <w:b w:val="1"/>
              <w:bCs w:val="1"/>
            </w:rPr>
          </w:pPr>
          <w:hyperlink r:id="rId49">
            <w:r w:rsidDel="00000000" w:rsidR="00000000" w:rsidRPr="00000000">
              <w:rPr>
                <w:b w:val="1"/>
                <w:bCs w:val="1"/>
                <w:rtl w:val="0"/>
              </w:rPr>
              <w:t xml:space="preserve">6. Análise Crítica e Trabalho Futuro</w:t>
              <w:tab/>
              <w:t xml:space="preserve">21</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Rule="auto"/>
            <w:ind w:left="360" w:firstLine="0"/>
            <w:rPr/>
          </w:pPr>
          <w:hyperlink r:id="rId50">
            <w:r w:rsidDel="00000000" w:rsidR="00000000" w:rsidRPr="00000000">
              <w:rPr>
                <w:rtl w:val="0"/>
              </w:rPr>
              <w:t xml:space="preserve">6.1 Análise Crítica dos Resultados</w:t>
              <w:tab/>
              <w:t xml:space="preserve">21</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Rule="auto"/>
            <w:ind w:left="360" w:firstLine="0"/>
            <w:rPr/>
          </w:pPr>
          <w:hyperlink r:id="rId51">
            <w:r w:rsidDel="00000000" w:rsidR="00000000" w:rsidRPr="00000000">
              <w:rPr>
                <w:rtl w:val="0"/>
              </w:rPr>
              <w:t xml:space="preserve">6.2 Limitações do Sistema</w:t>
              <w:tab/>
              <w:t xml:space="preserve">21</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Rule="auto"/>
            <w:ind w:left="720" w:firstLine="0"/>
            <w:rPr/>
          </w:pPr>
          <w:hyperlink r:id="rId52">
            <w:r w:rsidDel="00000000" w:rsidR="00000000" w:rsidRPr="00000000">
              <w:rPr>
                <w:rtl w:val="0"/>
              </w:rPr>
              <w:t xml:space="preserve">Natureza Sintética dos Dados Externos</w:t>
              <w:tab/>
              <w:t xml:space="preserve">21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Rule="auto"/>
            <w:ind w:left="720" w:firstLine="0"/>
            <w:rPr/>
          </w:pPr>
          <w:hyperlink r:id="rId53">
            <w:r w:rsidDel="00000000" w:rsidR="00000000" w:rsidRPr="00000000">
              <w:rPr>
                <w:rtl w:val="0"/>
              </w:rPr>
              <w:t xml:space="preserve">Período Temporal do Dataset</w:t>
              <w:tab/>
              <w:t xml:space="preserve">22</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Rule="auto"/>
            <w:ind w:left="720" w:firstLine="0"/>
            <w:rPr/>
          </w:pPr>
          <w:hyperlink r:id="rId54">
            <w:r w:rsidDel="00000000" w:rsidR="00000000" w:rsidRPr="00000000">
              <w:rPr>
                <w:rtl w:val="0"/>
              </w:rPr>
              <w:t xml:space="preserve">Granularidade Temporal</w:t>
              <w:tab/>
              <w:t xml:space="preserve">22</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Rule="auto"/>
            <w:ind w:left="720" w:firstLine="0"/>
            <w:rPr/>
          </w:pPr>
          <w:hyperlink r:id="rId55">
            <w:r w:rsidDel="00000000" w:rsidR="00000000" w:rsidRPr="00000000">
              <w:rPr>
                <w:rtl w:val="0"/>
              </w:rPr>
              <w:t xml:space="preserve">Ausência de Dados de Redes Sociais</w:t>
              <w:tab/>
              <w:t xml:space="preserve">22</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Rule="auto"/>
            <w:ind w:left="360" w:firstLine="0"/>
            <w:rPr/>
          </w:pPr>
          <w:hyperlink r:id="rId56">
            <w:r w:rsidDel="00000000" w:rsidR="00000000" w:rsidRPr="00000000">
              <w:rPr>
                <w:rtl w:val="0"/>
              </w:rPr>
              <w:t xml:space="preserve">6.3 Trabalho Futuro</w:t>
              <w:tab/>
              <w:t xml:space="preserve">22</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Rule="auto"/>
            <w:ind w:left="720" w:firstLine="0"/>
            <w:rPr/>
          </w:pPr>
          <w:hyperlink r:id="rId57">
            <w:r w:rsidDel="00000000" w:rsidR="00000000" w:rsidRPr="00000000">
              <w:rPr>
                <w:rtl w:val="0"/>
              </w:rPr>
              <w:t xml:space="preserve">1. Integração de Dados Reais de Google Trends</w:t>
              <w:tab/>
              <w:t xml:space="preserve">22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Rule="auto"/>
            <w:ind w:left="720" w:firstLine="0"/>
            <w:rPr/>
          </w:pPr>
          <w:hyperlink r:id="rId58">
            <w:r w:rsidDel="00000000" w:rsidR="00000000" w:rsidRPr="00000000">
              <w:rPr>
                <w:rtl w:val="0"/>
              </w:rPr>
              <w:t xml:space="preserve">2. Evolução para Arquitetura Data Lakehouse</w:t>
              <w:tab/>
              <w:t xml:space="preserve">22</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Rule="auto"/>
            <w:ind w:left="720" w:firstLine="0"/>
            <w:rPr/>
          </w:pPr>
          <w:hyperlink r:id="rId59">
            <w:r w:rsidDel="00000000" w:rsidR="00000000" w:rsidRPr="00000000">
              <w:rPr>
                <w:rtl w:val="0"/>
              </w:rPr>
              <w:t xml:space="preserve">3. Modelos de Séries Temporais Especializados</w:t>
              <w:tab/>
              <w:t xml:space="preserve">22</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Rule="auto"/>
            <w:ind w:left="720" w:firstLine="0"/>
            <w:rPr/>
          </w:pPr>
          <w:hyperlink r:id="rId60">
            <w:r w:rsidDel="00000000" w:rsidR="00000000" w:rsidRPr="00000000">
              <w:rPr>
                <w:rtl w:val="0"/>
              </w:rPr>
              <w:t xml:space="preserve">4. Dashboard Interativo</w:t>
              <w:tab/>
              <w:t xml:space="preserve">22</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Rule="auto"/>
            <w:rPr>
              <w:b w:val="1"/>
              <w:bCs w:val="1"/>
            </w:rPr>
          </w:pPr>
          <w:hyperlink r:id="rId61">
            <w:r w:rsidDel="00000000" w:rsidR="00000000" w:rsidRPr="00000000">
              <w:rPr>
                <w:b w:val="1"/>
                <w:bCs w:val="1"/>
                <w:rtl w:val="0"/>
              </w:rPr>
              <w:t xml:space="preserve">Referências Bibliográficas</w:t>
              <w:tab/>
              <w:t xml:space="preserve">24</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Rule="auto"/>
            <w:rPr>
              <w:b w:val="1"/>
              <w:bCs w:val="1"/>
            </w:rPr>
          </w:pPr>
          <w:hyperlink r:id="rId62">
            <w:r w:rsidDel="00000000" w:rsidR="00000000" w:rsidRPr="00000000">
              <w:rPr>
                <w:b w:val="1"/>
                <w:bCs w:val="1"/>
                <w:rtl w:val="0"/>
              </w:rPr>
              <w:t xml:space="preserve">Lista de Siglas e Acrónimos</w:t>
              <w:tab/>
              <w:t xml:space="preserve">25</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Rule="auto"/>
            <w:rPr>
              <w:b w:val="1"/>
              <w:bCs w:val="1"/>
            </w:rPr>
          </w:pPr>
          <w:hyperlink r:id="rId63">
            <w:r w:rsidDel="00000000" w:rsidR="00000000" w:rsidRPr="00000000">
              <w:rPr>
                <w:b w:val="1"/>
                <w:bCs w:val="1"/>
                <w:rtl w:val="0"/>
              </w:rPr>
              <w:t xml:space="preserve">Anexos</w:t>
              <w:tab/>
              <w:t xml:space="preserve">26</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Rule="auto"/>
            <w:ind w:left="360" w:firstLine="0"/>
            <w:rPr/>
          </w:pPr>
          <w:hyperlink r:id="rId64">
            <w:r w:rsidDel="00000000" w:rsidR="00000000" w:rsidRPr="00000000">
              <w:rPr>
                <w:rtl w:val="0"/>
              </w:rPr>
              <w:t xml:space="preserve">Anexo I — Resultados Completos do Modelo TrendMart FAROL</w:t>
              <w:tab/>
              <w:t xml:space="preserve">26</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Rule="auto"/>
            <w:ind w:left="360" w:firstLine="0"/>
            <w:rPr/>
          </w:pPr>
          <w:hyperlink r:id="rId65">
            <w:r w:rsidDel="00000000" w:rsidR="00000000" w:rsidRPr="00000000">
              <w:rPr>
                <w:rtl w:val="0"/>
              </w:rPr>
              <w:t xml:space="preserve">Anexo II — Ordem de Execução do Pipeline</w:t>
              <w:tab/>
              <w:t xml:space="preserve">26</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Rule="auto"/>
            <w:ind w:left="360" w:firstLine="0"/>
            <w:rPr/>
          </w:pPr>
          <w:hyperlink r:id="rId66">
            <w:r w:rsidDel="00000000" w:rsidR="00000000" w:rsidRPr="00000000">
              <w:rPr>
                <w:rtl w:val="0"/>
              </w:rPr>
              <w:t xml:space="preserve">Anexo III — Verificações de Validação do DW no pgAdmin</w:t>
              <w:tab/>
              <w:t xml:space="preserve">26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4">
      <w:pPr>
        <w:tabs>
          <w:tab w:val="right" w:leader="none" w:pos="8500"/>
        </w:tabs>
        <w:spacing w:after="60" w:before="60" w:lineRule="auto"/>
        <w:rPr/>
      </w:pPr>
      <w:r w:rsidDel="00000000" w:rsidR="00000000" w:rsidRPr="00000000">
        <w:rPr>
          <w:rtl w:val="0"/>
        </w:rPr>
      </w:r>
    </w:p>
    <w:p w:rsidR="00000000" w:rsidDel="00000000" w:rsidP="00000000" w:rsidRDefault="00000000" w:rsidRPr="00000000" w14:paraId="00000065">
      <w:pPr>
        <w:rPr/>
      </w:pPr>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pBdr>
          <w:bottom w:color="1a6b4a" w:space="1" w:sz="6" w:val="single"/>
        </w:pBdr>
        <w:spacing w:before="400" w:lineRule="auto"/>
        <w:rPr>
          <w:color w:val="1a3a5a"/>
        </w:rPr>
      </w:pPr>
      <w:r w:rsidDel="00000000" w:rsidR="00000000" w:rsidRPr="00000000">
        <w:rPr>
          <w:color w:val="1a3a5a"/>
          <w:rtl w:val="0"/>
        </w:rPr>
        <w:t xml:space="preserve">1. Definição do Sistema</w:t>
      </w:r>
    </w:p>
    <w:p w:rsidR="00000000" w:rsidDel="00000000" w:rsidP="00000000" w:rsidRDefault="00000000" w:rsidRPr="00000000" w14:paraId="00000067">
      <w:pPr>
        <w:pStyle w:val="Heading2"/>
        <w:spacing w:after="140" w:lineRule="auto"/>
        <w:rPr>
          <w:color w:val="2e75b6"/>
          <w:sz w:val="26"/>
          <w:szCs w:val="26"/>
        </w:rPr>
      </w:pPr>
      <w:r w:rsidDel="00000000" w:rsidR="00000000" w:rsidRPr="00000000">
        <w:rPr>
          <w:color w:val="2e75b6"/>
          <w:sz w:val="26"/>
          <w:szCs w:val="26"/>
          <w:rtl w:val="0"/>
        </w:rPr>
        <w:t xml:space="preserve">1.1 Contextualização</w:t>
      </w:r>
    </w:p>
    <w:p w:rsidR="00000000" w:rsidDel="00000000" w:rsidP="00000000" w:rsidRDefault="00000000" w:rsidRPr="00000000" w14:paraId="00000068">
      <w:pPr>
        <w:spacing w:after="80" w:before="80" w:line="276" w:lineRule="auto"/>
        <w:jc w:val="both"/>
        <w:rPr/>
      </w:pPr>
      <w:r w:rsidDel="00000000" w:rsidR="00000000" w:rsidRPr="00000000">
        <w:rPr>
          <w:rtl w:val="0"/>
        </w:rPr>
        <w:t xml:space="preserve">O retalho especializado enfrenta atualmente uma pressão crescente para antecipar as preferências dos consumidores num mercado cada vez mais volátil e competitivo. A digitalização do comportamento de compra gerou volumes massivos de dados heterogéneos provenientes de múltiplas fontes: sistemas transacionais internos, plataformas de pesquisa online e canais de opinião de clientes. A capacidade de integrar e analisar estes dados em tempo oportuno constitui uma vantagem competitiva determinante para qualquer organização retalhista.</w:t>
      </w:r>
    </w:p>
    <w:p w:rsidR="00000000" w:rsidDel="00000000" w:rsidP="00000000" w:rsidRDefault="00000000" w:rsidRPr="00000000" w14:paraId="00000069">
      <w:pPr>
        <w:spacing w:after="60" w:before="60" w:lineRule="auto"/>
        <w:rPr/>
      </w:pPr>
      <w:r w:rsidDel="00000000" w:rsidR="00000000" w:rsidRPr="00000000">
        <w:rPr>
          <w:rtl w:val="0"/>
        </w:rPr>
      </w:r>
    </w:p>
    <w:p w:rsidR="00000000" w:rsidDel="00000000" w:rsidP="00000000" w:rsidRDefault="00000000" w:rsidRPr="00000000" w14:paraId="0000006A">
      <w:pPr>
        <w:spacing w:after="80" w:before="80" w:line="276" w:lineRule="auto"/>
        <w:jc w:val="both"/>
        <w:rPr/>
      </w:pPr>
      <w:r w:rsidDel="00000000" w:rsidR="00000000" w:rsidRPr="00000000">
        <w:rPr>
          <w:rtl w:val="0"/>
        </w:rPr>
        <w:t xml:space="preserve">O sistema TrendMart 2026 foi concebido para uma empresa fictícia de retalho especializado — a TrendMart — que opera num mercado de grande dimensão com um catálogo de produtos distribuído por 74 categorias distintas. A empresa dispõe de um histórico de vendas de 110 mil transações, acesso a dados de volume de pesquisa online por categoria de produto (simulando a Google Search Console) e dados de avaliações e opiniões de clientes sobre os produtos vendidos.</w:t>
      </w:r>
    </w:p>
    <w:p w:rsidR="00000000" w:rsidDel="00000000" w:rsidP="00000000" w:rsidRDefault="00000000" w:rsidRPr="00000000" w14:paraId="0000006B">
      <w:pPr>
        <w:spacing w:after="60" w:before="60" w:lineRule="auto"/>
        <w:rPr/>
      </w:pPr>
      <w:r w:rsidDel="00000000" w:rsidR="00000000" w:rsidRPr="00000000">
        <w:rPr>
          <w:rtl w:val="0"/>
        </w:rPr>
      </w:r>
    </w:p>
    <w:p w:rsidR="00000000" w:rsidDel="00000000" w:rsidP="00000000" w:rsidRDefault="00000000" w:rsidRPr="00000000" w14:paraId="0000006C">
      <w:pPr>
        <w:spacing w:after="80" w:before="80" w:line="276" w:lineRule="auto"/>
        <w:jc w:val="both"/>
        <w:rPr/>
      </w:pPr>
      <w:r w:rsidDel="00000000" w:rsidR="00000000" w:rsidRPr="00000000">
        <w:rPr>
          <w:rtl w:val="0"/>
        </w:rPr>
        <w:t xml:space="preserve">O dataset utilizado como base para os dados transacionais é o Brazilian E-Commerce Public Dataset da Olist, disponível publicamente e amplamente utilizado em projetos académicos de análise de dados. Este dataset cobre o período de 2016 a 2018 e inclui informação detalhada sobre pedidos, produtos, clientes, vendedores e avaliações. Os dados de tendências de pesquisa e de reviews foram gerados sinteticamente com padrões temporais realistas, simulando o comportamento que seria esperado de fontes externas reais.</w:t>
      </w:r>
    </w:p>
    <w:p w:rsidR="00000000" w:rsidDel="00000000" w:rsidP="00000000" w:rsidRDefault="00000000" w:rsidRPr="00000000" w14:paraId="0000006D">
      <w:pPr>
        <w:spacing w:after="60" w:before="60" w:lineRule="auto"/>
        <w:rPr/>
      </w:pPr>
      <w:r w:rsidDel="00000000" w:rsidR="00000000" w:rsidRPr="00000000">
        <w:rPr>
          <w:rtl w:val="0"/>
        </w:rPr>
      </w:r>
    </w:p>
    <w:p w:rsidR="00000000" w:rsidDel="00000000" w:rsidP="00000000" w:rsidRDefault="00000000" w:rsidRPr="00000000" w14:paraId="0000006E">
      <w:pPr>
        <w:spacing w:after="80" w:before="80" w:line="276" w:lineRule="auto"/>
        <w:jc w:val="both"/>
        <w:rPr/>
      </w:pPr>
      <w:r w:rsidDel="00000000" w:rsidR="00000000" w:rsidRPr="00000000">
        <w:rPr>
          <w:rtl w:val="0"/>
        </w:rPr>
        <w:t xml:space="preserve">Do ponto de vista do contexto de grande escala, o sistema lida com dados de natureza diversa — estruturados (SQL relacional), semi-estruturados (CSV com múltiplos perfis temporais) e não estruturados (JSON de opiniões) — que representam o tipo de heterogeneidade que caracteriza os ambientes de dados reais em retalho digital. A integração destas três fontes num único sistema analítico é, precisamente, o desafio central que o projeto endereça.</w:t>
      </w:r>
    </w:p>
    <w:p w:rsidR="00000000" w:rsidDel="00000000" w:rsidP="00000000" w:rsidRDefault="00000000" w:rsidRPr="00000000" w14:paraId="0000006F">
      <w:pPr>
        <w:pStyle w:val="Heading2"/>
        <w:spacing w:after="140" w:lineRule="auto"/>
        <w:rPr>
          <w:color w:val="2e75b6"/>
          <w:sz w:val="26"/>
          <w:szCs w:val="26"/>
        </w:rPr>
      </w:pPr>
      <w:r w:rsidDel="00000000" w:rsidR="00000000" w:rsidRPr="00000000">
        <w:rPr>
          <w:color w:val="2e75b6"/>
          <w:sz w:val="26"/>
          <w:szCs w:val="26"/>
          <w:rtl w:val="0"/>
        </w:rPr>
        <w:t xml:space="preserve">1.2 Motivação</w:t>
      </w:r>
    </w:p>
    <w:p w:rsidR="00000000" w:rsidDel="00000000" w:rsidP="00000000" w:rsidRDefault="00000000" w:rsidRPr="00000000" w14:paraId="00000070">
      <w:pPr>
        <w:spacing w:after="80" w:before="80" w:line="276" w:lineRule="auto"/>
        <w:jc w:val="both"/>
        <w:rPr/>
      </w:pPr>
      <w:r w:rsidDel="00000000" w:rsidR="00000000" w:rsidRPr="00000000">
        <w:rPr>
          <w:rtl w:val="0"/>
        </w:rPr>
        <w:t xml:space="preserve">A motivação central deste projeto reside na necessidade de superar as limitações dos sistemas de análise tradicionais, que operam exclusivamente sobre dados transacionais históricos e apenas detetam tendências após estas se materializarem em vendas. O objetivo é construir um sistema capaz de identificar sinais precoces de emergência de tendências antes de o crescimento de vendas ser visível.</w:t>
      </w:r>
    </w:p>
    <w:p w:rsidR="00000000" w:rsidDel="00000000" w:rsidP="00000000" w:rsidRDefault="00000000" w:rsidRPr="00000000" w14:paraId="00000071">
      <w:pPr>
        <w:spacing w:after="60" w:before="60" w:lineRule="auto"/>
        <w:rPr/>
      </w:pPr>
      <w:r w:rsidDel="00000000" w:rsidR="00000000" w:rsidRPr="00000000">
        <w:rPr>
          <w:rtl w:val="0"/>
        </w:rPr>
      </w:r>
    </w:p>
    <w:p w:rsidR="00000000" w:rsidDel="00000000" w:rsidP="00000000" w:rsidRDefault="00000000" w:rsidRPr="00000000" w14:paraId="00000072">
      <w:pPr>
        <w:spacing w:after="80" w:before="80" w:line="276" w:lineRule="auto"/>
        <w:jc w:val="both"/>
        <w:rPr/>
      </w:pPr>
      <w:r w:rsidDel="00000000" w:rsidR="00000000" w:rsidRPr="00000000">
        <w:rPr>
          <w:rtl w:val="0"/>
        </w:rPr>
        <w:t xml:space="preserve">Três observações de mercado justificam esta abordagem:</w:t>
      </w:r>
    </w:p>
    <w:p w:rsidR="00000000" w:rsidDel="00000000" w:rsidP="00000000" w:rsidRDefault="00000000" w:rsidRPr="00000000" w14:paraId="00000073">
      <w:pPr>
        <w:numPr>
          <w:ilvl w:val="0"/>
          <w:numId w:val="1"/>
        </w:numPr>
        <w:spacing w:after="60" w:before="60" w:lineRule="auto"/>
        <w:ind w:left="720" w:hanging="360"/>
      </w:pPr>
      <w:r w:rsidDel="00000000" w:rsidR="00000000" w:rsidRPr="00000000">
        <w:rPr>
          <w:rtl w:val="0"/>
        </w:rPr>
        <w:t xml:space="preserve">Os consumidores pesquisam online antes de comprar — o volume de pesquisa por uma categoria antecipa as vendas em um a dois períodos temporais, criando uma janela de oportunidade para decisões de stock e marketing.</w:t>
      </w:r>
    </w:p>
    <w:p w:rsidR="00000000" w:rsidDel="00000000" w:rsidP="00000000" w:rsidRDefault="00000000" w:rsidRPr="00000000" w14:paraId="00000074">
      <w:pPr>
        <w:numPr>
          <w:ilvl w:val="0"/>
          <w:numId w:val="1"/>
        </w:numPr>
        <w:spacing w:after="60" w:before="60" w:lineRule="auto"/>
        <w:ind w:left="720" w:hanging="360"/>
      </w:pPr>
      <w:r w:rsidDel="00000000" w:rsidR="00000000" w:rsidRPr="00000000">
        <w:rPr>
          <w:rtl w:val="0"/>
        </w:rPr>
        <w:t xml:space="preserve">O sentimento expresso nas avaliações de produtos começa a melhorar antes de as vendas acelerarem — o review_momentum constitui assim um sinal antecipado independente do volume de pesquisa.</w:t>
      </w:r>
    </w:p>
    <w:p w:rsidR="00000000" w:rsidDel="00000000" w:rsidP="00000000" w:rsidRDefault="00000000" w:rsidRPr="00000000" w14:paraId="00000075">
      <w:pPr>
        <w:numPr>
          <w:ilvl w:val="0"/>
          <w:numId w:val="1"/>
        </w:numPr>
        <w:spacing w:after="60" w:before="60" w:lineRule="auto"/>
        <w:ind w:left="720" w:hanging="360"/>
      </w:pPr>
      <w:r w:rsidDel="00000000" w:rsidR="00000000" w:rsidRPr="00000000">
        <w:rPr>
          <w:rtl w:val="0"/>
        </w:rPr>
        <w:t xml:space="preserve">A análise de aceleração da procura — e não apenas do crescimento absoluto — permite distinguir categorias em fase de expansão rápida de categorias em crescimento estável mas maduro, onde o potencial de crescimento marginal é menor.</w:t>
      </w:r>
    </w:p>
    <w:p w:rsidR="00000000" w:rsidDel="00000000" w:rsidP="00000000" w:rsidRDefault="00000000" w:rsidRPr="00000000" w14:paraId="00000076">
      <w:pPr>
        <w:spacing w:after="60" w:before="60" w:lineRule="auto"/>
        <w:rPr/>
      </w:pPr>
      <w:r w:rsidDel="00000000" w:rsidR="00000000" w:rsidRPr="00000000">
        <w:rPr>
          <w:rtl w:val="0"/>
        </w:rPr>
      </w:r>
    </w:p>
    <w:p w:rsidR="00000000" w:rsidDel="00000000" w:rsidP="00000000" w:rsidRDefault="00000000" w:rsidRPr="00000000" w14:paraId="00000077">
      <w:pPr>
        <w:spacing w:after="80" w:before="80" w:line="276" w:lineRule="auto"/>
        <w:jc w:val="both"/>
        <w:rPr/>
      </w:pPr>
      <w:r w:rsidDel="00000000" w:rsidR="00000000" w:rsidRPr="00000000">
        <w:rPr>
          <w:rtl w:val="0"/>
        </w:rPr>
        <w:t xml:space="preserve">Do ponto de vista económico, a identificação antecipada de uma tendência emergente como la_cuisine representa uma oportunidade concreta: aumentar o stock, lançar campanhas de marketing direcionadas e negociar melhores condições com fornecedores antes de a concorrência reagir ao mesmo sinal. A diferença entre detetar uma tendência um ou dois meses antes pode representar uma vantagem de margem significativa no retalho especializado.</w:t>
      </w:r>
    </w:p>
    <w:p w:rsidR="00000000" w:rsidDel="00000000" w:rsidP="00000000" w:rsidRDefault="00000000" w:rsidRPr="00000000" w14:paraId="00000078">
      <w:pPr>
        <w:pStyle w:val="Heading2"/>
        <w:spacing w:after="140" w:lineRule="auto"/>
        <w:rPr>
          <w:color w:val="2e75b6"/>
          <w:sz w:val="26"/>
          <w:szCs w:val="26"/>
        </w:rPr>
      </w:pPr>
      <w:r w:rsidDel="00000000" w:rsidR="00000000" w:rsidRPr="00000000">
        <w:rPr>
          <w:color w:val="2e75b6"/>
          <w:sz w:val="26"/>
          <w:szCs w:val="26"/>
          <w:rtl w:val="0"/>
        </w:rPr>
        <w:t xml:space="preserve">1.3 Objetivos</w:t>
      </w:r>
    </w:p>
    <w:p w:rsidR="00000000" w:rsidDel="00000000" w:rsidP="00000000" w:rsidRDefault="00000000" w:rsidRPr="00000000" w14:paraId="00000079">
      <w:pPr>
        <w:spacing w:after="80" w:before="80" w:line="276" w:lineRule="auto"/>
        <w:jc w:val="both"/>
        <w:rPr/>
      </w:pPr>
      <w:r w:rsidDel="00000000" w:rsidR="00000000" w:rsidRPr="00000000">
        <w:rPr>
          <w:rtl w:val="0"/>
        </w:rPr>
        <w:t xml:space="preserve">O sistema TrendMart 2026 tem os seguintes objetivos principais:</w:t>
      </w:r>
    </w:p>
    <w:p w:rsidR="00000000" w:rsidDel="00000000" w:rsidP="00000000" w:rsidRDefault="00000000" w:rsidRPr="00000000" w14:paraId="0000007A">
      <w:pPr>
        <w:numPr>
          <w:ilvl w:val="0"/>
          <w:numId w:val="2"/>
        </w:numPr>
        <w:spacing w:after="60" w:before="60" w:lineRule="auto"/>
        <w:ind w:left="720" w:hanging="360"/>
      </w:pPr>
      <w:r w:rsidDel="00000000" w:rsidR="00000000" w:rsidRPr="00000000">
        <w:rPr>
          <w:rtl w:val="0"/>
        </w:rPr>
        <w:t xml:space="preserve">Integrar fontes de dados heterogéneas (SQL transacional, CSV de tendências de pesquisa, JSON de opiniões de clientes) numa arquitetura unificada de Data Warehouse.</w:t>
      </w:r>
    </w:p>
    <w:p w:rsidR="00000000" w:rsidDel="00000000" w:rsidP="00000000" w:rsidRDefault="00000000" w:rsidRPr="00000000" w14:paraId="0000007B">
      <w:pPr>
        <w:numPr>
          <w:ilvl w:val="0"/>
          <w:numId w:val="2"/>
        </w:numPr>
        <w:spacing w:after="60" w:before="60" w:lineRule="auto"/>
        <w:ind w:left="720" w:hanging="360"/>
      </w:pPr>
      <w:r w:rsidDel="00000000" w:rsidR="00000000" w:rsidRPr="00000000">
        <w:rPr>
          <w:rtl w:val="0"/>
        </w:rPr>
        <w:t xml:space="preserve">Implementar um pipeline ETL completo que abranja as etapas de Staging, transformação, limpeza e carga no Data Warehouse.</w:t>
      </w:r>
    </w:p>
    <w:p w:rsidR="00000000" w:rsidDel="00000000" w:rsidP="00000000" w:rsidRDefault="00000000" w:rsidRPr="00000000" w14:paraId="0000007C">
      <w:pPr>
        <w:numPr>
          <w:ilvl w:val="0"/>
          <w:numId w:val="2"/>
        </w:numPr>
        <w:spacing w:after="60" w:before="60" w:lineRule="auto"/>
        <w:ind w:left="720" w:hanging="360"/>
      </w:pPr>
      <w:r w:rsidDel="00000000" w:rsidR="00000000" w:rsidRPr="00000000">
        <w:rPr>
          <w:rtl w:val="0"/>
        </w:rPr>
        <w:t xml:space="preserve">Calcular métricas quantitativas de tendência, incluindo taxa de crescimento, aceleração da procura e score de alerta FAROL por categoria de produto.</w:t>
      </w:r>
    </w:p>
    <w:p w:rsidR="00000000" w:rsidDel="00000000" w:rsidP="00000000" w:rsidRDefault="00000000" w:rsidRPr="00000000" w14:paraId="0000007D">
      <w:pPr>
        <w:numPr>
          <w:ilvl w:val="0"/>
          <w:numId w:val="2"/>
        </w:numPr>
        <w:spacing w:after="60" w:before="60" w:lineRule="auto"/>
        <w:ind w:left="720" w:hanging="360"/>
      </w:pPr>
      <w:r w:rsidDel="00000000" w:rsidR="00000000" w:rsidRPr="00000000">
        <w:rPr>
          <w:rtl w:val="0"/>
        </w:rPr>
        <w:t xml:space="preserve">Desenvolver e validar um modelo preditivo de aprendizagem máquina capaz de prever a procura futura por categoria com base em sinais de mercado antecipados.</w:t>
      </w:r>
    </w:p>
    <w:p w:rsidR="00000000" w:rsidDel="00000000" w:rsidP="00000000" w:rsidRDefault="00000000" w:rsidRPr="00000000" w14:paraId="0000007E">
      <w:pPr>
        <w:numPr>
          <w:ilvl w:val="0"/>
          <w:numId w:val="2"/>
        </w:numPr>
        <w:spacing w:after="60" w:before="60" w:lineRule="auto"/>
        <w:ind w:left="720" w:hanging="360"/>
      </w:pPr>
      <w:r w:rsidDel="00000000" w:rsidR="00000000" w:rsidRPr="00000000">
        <w:rPr>
          <w:rtl w:val="0"/>
        </w:rPr>
        <w:t xml:space="preserve">Implementar um mecanismo de auditoria e monitorização de dados em tempo real através de Change Data Capture.</w:t>
      </w:r>
    </w:p>
    <w:p w:rsidR="00000000" w:rsidDel="00000000" w:rsidP="00000000" w:rsidRDefault="00000000" w:rsidRPr="00000000" w14:paraId="0000007F">
      <w:pPr>
        <w:numPr>
          <w:ilvl w:val="0"/>
          <w:numId w:val="2"/>
        </w:numPr>
        <w:spacing w:after="60" w:before="60" w:lineRule="auto"/>
        <w:ind w:left="720" w:hanging="360"/>
      </w:pPr>
      <w:r w:rsidDel="00000000" w:rsidR="00000000" w:rsidRPr="00000000">
        <w:rPr>
          <w:rtl w:val="0"/>
        </w:rPr>
        <w:t xml:space="preserve">Produzir visualizações e dashboards que comuniquem os resultados de forma clara e acionável para a gestão da empresa.</w:t>
      </w:r>
    </w:p>
    <w:p w:rsidR="00000000" w:rsidDel="00000000" w:rsidP="00000000" w:rsidRDefault="00000000" w:rsidRPr="00000000" w14:paraId="00000080">
      <w:pPr>
        <w:pStyle w:val="Heading2"/>
        <w:spacing w:after="140" w:lineRule="auto"/>
        <w:rPr>
          <w:color w:val="2e75b6"/>
          <w:sz w:val="26"/>
          <w:szCs w:val="26"/>
        </w:rPr>
      </w:pPr>
      <w:r w:rsidDel="00000000" w:rsidR="00000000" w:rsidRPr="00000000">
        <w:rPr>
          <w:color w:val="2e75b6"/>
          <w:sz w:val="26"/>
          <w:szCs w:val="26"/>
          <w:rtl w:val="0"/>
        </w:rPr>
        <w:t xml:space="preserve">1.4 Viabilidade</w:t>
      </w:r>
    </w:p>
    <w:p w:rsidR="00000000" w:rsidDel="00000000" w:rsidP="00000000" w:rsidRDefault="00000000" w:rsidRPr="00000000" w14:paraId="00000081">
      <w:pPr>
        <w:spacing w:after="80" w:before="80" w:line="276" w:lineRule="auto"/>
        <w:jc w:val="both"/>
        <w:rPr/>
      </w:pPr>
      <w:r w:rsidDel="00000000" w:rsidR="00000000" w:rsidRPr="00000000">
        <w:rPr>
          <w:rtl w:val="0"/>
        </w:rPr>
        <w:t xml:space="preserve">A viabilidade do projeto foi avaliada segundo três dimensões: técnica, operacional e académica.</w:t>
      </w:r>
    </w:p>
    <w:p w:rsidR="00000000" w:rsidDel="00000000" w:rsidP="00000000" w:rsidRDefault="00000000" w:rsidRPr="00000000" w14:paraId="00000082">
      <w:pPr>
        <w:spacing w:after="60" w:before="60" w:lineRule="auto"/>
        <w:rPr/>
      </w:pPr>
      <w:r w:rsidDel="00000000" w:rsidR="00000000" w:rsidRPr="00000000">
        <w:rPr>
          <w:rtl w:val="0"/>
        </w:rPr>
      </w:r>
    </w:p>
    <w:p w:rsidR="00000000" w:rsidDel="00000000" w:rsidP="00000000" w:rsidRDefault="00000000" w:rsidRPr="00000000" w14:paraId="00000083">
      <w:pPr>
        <w:spacing w:after="80" w:before="80" w:line="276" w:lineRule="auto"/>
        <w:jc w:val="both"/>
        <w:rPr/>
      </w:pPr>
      <w:r w:rsidDel="00000000" w:rsidR="00000000" w:rsidRPr="00000000">
        <w:rPr>
          <w:rtl w:val="0"/>
        </w:rPr>
        <w:t xml:space="preserve">Do ponto de vista técnico, todas as ferramentas utilizadas são open source e de acesso gratuito: PostgreSQL como sistema de gestão de base de dados relacional, Python com as bibliotecas pandas, scikit-learn e XGBoost para processamento e modelação, e matplotlib para visualização. A integração entre estas tecnologias é bem documentada e amplamente suportada pela comunidade, reduzindo o risco técnico do projeto.</w:t>
      </w:r>
    </w:p>
    <w:p w:rsidR="00000000" w:rsidDel="00000000" w:rsidP="00000000" w:rsidRDefault="00000000" w:rsidRPr="00000000" w14:paraId="00000084">
      <w:pPr>
        <w:spacing w:after="60" w:before="60" w:lineRule="auto"/>
        <w:rPr/>
      </w:pPr>
      <w:r w:rsidDel="00000000" w:rsidR="00000000" w:rsidRPr="00000000">
        <w:rPr>
          <w:rtl w:val="0"/>
        </w:rPr>
      </w:r>
    </w:p>
    <w:p w:rsidR="00000000" w:rsidDel="00000000" w:rsidP="00000000" w:rsidRDefault="00000000" w:rsidRPr="00000000" w14:paraId="00000085">
      <w:pPr>
        <w:spacing w:after="80" w:before="80" w:line="276" w:lineRule="auto"/>
        <w:jc w:val="both"/>
        <w:rPr/>
      </w:pPr>
      <w:r w:rsidDel="00000000" w:rsidR="00000000" w:rsidRPr="00000000">
        <w:rPr>
          <w:rtl w:val="0"/>
        </w:rPr>
        <w:t xml:space="preserve">Do ponto de vista operacional, o sistema processa 110 mil registos transacionais em conjunto com 18 mil registos de tendências e 18 mil registos de reviews num tempo total de execução inferior a dois minutos, demonstrando viabilidade para volumes de dados de média dimensão sem necessidade de infraestrutura distribuída. A pipeline é completamente automatizada e reproduzível a partir de um único comando.</w:t>
      </w:r>
    </w:p>
    <w:p w:rsidR="00000000" w:rsidDel="00000000" w:rsidP="00000000" w:rsidRDefault="00000000" w:rsidRPr="00000000" w14:paraId="00000086">
      <w:pPr>
        <w:spacing w:after="60" w:before="60" w:lineRule="auto"/>
        <w:rPr/>
      </w:pPr>
      <w:r w:rsidDel="00000000" w:rsidR="00000000" w:rsidRPr="00000000">
        <w:rPr>
          <w:rtl w:val="0"/>
        </w:rPr>
      </w:r>
    </w:p>
    <w:p w:rsidR="00000000" w:rsidDel="00000000" w:rsidP="00000000" w:rsidRDefault="00000000" w:rsidRPr="00000000" w14:paraId="00000087">
      <w:pPr>
        <w:spacing w:after="80" w:before="80" w:line="276" w:lineRule="auto"/>
        <w:jc w:val="both"/>
        <w:rPr/>
      </w:pPr>
      <w:r w:rsidDel="00000000" w:rsidR="00000000" w:rsidRPr="00000000">
        <w:rPr>
          <w:rtl w:val="0"/>
        </w:rPr>
        <w:t xml:space="preserve">Do ponto de vista académico, o sistema cobre todos os requisitos do enunciado: dados heterogéneos de pelo menos duas fontes distintas, métricas quantitativas de tendência, técnicas de análise de séries temporais, avaliação de desempenho com métricas apropriadas e análise crítica dos resultados.</w:t>
      </w:r>
    </w:p>
    <w:p w:rsidR="00000000" w:rsidDel="00000000" w:rsidP="00000000" w:rsidRDefault="00000000" w:rsidRPr="00000000" w14:paraId="00000088">
      <w:pPr>
        <w:spacing w:after="60" w:before="60" w:lineRule="auto"/>
        <w:rPr/>
      </w:pPr>
      <w:r w:rsidDel="00000000" w:rsidR="00000000" w:rsidRPr="00000000">
        <w:rPr>
          <w:rtl w:val="0"/>
        </w:rPr>
      </w:r>
    </w:p>
    <w:p w:rsidR="00000000" w:rsidDel="00000000" w:rsidP="00000000" w:rsidRDefault="00000000" w:rsidRPr="00000000" w14:paraId="00000089">
      <w:pPr>
        <w:spacing w:after="80" w:before="80" w:line="276" w:lineRule="auto"/>
        <w:jc w:val="both"/>
        <w:rPr/>
      </w:pPr>
      <w:r w:rsidDel="00000000" w:rsidR="00000000" w:rsidRPr="00000000">
        <w:rPr>
          <w:rtl w:val="0"/>
        </w:rPr>
        <w:t xml:space="preserve">Do ponto de vista de escalabilidade, a arquitetura adotada permite crescimento incremental: a camada de staging pode absorver novas fontes de dados sem alteração ao esquema dimensional, e o modelo preditivo pode ser retreinado com novos dados sem modificação estrutural. Numa fase de escalonamento para volumes superiores a 10 milhões de registos, a migração para uma arquitetura Data Lakehouse (Bronze/Silver/Gold com Apache Spark) seria a evolução natural, conforme detalhado na secção de Trabalho Futuro.</w:t>
      </w:r>
    </w:p>
    <w:p w:rsidR="00000000" w:rsidDel="00000000" w:rsidP="00000000" w:rsidRDefault="00000000" w:rsidRPr="00000000" w14:paraId="0000008A">
      <w:pPr>
        <w:rPr/>
      </w:pPr>
      <w:r w:rsidDel="00000000" w:rsidR="00000000" w:rsidRPr="00000000">
        <w:br w:type="page"/>
      </w:r>
      <w:r w:rsidDel="00000000" w:rsidR="00000000" w:rsidRPr="00000000">
        <w:rPr>
          <w:rtl w:val="0"/>
        </w:rPr>
      </w:r>
    </w:p>
    <w:p w:rsidR="00000000" w:rsidDel="00000000" w:rsidP="00000000" w:rsidRDefault="00000000" w:rsidRPr="00000000" w14:paraId="0000008B">
      <w:pPr>
        <w:pStyle w:val="Heading1"/>
        <w:pBdr>
          <w:bottom w:color="1a6b4a" w:space="1" w:sz="6" w:val="single"/>
        </w:pBdr>
        <w:spacing w:before="400" w:lineRule="auto"/>
        <w:rPr>
          <w:color w:val="1a3a5a"/>
        </w:rPr>
      </w:pPr>
      <w:r w:rsidDel="00000000" w:rsidR="00000000" w:rsidRPr="00000000">
        <w:rPr>
          <w:color w:val="1a3a5a"/>
          <w:rtl w:val="0"/>
        </w:rPr>
        <w:t xml:space="preserve">2. Arquitetura e Plano do Sistema</w:t>
      </w:r>
    </w:p>
    <w:p w:rsidR="00000000" w:rsidDel="00000000" w:rsidP="00000000" w:rsidRDefault="00000000" w:rsidRPr="00000000" w14:paraId="0000008C">
      <w:pPr>
        <w:pStyle w:val="Heading2"/>
        <w:spacing w:after="140" w:lineRule="auto"/>
        <w:rPr>
          <w:color w:val="2e75b6"/>
          <w:sz w:val="26"/>
          <w:szCs w:val="26"/>
        </w:rPr>
      </w:pPr>
      <w:r w:rsidDel="00000000" w:rsidR="00000000" w:rsidRPr="00000000">
        <w:rPr>
          <w:color w:val="2e75b6"/>
          <w:sz w:val="26"/>
          <w:szCs w:val="26"/>
          <w:rtl w:val="0"/>
        </w:rPr>
        <w:t xml:space="preserve">2.1 Visão Geral da Arquitetura</w:t>
      </w:r>
    </w:p>
    <w:p w:rsidR="00000000" w:rsidDel="00000000" w:rsidP="00000000" w:rsidRDefault="00000000" w:rsidRPr="00000000" w14:paraId="0000008D">
      <w:pPr>
        <w:spacing w:after="80" w:before="80" w:line="276" w:lineRule="auto"/>
        <w:jc w:val="both"/>
        <w:rPr/>
      </w:pPr>
      <w:r w:rsidDel="00000000" w:rsidR="00000000" w:rsidRPr="00000000">
        <w:rPr>
          <w:rtl w:val="0"/>
        </w:rPr>
        <w:t xml:space="preserve">A arquitetura do sistema TrendMart 2026 organiza-se em três camadas funcionais distintas, implementadas sequencialmente numa pipeline automatizada de cinco passos:</w:t>
      </w:r>
    </w:p>
    <w:p w:rsidR="00000000" w:rsidDel="00000000" w:rsidP="00000000" w:rsidRDefault="00000000" w:rsidRPr="00000000" w14:paraId="0000008E">
      <w:pPr>
        <w:spacing w:after="60" w:before="60" w:lineRule="auto"/>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8f4f0" w:val="clear"/>
            <w:tcMar>
              <w:top w:w="120.0" w:type="dxa"/>
              <w:left w:w="200.0" w:type="dxa"/>
              <w:bottom w:w="120.0" w:type="dxa"/>
              <w:right w:w="200.0" w:type="dxa"/>
            </w:tcMar>
          </w:tcPr>
          <w:p w:rsidR="00000000" w:rsidDel="00000000" w:rsidP="00000000" w:rsidRDefault="00000000" w:rsidRPr="00000000" w14:paraId="0000008F">
            <w:pPr>
              <w:spacing w:after="80" w:lineRule="auto"/>
              <w:rPr/>
            </w:pPr>
            <w:r w:rsidDel="00000000" w:rsidR="00000000" w:rsidRPr="00000000">
              <w:rPr>
                <w:b w:val="1"/>
                <w:bCs w:val="1"/>
                <w:color w:val="1a6b4a"/>
                <w:rtl w:val="0"/>
              </w:rPr>
              <w:t xml:space="preserve">Camada 1 — Ingestão e Staging</w:t>
            </w:r>
            <w:r w:rsidDel="00000000" w:rsidR="00000000" w:rsidRPr="00000000">
              <w:rPr>
                <w:rtl w:val="0"/>
              </w:rPr>
            </w:r>
          </w:p>
          <w:p w:rsidR="00000000" w:rsidDel="00000000" w:rsidP="00000000" w:rsidRDefault="00000000" w:rsidRPr="00000000" w14:paraId="00000090">
            <w:pPr>
              <w:rPr/>
            </w:pPr>
            <w:r w:rsidDel="00000000" w:rsidR="00000000" w:rsidRPr="00000000">
              <w:rPr>
                <w:sz w:val="21"/>
                <w:szCs w:val="21"/>
                <w:rtl w:val="0"/>
              </w:rPr>
              <w:t xml:space="preserve">Receção e armazenamento temporário de todas as fontes de dados. Os ficheiros CSV do dataset Olist, o CSV de Google Trends e o JSON de reviews são carregados em tabelas staging_* no PostgreSQL. Esta camada preserva os dados originais e permite reprocessamento integral.</w:t>
            </w:r>
            <w:r w:rsidDel="00000000" w:rsidR="00000000" w:rsidRPr="00000000">
              <w:rPr>
                <w:rtl w:val="0"/>
              </w:rPr>
            </w:r>
          </w:p>
        </w:tc>
      </w:tr>
    </w:tbl>
    <w:p w:rsidR="00000000" w:rsidDel="00000000" w:rsidP="00000000" w:rsidRDefault="00000000" w:rsidRPr="00000000" w14:paraId="00000091">
      <w:pPr>
        <w:spacing w:after="60" w:before="60" w:lineRule="auto"/>
        <w:rPr/>
      </w:pP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6eef8" w:val="clear"/>
            <w:tcMar>
              <w:top w:w="120.0" w:type="dxa"/>
              <w:left w:w="200.0" w:type="dxa"/>
              <w:bottom w:w="120.0" w:type="dxa"/>
              <w:right w:w="200.0" w:type="dxa"/>
            </w:tcMar>
          </w:tcPr>
          <w:p w:rsidR="00000000" w:rsidDel="00000000" w:rsidP="00000000" w:rsidRDefault="00000000" w:rsidRPr="00000000" w14:paraId="00000092">
            <w:pPr>
              <w:spacing w:after="80" w:lineRule="auto"/>
              <w:rPr/>
            </w:pPr>
            <w:r w:rsidDel="00000000" w:rsidR="00000000" w:rsidRPr="00000000">
              <w:rPr>
                <w:b w:val="1"/>
                <w:bCs w:val="1"/>
                <w:color w:val="1a3a5a"/>
                <w:rtl w:val="0"/>
              </w:rPr>
              <w:t xml:space="preserve">Camada 2 — Data Warehouse PostgreSQL</w:t>
            </w:r>
            <w:r w:rsidDel="00000000" w:rsidR="00000000" w:rsidRPr="00000000">
              <w:rPr>
                <w:rtl w:val="0"/>
              </w:rPr>
            </w:r>
          </w:p>
          <w:p w:rsidR="00000000" w:rsidDel="00000000" w:rsidP="00000000" w:rsidRDefault="00000000" w:rsidRPr="00000000" w14:paraId="00000093">
            <w:pPr>
              <w:rPr/>
            </w:pPr>
            <w:r w:rsidDel="00000000" w:rsidR="00000000" w:rsidRPr="00000000">
              <w:rPr>
                <w:sz w:val="21"/>
                <w:szCs w:val="21"/>
                <w:rtl w:val="0"/>
              </w:rPr>
              <w:t xml:space="preserve">Construção do Star Schema com 6 dimensões + fact_sales (110k registos). Inclui dim_trend e dim_review como extensões analíticas. O CDC via trigger PL/pgSQL audita todos os INSERTs em tempo real na cdc_audit_log.</w:t>
            </w:r>
            <w:r w:rsidDel="00000000" w:rsidR="00000000" w:rsidRPr="00000000">
              <w:rPr>
                <w:rtl w:val="0"/>
              </w:rPr>
            </w:r>
          </w:p>
        </w:tc>
      </w:tr>
    </w:tbl>
    <w:p w:rsidR="00000000" w:rsidDel="00000000" w:rsidP="00000000" w:rsidRDefault="00000000" w:rsidRPr="00000000" w14:paraId="00000094">
      <w:pPr>
        <w:spacing w:after="60" w:before="60" w:lineRule="auto"/>
        <w:rPr/>
      </w:pP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df6e3" w:val="clear"/>
            <w:tcMar>
              <w:top w:w="120.0" w:type="dxa"/>
              <w:left w:w="200.0" w:type="dxa"/>
              <w:bottom w:w="120.0" w:type="dxa"/>
              <w:right w:w="200.0" w:type="dxa"/>
            </w:tcMar>
          </w:tcPr>
          <w:p w:rsidR="00000000" w:rsidDel="00000000" w:rsidP="00000000" w:rsidRDefault="00000000" w:rsidRPr="00000000" w14:paraId="00000095">
            <w:pPr>
              <w:spacing w:after="80" w:lineRule="auto"/>
              <w:rPr/>
            </w:pPr>
            <w:r w:rsidDel="00000000" w:rsidR="00000000" w:rsidRPr="00000000">
              <w:rPr>
                <w:b w:val="1"/>
                <w:bCs w:val="1"/>
                <w:color w:val="8a5a18"/>
                <w:rtl w:val="0"/>
              </w:rPr>
              <w:t xml:space="preserve">Camada 3 — IA e Output</w:t>
            </w:r>
            <w:r w:rsidDel="00000000" w:rsidR="00000000" w:rsidRPr="00000000">
              <w:rPr>
                <w:rtl w:val="0"/>
              </w:rPr>
            </w:r>
          </w:p>
          <w:p w:rsidR="00000000" w:rsidDel="00000000" w:rsidP="00000000" w:rsidRDefault="00000000" w:rsidRPr="00000000" w14:paraId="00000096">
            <w:pPr>
              <w:rPr/>
            </w:pPr>
            <w:r w:rsidDel="00000000" w:rsidR="00000000" w:rsidRPr="00000000">
              <w:rPr>
                <w:sz w:val="21"/>
                <w:szCs w:val="21"/>
                <w:rtl w:val="0"/>
              </w:rPr>
              <w:t xml:space="preserve">Feature engineering preditiva, treino e validação do XGBoost FAROL com TimeSeriesSplit, cálculo do FAROL score e geração automática do dashboard de 6 gráficos. Todo o acesso aos dados é feito via SQL sobre o DW.</w:t>
            </w:r>
            <w:r w:rsidDel="00000000" w:rsidR="00000000" w:rsidRPr="00000000">
              <w:rPr>
                <w:rtl w:val="0"/>
              </w:rPr>
            </w:r>
          </w:p>
        </w:tc>
      </w:tr>
    </w:tbl>
    <w:p w:rsidR="00000000" w:rsidDel="00000000" w:rsidP="00000000" w:rsidRDefault="00000000" w:rsidRPr="00000000" w14:paraId="00000097">
      <w:pPr>
        <w:spacing w:after="60" w:before="60" w:lineRule="auto"/>
        <w:rPr/>
      </w:pPr>
      <w:r w:rsidDel="00000000" w:rsidR="00000000" w:rsidRPr="00000000">
        <w:rPr>
          <w:rtl w:val="0"/>
        </w:rPr>
      </w:r>
    </w:p>
    <w:p w:rsidR="00000000" w:rsidDel="00000000" w:rsidP="00000000" w:rsidRDefault="00000000" w:rsidRPr="00000000" w14:paraId="00000098">
      <w:pPr>
        <w:spacing w:after="80" w:before="80" w:line="276" w:lineRule="auto"/>
        <w:jc w:val="both"/>
        <w:rPr/>
      </w:pPr>
      <w:r w:rsidDel="00000000" w:rsidR="00000000" w:rsidRPr="00000000">
        <w:rPr>
          <w:rtl w:val="0"/>
        </w:rPr>
        <w:t xml:space="preserve">A separação em três camadas funcionais segue os princípios de arquitetura de sistemas de análise de dados em grande escala: isolamento entre a camada de ingestão (dados brutos), a camada de armazenamento estruturado (DW) e a camada de análise (IA). Esta separação garante que uma falha ou alteração numa camada não compromete as restantes, e que os dados originais estão sempre disponíveis para reprocessamento a partir da camada de staging.</w:t>
      </w:r>
    </w:p>
    <w:p w:rsidR="00000000" w:rsidDel="00000000" w:rsidP="00000000" w:rsidRDefault="00000000" w:rsidRPr="00000000" w14:paraId="00000099">
      <w:pPr>
        <w:pStyle w:val="Heading2"/>
        <w:spacing w:after="140" w:lineRule="auto"/>
        <w:rPr>
          <w:color w:val="2e75b6"/>
          <w:sz w:val="26"/>
          <w:szCs w:val="26"/>
        </w:rPr>
      </w:pPr>
      <w:r w:rsidDel="00000000" w:rsidR="00000000" w:rsidRPr="00000000">
        <w:rPr>
          <w:color w:val="2e75b6"/>
          <w:sz w:val="26"/>
          <w:szCs w:val="26"/>
          <w:rtl w:val="0"/>
        </w:rPr>
        <w:t xml:space="preserve">2.2 Fontes de Dados e Justificação</w:t>
      </w:r>
    </w:p>
    <w:p w:rsidR="00000000" w:rsidDel="00000000" w:rsidP="00000000" w:rsidRDefault="00000000" w:rsidRPr="00000000" w14:paraId="0000009A">
      <w:pPr>
        <w:pStyle w:val="Heading3"/>
        <w:spacing w:after="100" w:lineRule="auto"/>
        <w:rPr>
          <w:sz w:val="23"/>
          <w:szCs w:val="23"/>
        </w:rPr>
      </w:pPr>
      <w:r w:rsidDel="00000000" w:rsidR="00000000" w:rsidRPr="00000000">
        <w:rPr>
          <w:sz w:val="23"/>
          <w:szCs w:val="23"/>
          <w:rtl w:val="0"/>
        </w:rPr>
        <w:t xml:space="preserve">Dados Transacionais de Vendas (SQL / CSV estruturado)</w:t>
      </w:r>
    </w:p>
    <w:p w:rsidR="00000000" w:rsidDel="00000000" w:rsidP="00000000" w:rsidRDefault="00000000" w:rsidRPr="00000000" w14:paraId="0000009B">
      <w:pPr>
        <w:spacing w:after="80" w:before="80" w:line="276" w:lineRule="auto"/>
        <w:jc w:val="both"/>
        <w:rPr/>
      </w:pPr>
      <w:r w:rsidDel="00000000" w:rsidR="00000000" w:rsidRPr="00000000">
        <w:rPr>
          <w:rtl w:val="0"/>
        </w:rPr>
        <w:t xml:space="preserve">Provenientes do dataset Brazilian E-Commerce da Olist, estes dados são estruturados, de natureza relacional, e cobrem informação sobre pedidos, itens, produtos, clientes e vendedores num período de dois anos (2016–2018). Com 110 mil registos de vendas distribuídos por 74 categorias de produtos, constituem a fonte de verdade para o volume de vendas histórico e a base de treino do modelo preditivo. O dataset inclui seis ficheiros CSV interligados por chaves naturais, que são transformados no processo ETL em dimensões e factos do Star Schema.</w:t>
      </w:r>
    </w:p>
    <w:p w:rsidR="00000000" w:rsidDel="00000000" w:rsidP="00000000" w:rsidRDefault="00000000" w:rsidRPr="00000000" w14:paraId="0000009C">
      <w:pPr>
        <w:pStyle w:val="Heading3"/>
        <w:spacing w:after="100" w:lineRule="auto"/>
        <w:rPr>
          <w:sz w:val="23"/>
          <w:szCs w:val="23"/>
        </w:rPr>
      </w:pPr>
      <w:r w:rsidDel="00000000" w:rsidR="00000000" w:rsidRPr="00000000">
        <w:rPr>
          <w:sz w:val="23"/>
          <w:szCs w:val="23"/>
          <w:rtl w:val="0"/>
        </w:rPr>
        <w:t xml:space="preserve">Dados de Volume de Pesquisa Online (CSV semi-estruturado)</w:t>
      </w:r>
    </w:p>
    <w:p w:rsidR="00000000" w:rsidDel="00000000" w:rsidP="00000000" w:rsidRDefault="00000000" w:rsidRPr="00000000" w14:paraId="0000009D">
      <w:pPr>
        <w:spacing w:after="80" w:before="80" w:line="276" w:lineRule="auto"/>
        <w:jc w:val="both"/>
        <w:rPr/>
      </w:pPr>
      <w:r w:rsidDel="00000000" w:rsidR="00000000" w:rsidRPr="00000000">
        <w:rPr>
          <w:rtl w:val="0"/>
        </w:rPr>
        <w:t xml:space="preserve">Os dados de tendências simulam a informação disponível na Google Search Console ou no Google Trends. Foram gerados sinteticamente com perfis de comportamento temporal realistas: categorias emergentes apresentam curva de crescimento acelerado com expoente 1,5 (t^1.5), categorias sazonais apresentam pico nos meses de maior procura, e o sinal de pesquisa está deslocado três períodos temporais à esquerda relativamente ao sinal de vendas, simulando o comportamento real em que os consumidores pesquisam antes de comprar. O script gerar_trends.py gera 18.505 registos com cobertura temporal alinhada com o período do dataset Olist.</w:t>
      </w:r>
    </w:p>
    <w:p w:rsidR="00000000" w:rsidDel="00000000" w:rsidP="00000000" w:rsidRDefault="00000000" w:rsidRPr="00000000" w14:paraId="0000009E">
      <w:pPr>
        <w:pStyle w:val="Heading3"/>
        <w:spacing w:after="100" w:lineRule="auto"/>
        <w:rPr>
          <w:sz w:val="23"/>
          <w:szCs w:val="23"/>
        </w:rPr>
      </w:pPr>
      <w:r w:rsidDel="00000000" w:rsidR="00000000" w:rsidRPr="00000000">
        <w:rPr>
          <w:sz w:val="23"/>
          <w:szCs w:val="23"/>
          <w:rtl w:val="0"/>
        </w:rPr>
        <w:t xml:space="preserve">Dados de Opiniões de Clientes (JSON não estruturado)</w:t>
      </w:r>
    </w:p>
    <w:p w:rsidR="00000000" w:rsidDel="00000000" w:rsidP="00000000" w:rsidRDefault="00000000" w:rsidRPr="00000000" w14:paraId="0000009F">
      <w:pPr>
        <w:spacing w:after="80" w:before="80" w:line="276" w:lineRule="auto"/>
        <w:jc w:val="both"/>
        <w:rPr/>
      </w:pPr>
      <w:r w:rsidDel="00000000" w:rsidR="00000000" w:rsidRPr="00000000">
        <w:rPr>
          <w:rtl w:val="0"/>
        </w:rPr>
        <w:t xml:space="preserve">As opiniões de clientes foram geradas em formato JSON com perfis de sentimento por categoria. Cada registo inclui a pontuação média de avaliação, o volume de comentários, um sentiment_score normalizado entre 0 e 100, e uma métrica de review_momentum que captura a aceleração do sentimento ao longo do tempo. Categorias emergentes apresentam trajetórias de sentimento ascendente (de 3,2 para 4,6 ao longo do tempo), categorias em ciclo de moda apresentam pico e queda, e categorias em declínio apresentam trajetórias descendentes. O script gerar_reviews.py gera 18.505 registos com os mesmos pares categoria/período do CSV de trends.</w:t>
      </w:r>
    </w:p>
    <w:p w:rsidR="00000000" w:rsidDel="00000000" w:rsidP="00000000" w:rsidRDefault="00000000" w:rsidRPr="00000000" w14:paraId="000000A0">
      <w:pPr>
        <w:pStyle w:val="Heading2"/>
        <w:spacing w:after="140" w:lineRule="auto"/>
        <w:rPr>
          <w:color w:val="2e75b6"/>
          <w:sz w:val="26"/>
          <w:szCs w:val="26"/>
        </w:rPr>
      </w:pPr>
      <w:r w:rsidDel="00000000" w:rsidR="00000000" w:rsidRPr="00000000">
        <w:rPr>
          <w:color w:val="2e75b6"/>
          <w:sz w:val="26"/>
          <w:szCs w:val="26"/>
          <w:rtl w:val="0"/>
        </w:rPr>
        <w:t xml:space="preserve">2.3 Requisitos do Sistema</w:t>
      </w:r>
    </w:p>
    <w:p w:rsidR="00000000" w:rsidDel="00000000" w:rsidP="00000000" w:rsidRDefault="00000000" w:rsidRPr="00000000" w14:paraId="000000A1">
      <w:pPr>
        <w:pStyle w:val="Heading3"/>
        <w:spacing w:after="100" w:lineRule="auto"/>
        <w:rPr>
          <w:sz w:val="23"/>
          <w:szCs w:val="23"/>
        </w:rPr>
      </w:pPr>
      <w:r w:rsidDel="00000000" w:rsidR="00000000" w:rsidRPr="00000000">
        <w:rPr>
          <w:sz w:val="23"/>
          <w:szCs w:val="23"/>
          <w:rtl w:val="0"/>
        </w:rPr>
        <w:t xml:space="preserve">Requisitos Funcionais</w:t>
      </w:r>
    </w:p>
    <w:p w:rsidR="00000000" w:rsidDel="00000000" w:rsidP="00000000" w:rsidRDefault="00000000" w:rsidRPr="00000000" w14:paraId="000000A2">
      <w:pPr>
        <w:numPr>
          <w:ilvl w:val="0"/>
          <w:numId w:val="1"/>
        </w:numPr>
        <w:spacing w:after="60" w:before="60" w:lineRule="auto"/>
        <w:ind w:left="720" w:hanging="360"/>
      </w:pPr>
      <w:r w:rsidDel="00000000" w:rsidR="00000000" w:rsidRPr="00000000">
        <w:rPr>
          <w:rtl w:val="0"/>
        </w:rPr>
        <w:t xml:space="preserve">Ingerir dados de múltiplas fontes heterogéneas de forma automatizada e reproduzível</w:t>
      </w:r>
    </w:p>
    <w:p w:rsidR="00000000" w:rsidDel="00000000" w:rsidP="00000000" w:rsidRDefault="00000000" w:rsidRPr="00000000" w14:paraId="000000A3">
      <w:pPr>
        <w:numPr>
          <w:ilvl w:val="0"/>
          <w:numId w:val="1"/>
        </w:numPr>
        <w:spacing w:after="60" w:before="60" w:lineRule="auto"/>
        <w:ind w:left="720" w:hanging="360"/>
      </w:pPr>
      <w:r w:rsidDel="00000000" w:rsidR="00000000" w:rsidRPr="00000000">
        <w:rPr>
          <w:rtl w:val="0"/>
        </w:rPr>
        <w:t xml:space="preserve">Transformar e estruturar os dados num modelo dimensional otimizado para análise</w:t>
      </w:r>
    </w:p>
    <w:p w:rsidR="00000000" w:rsidDel="00000000" w:rsidP="00000000" w:rsidRDefault="00000000" w:rsidRPr="00000000" w14:paraId="000000A4">
      <w:pPr>
        <w:numPr>
          <w:ilvl w:val="0"/>
          <w:numId w:val="1"/>
        </w:numPr>
        <w:spacing w:after="60" w:before="60" w:lineRule="auto"/>
        <w:ind w:left="720" w:hanging="360"/>
      </w:pPr>
      <w:r w:rsidDel="00000000" w:rsidR="00000000" w:rsidRPr="00000000">
        <w:rPr>
          <w:rtl w:val="0"/>
        </w:rPr>
        <w:t xml:space="preserve">Calcular métricas quantitativas de tendência por categoria de produto e por período temporal</w:t>
      </w:r>
    </w:p>
    <w:p w:rsidR="00000000" w:rsidDel="00000000" w:rsidP="00000000" w:rsidRDefault="00000000" w:rsidRPr="00000000" w14:paraId="000000A5">
      <w:pPr>
        <w:numPr>
          <w:ilvl w:val="0"/>
          <w:numId w:val="1"/>
        </w:numPr>
        <w:spacing w:after="60" w:before="60" w:lineRule="auto"/>
        <w:ind w:left="720" w:hanging="360"/>
      </w:pPr>
      <w:r w:rsidDel="00000000" w:rsidR="00000000" w:rsidRPr="00000000">
        <w:rPr>
          <w:rtl w:val="0"/>
        </w:rPr>
        <w:t xml:space="preserve">Prever o volume de vendas futuro com base em sinais de mercado antecipados</w:t>
      </w:r>
    </w:p>
    <w:p w:rsidR="00000000" w:rsidDel="00000000" w:rsidP="00000000" w:rsidRDefault="00000000" w:rsidRPr="00000000" w14:paraId="000000A6">
      <w:pPr>
        <w:numPr>
          <w:ilvl w:val="0"/>
          <w:numId w:val="1"/>
        </w:numPr>
        <w:spacing w:after="60" w:before="60" w:lineRule="auto"/>
        <w:ind w:left="720" w:hanging="360"/>
      </w:pPr>
      <w:r w:rsidDel="00000000" w:rsidR="00000000" w:rsidRPr="00000000">
        <w:rPr>
          <w:rtl w:val="0"/>
        </w:rPr>
        <w:t xml:space="preserve">Detectar categorias com comportamento de tendência emergente e gerar alertas quantificados (FAROL)</w:t>
      </w:r>
    </w:p>
    <w:p w:rsidR="00000000" w:rsidDel="00000000" w:rsidP="00000000" w:rsidRDefault="00000000" w:rsidRPr="00000000" w14:paraId="000000A7">
      <w:pPr>
        <w:numPr>
          <w:ilvl w:val="0"/>
          <w:numId w:val="1"/>
        </w:numPr>
        <w:spacing w:after="60" w:before="60" w:lineRule="auto"/>
        <w:ind w:left="720" w:hanging="360"/>
      </w:pPr>
      <w:r w:rsidDel="00000000" w:rsidR="00000000" w:rsidRPr="00000000">
        <w:rPr>
          <w:rtl w:val="0"/>
        </w:rPr>
        <w:t xml:space="preserve">Monitorizar a integridade do pipeline em tempo real através de auditoria automática (CDC)</w:t>
      </w:r>
    </w:p>
    <w:p w:rsidR="00000000" w:rsidDel="00000000" w:rsidP="00000000" w:rsidRDefault="00000000" w:rsidRPr="00000000" w14:paraId="000000A8">
      <w:pPr>
        <w:pStyle w:val="Heading3"/>
        <w:spacing w:after="100" w:lineRule="auto"/>
        <w:rPr>
          <w:sz w:val="23"/>
          <w:szCs w:val="23"/>
        </w:rPr>
      </w:pPr>
      <w:r w:rsidDel="00000000" w:rsidR="00000000" w:rsidRPr="00000000">
        <w:rPr>
          <w:sz w:val="23"/>
          <w:szCs w:val="23"/>
          <w:rtl w:val="0"/>
        </w:rPr>
        <w:t xml:space="preserve">Requisitos Não Funcionais</w:t>
      </w:r>
    </w:p>
    <w:p w:rsidR="00000000" w:rsidDel="00000000" w:rsidP="00000000" w:rsidRDefault="00000000" w:rsidRPr="00000000" w14:paraId="000000A9">
      <w:pPr>
        <w:numPr>
          <w:ilvl w:val="0"/>
          <w:numId w:val="1"/>
        </w:numPr>
        <w:spacing w:after="60" w:before="60" w:lineRule="auto"/>
        <w:ind w:left="720" w:hanging="360"/>
      </w:pPr>
      <w:r w:rsidDel="00000000" w:rsidR="00000000" w:rsidRPr="00000000">
        <w:rPr>
          <w:rtl w:val="0"/>
        </w:rPr>
        <w:t xml:space="preserve">Tempo de execução total do pipeline inferior a dois minutos para o volume de dados atual</w:t>
      </w:r>
    </w:p>
    <w:p w:rsidR="00000000" w:rsidDel="00000000" w:rsidP="00000000" w:rsidRDefault="00000000" w:rsidRPr="00000000" w14:paraId="000000AA">
      <w:pPr>
        <w:numPr>
          <w:ilvl w:val="0"/>
          <w:numId w:val="1"/>
        </w:numPr>
        <w:spacing w:after="60" w:before="60" w:lineRule="auto"/>
        <w:ind w:left="720" w:hanging="360"/>
      </w:pPr>
      <w:r w:rsidDel="00000000" w:rsidR="00000000" w:rsidRPr="00000000">
        <w:rPr>
          <w:rtl w:val="0"/>
        </w:rPr>
        <w:t xml:space="preserve">Capacidade de reprocessamento integral dos dados a partir da camada de staging</w:t>
      </w:r>
    </w:p>
    <w:p w:rsidR="00000000" w:rsidDel="00000000" w:rsidP="00000000" w:rsidRDefault="00000000" w:rsidRPr="00000000" w14:paraId="000000AB">
      <w:pPr>
        <w:numPr>
          <w:ilvl w:val="0"/>
          <w:numId w:val="1"/>
        </w:numPr>
        <w:spacing w:after="60" w:before="60" w:lineRule="auto"/>
        <w:ind w:left="720" w:hanging="360"/>
      </w:pPr>
      <w:r w:rsidDel="00000000" w:rsidR="00000000" w:rsidRPr="00000000">
        <w:rPr>
          <w:rtl w:val="0"/>
        </w:rPr>
        <w:t xml:space="preserve">Rastreabilidade completa de todos os eventos de inserção no Data Warehouse</w:t>
      </w:r>
    </w:p>
    <w:p w:rsidR="00000000" w:rsidDel="00000000" w:rsidP="00000000" w:rsidRDefault="00000000" w:rsidRPr="00000000" w14:paraId="000000AC">
      <w:pPr>
        <w:numPr>
          <w:ilvl w:val="0"/>
          <w:numId w:val="1"/>
        </w:numPr>
        <w:spacing w:after="60" w:before="60" w:lineRule="auto"/>
        <w:ind w:left="720" w:hanging="360"/>
      </w:pPr>
      <w:r w:rsidDel="00000000" w:rsidR="00000000" w:rsidRPr="00000000">
        <w:rPr>
          <w:rtl w:val="0"/>
        </w:rPr>
        <w:t xml:space="preserve">Produção automática de visualizações exportáveis em formato PNG de alta resolução</w:t>
      </w:r>
    </w:p>
    <w:p w:rsidR="00000000" w:rsidDel="00000000" w:rsidP="00000000" w:rsidRDefault="00000000" w:rsidRPr="00000000" w14:paraId="000000AD">
      <w:pPr>
        <w:numPr>
          <w:ilvl w:val="0"/>
          <w:numId w:val="1"/>
        </w:numPr>
        <w:spacing w:after="60" w:before="60" w:lineRule="auto"/>
        <w:ind w:left="720" w:hanging="360"/>
      </w:pPr>
      <w:r w:rsidDel="00000000" w:rsidR="00000000" w:rsidRPr="00000000">
        <w:rPr>
          <w:rtl w:val="0"/>
        </w:rPr>
        <w:t xml:space="preserve">Independência de plataforma: o sistema deve ser executável em qualquer ambiente com PostgreSQL e Python 3.10+</w:t>
      </w:r>
    </w:p>
    <w:p w:rsidR="00000000" w:rsidDel="00000000" w:rsidP="00000000" w:rsidRDefault="00000000" w:rsidRPr="00000000" w14:paraId="000000AE">
      <w:pPr>
        <w:pStyle w:val="Heading3"/>
        <w:spacing w:after="100" w:lineRule="auto"/>
        <w:rPr>
          <w:sz w:val="23"/>
          <w:szCs w:val="23"/>
        </w:rPr>
      </w:pPr>
      <w:r w:rsidDel="00000000" w:rsidR="00000000" w:rsidRPr="00000000">
        <w:rPr>
          <w:sz w:val="23"/>
          <w:szCs w:val="23"/>
          <w:rtl w:val="0"/>
        </w:rPr>
        <w:t xml:space="preserve">Perfis de Utilizador</w:t>
      </w:r>
    </w:p>
    <w:p w:rsidR="00000000" w:rsidDel="00000000" w:rsidP="00000000" w:rsidRDefault="00000000" w:rsidRPr="00000000" w14:paraId="000000AF">
      <w:pPr>
        <w:numPr>
          <w:ilvl w:val="0"/>
          <w:numId w:val="1"/>
        </w:numPr>
        <w:spacing w:after="60" w:before="60" w:lineRule="auto"/>
        <w:ind w:left="720" w:hanging="360"/>
      </w:pPr>
      <w:r w:rsidDel="00000000" w:rsidR="00000000" w:rsidRPr="00000000">
        <w:rPr>
          <w:rtl w:val="0"/>
        </w:rPr>
        <w:t xml:space="preserve">Gestor de Produto: utilizador final do dashboard, interessado no ranking FAROL e nas categorias com crescimento e aceleração. Não necessita de conhecimentos técnicos para interpretar os resultados.</w:t>
      </w:r>
    </w:p>
    <w:p w:rsidR="00000000" w:rsidDel="00000000" w:rsidP="00000000" w:rsidRDefault="00000000" w:rsidRPr="00000000" w14:paraId="000000B0">
      <w:pPr>
        <w:numPr>
          <w:ilvl w:val="0"/>
          <w:numId w:val="1"/>
        </w:numPr>
        <w:spacing w:after="60" w:before="60" w:lineRule="auto"/>
        <w:ind w:left="720" w:hanging="360"/>
      </w:pPr>
      <w:r w:rsidDel="00000000" w:rsidR="00000000" w:rsidRPr="00000000">
        <w:rPr>
          <w:rtl w:val="0"/>
        </w:rPr>
        <w:t xml:space="preserve">Analista de Dados: responsável pela manutenção e atualização do pipeline, com acesso ao terminal e ao pgAdmin para monitorização do CDC e verificação das tabelas do DW.</w:t>
      </w:r>
    </w:p>
    <w:p w:rsidR="00000000" w:rsidDel="00000000" w:rsidP="00000000" w:rsidRDefault="00000000" w:rsidRPr="00000000" w14:paraId="000000B1">
      <w:pPr>
        <w:numPr>
          <w:ilvl w:val="0"/>
          <w:numId w:val="1"/>
        </w:numPr>
        <w:spacing w:after="60" w:before="60" w:lineRule="auto"/>
        <w:ind w:left="720" w:hanging="360"/>
      </w:pPr>
      <w:r w:rsidDel="00000000" w:rsidR="00000000" w:rsidRPr="00000000">
        <w:rPr>
          <w:rtl w:val="0"/>
        </w:rPr>
        <w:t xml:space="preserve">Cientista de Dados: responsável pelo desenvolvimento e validação do modelo preditivo, com acesso completo ao código Python e às métricas de avaliação. Pode ajustar os hiperparâmetros do XGBoost e adicionar novas features ao modelo.</w:t>
      </w:r>
    </w:p>
    <w:p w:rsidR="00000000" w:rsidDel="00000000" w:rsidP="00000000" w:rsidRDefault="00000000" w:rsidRPr="00000000" w14:paraId="000000B2">
      <w:pPr>
        <w:pStyle w:val="Heading2"/>
        <w:spacing w:after="140" w:lineRule="auto"/>
        <w:rPr>
          <w:color w:val="2e75b6"/>
          <w:sz w:val="26"/>
          <w:szCs w:val="26"/>
        </w:rPr>
      </w:pPr>
      <w:r w:rsidDel="00000000" w:rsidR="00000000" w:rsidRPr="00000000">
        <w:rPr>
          <w:color w:val="2e75b6"/>
          <w:sz w:val="26"/>
          <w:szCs w:val="26"/>
          <w:rtl w:val="0"/>
        </w:rPr>
        <w:t xml:space="preserve">2.4 Diagrama de Fluxo da Pipeline -  Diagrama BPMN</w:t>
      </w:r>
    </w:p>
    <w:p w:rsidR="00000000" w:rsidDel="00000000" w:rsidP="00000000" w:rsidRDefault="00000000" w:rsidRPr="00000000" w14:paraId="000000B3">
      <w:pPr>
        <w:spacing w:after="80" w:before="80" w:line="276" w:lineRule="auto"/>
        <w:jc w:val="both"/>
        <w:rPr/>
      </w:pPr>
      <w:r w:rsidDel="00000000" w:rsidR="00000000" w:rsidRPr="00000000">
        <w:rPr>
          <w:rtl w:val="0"/>
        </w:rPr>
        <w:t xml:space="preserve">O fluxo de dados do sistema TrendMart 2026 pode ser descrito em cinco passos sequenciais que correspondem diretamente à estrutura do script pipeline_completa.py:</w:t>
      </w:r>
    </w:p>
    <w:p w:rsidR="00000000" w:rsidDel="00000000" w:rsidP="00000000" w:rsidRDefault="00000000" w:rsidRPr="00000000" w14:paraId="000000B4">
      <w:pPr>
        <w:spacing w:after="60" w:before="60" w:lineRule="auto"/>
        <w:rPr/>
      </w:pP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600"/>
        <w:gridCol w:w="7226"/>
        <w:tblGridChange w:id="0">
          <w:tblGrid>
            <w:gridCol w:w="1200"/>
            <w:gridCol w:w="600"/>
            <w:gridCol w:w="72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0B5">
            <w:pPr>
              <w:jc w:val="center"/>
              <w:rPr/>
            </w:pPr>
            <w:r w:rsidDel="00000000" w:rsidR="00000000" w:rsidRPr="00000000">
              <w:rPr>
                <w:b w:val="1"/>
                <w:bCs w:val="1"/>
                <w:color w:val="ffffff"/>
                <w:sz w:val="20"/>
                <w:szCs w:val="20"/>
                <w:rtl w:val="0"/>
              </w:rPr>
              <w:t xml:space="preserve">Passo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0B6">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0B7">
            <w:pPr>
              <w:rPr/>
            </w:pPr>
            <w:r w:rsidDel="00000000" w:rsidR="00000000" w:rsidRPr="00000000">
              <w:rPr>
                <w:b w:val="1"/>
                <w:bCs w:val="1"/>
                <w:color w:val="ffffff"/>
                <w:sz w:val="20"/>
                <w:szCs w:val="20"/>
                <w:rtl w:val="0"/>
              </w:rPr>
              <w:t xml:space="preserve">Descrição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4f0" w:val="clear"/>
            <w:tcMar>
              <w:top w:w="80.0" w:type="dxa"/>
              <w:left w:w="120.0" w:type="dxa"/>
              <w:bottom w:w="80.0" w:type="dxa"/>
              <w:right w:w="120.0" w:type="dxa"/>
            </w:tcMar>
          </w:tcPr>
          <w:p w:rsidR="00000000" w:rsidDel="00000000" w:rsidP="00000000" w:rsidRDefault="00000000" w:rsidRPr="00000000" w14:paraId="000000B8">
            <w:pPr>
              <w:jc w:val="center"/>
              <w:rPr/>
            </w:pPr>
            <w:r w:rsidDel="00000000" w:rsidR="00000000" w:rsidRPr="00000000">
              <w:rPr>
                <w:sz w:val="20"/>
                <w:szCs w:val="20"/>
                <w:rtl w:val="0"/>
              </w:rPr>
              <w:t xml:space="preserve">Passo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9">
            <w:pPr>
              <w:jc w:val="center"/>
              <w:rPr/>
            </w:pPr>
            <w:sdt>
              <w:sdtPr>
                <w:id w:val="-1686795641"/>
                <w:tag w:val="goog_rdk_0"/>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A">
            <w:pPr>
              <w:rPr/>
            </w:pPr>
            <w:r w:rsidDel="00000000" w:rsidR="00000000" w:rsidRPr="00000000">
              <w:rPr>
                <w:sz w:val="20"/>
                <w:szCs w:val="20"/>
                <w:rtl w:val="0"/>
              </w:rPr>
              <w:t xml:space="preserve">Staging: carga dos CSV e JSON em tabelas staging_* no PostgreSQL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4f0" w:val="clear"/>
            <w:tcMar>
              <w:top w:w="80.0" w:type="dxa"/>
              <w:left w:w="120.0" w:type="dxa"/>
              <w:bottom w:w="80.0" w:type="dxa"/>
              <w:right w:w="120.0" w:type="dxa"/>
            </w:tcMar>
          </w:tcPr>
          <w:p w:rsidR="00000000" w:rsidDel="00000000" w:rsidP="00000000" w:rsidRDefault="00000000" w:rsidRPr="00000000" w14:paraId="000000BB">
            <w:pPr>
              <w:jc w:val="center"/>
              <w:rPr/>
            </w:pPr>
            <w:r w:rsidDel="00000000" w:rsidR="00000000" w:rsidRPr="00000000">
              <w:rPr>
                <w:sz w:val="20"/>
                <w:szCs w:val="20"/>
                <w:rtl w:val="0"/>
              </w:rPr>
              <w:t xml:space="preserve">Passo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C">
            <w:pPr>
              <w:jc w:val="center"/>
              <w:rPr/>
            </w:pPr>
            <w:sdt>
              <w:sdtPr>
                <w:id w:val="334990951"/>
                <w:tag w:val="goog_rdk_1"/>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sz w:val="20"/>
                <w:szCs w:val="20"/>
                <w:rtl w:val="0"/>
              </w:rPr>
              <w:t xml:space="preserve">ETL: construção do Star Schema com 6 dimensões + fact_sales via SQL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4f0" w:val="clear"/>
            <w:tcMar>
              <w:top w:w="80.0" w:type="dxa"/>
              <w:left w:w="120.0" w:type="dxa"/>
              <w:bottom w:w="80.0" w:type="dxa"/>
              <w:right w:w="120.0" w:type="dxa"/>
            </w:tcMar>
          </w:tcPr>
          <w:p w:rsidR="00000000" w:rsidDel="00000000" w:rsidP="00000000" w:rsidRDefault="00000000" w:rsidRPr="00000000" w14:paraId="000000BE">
            <w:pPr>
              <w:jc w:val="center"/>
              <w:rPr/>
            </w:pPr>
            <w:r w:rsidDel="00000000" w:rsidR="00000000" w:rsidRPr="00000000">
              <w:rPr>
                <w:sz w:val="20"/>
                <w:szCs w:val="20"/>
                <w:rtl w:val="0"/>
              </w:rPr>
              <w:t xml:space="preserve">Passo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F">
            <w:pPr>
              <w:jc w:val="center"/>
              <w:rPr/>
            </w:pPr>
            <w:sdt>
              <w:sdtPr>
                <w:id w:val="-4431506"/>
                <w:tag w:val="goog_rdk_2"/>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0">
            <w:pPr>
              <w:rPr/>
            </w:pPr>
            <w:r w:rsidDel="00000000" w:rsidR="00000000" w:rsidRPr="00000000">
              <w:rPr>
                <w:sz w:val="20"/>
                <w:szCs w:val="20"/>
                <w:rtl w:val="0"/>
              </w:rPr>
              <w:t xml:space="preserve">CDC: criação do trigger PL/pgSQL + view vw_cdc_monitor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4f0" w:val="clear"/>
            <w:tcMar>
              <w:top w:w="80.0" w:type="dxa"/>
              <w:left w:w="120.0" w:type="dxa"/>
              <w:bottom w:w="80.0" w:type="dxa"/>
              <w:right w:w="120.0" w:type="dxa"/>
            </w:tcMar>
          </w:tcPr>
          <w:p w:rsidR="00000000" w:rsidDel="00000000" w:rsidP="00000000" w:rsidRDefault="00000000" w:rsidRPr="00000000" w14:paraId="000000C1">
            <w:pPr>
              <w:jc w:val="center"/>
              <w:rPr/>
            </w:pPr>
            <w:r w:rsidDel="00000000" w:rsidR="00000000" w:rsidRPr="00000000">
              <w:rPr>
                <w:sz w:val="20"/>
                <w:szCs w:val="20"/>
                <w:rtl w:val="0"/>
              </w:rPr>
              <w:t xml:space="preserve">Passo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2">
            <w:pPr>
              <w:jc w:val="center"/>
              <w:rPr/>
            </w:pPr>
            <w:sdt>
              <w:sdtPr>
                <w:id w:val="461145572"/>
                <w:tag w:val="goog_rdk_3"/>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3">
            <w:pPr>
              <w:rPr/>
            </w:pPr>
            <w:r w:rsidDel="00000000" w:rsidR="00000000" w:rsidRPr="00000000">
              <w:rPr>
                <w:sz w:val="20"/>
                <w:szCs w:val="20"/>
                <w:rtl w:val="0"/>
              </w:rPr>
              <w:t xml:space="preserve">IA FAROL: query SQL unificada + feature engineering + XGBoost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4f0" w:val="clear"/>
            <w:tcMar>
              <w:top w:w="80.0" w:type="dxa"/>
              <w:left w:w="120.0" w:type="dxa"/>
              <w:bottom w:w="80.0" w:type="dxa"/>
              <w:right w:w="120.0" w:type="dxa"/>
            </w:tcMar>
          </w:tcPr>
          <w:p w:rsidR="00000000" w:rsidDel="00000000" w:rsidP="00000000" w:rsidRDefault="00000000" w:rsidRPr="00000000" w14:paraId="000000C4">
            <w:pPr>
              <w:jc w:val="center"/>
              <w:rPr/>
            </w:pPr>
            <w:r w:rsidDel="00000000" w:rsidR="00000000" w:rsidRPr="00000000">
              <w:rPr>
                <w:sz w:val="20"/>
                <w:szCs w:val="20"/>
                <w:rtl w:val="0"/>
              </w:rPr>
              <w:t xml:space="preserve">Passo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5">
            <w:pPr>
              <w:jc w:val="center"/>
              <w:rPr/>
            </w:pPr>
            <w:sdt>
              <w:sdtPr>
                <w:id w:val="-1844580416"/>
                <w:tag w:val="goog_rdk_4"/>
              </w:sdtPr>
              <w:sdtContent>
                <w:r w:rsidDel="00000000" w:rsidR="00000000" w:rsidRPr="00000000">
                  <w:rPr>
                    <w:rFonts w:ascii="Arial Unicode MS" w:cs="Arial Unicode MS" w:eastAsia="Arial Unicode MS" w:hAnsi="Arial Unicode MS"/>
                    <w:sz w:val="20"/>
                    <w:szCs w:val="20"/>
                    <w:rtl w:val="0"/>
                  </w:rPr>
                  <w:t xml:space="preserve">→</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6">
            <w:pPr>
              <w:rPr/>
            </w:pPr>
            <w:r w:rsidDel="00000000" w:rsidR="00000000" w:rsidRPr="00000000">
              <w:rPr>
                <w:sz w:val="20"/>
                <w:szCs w:val="20"/>
                <w:rtl w:val="0"/>
              </w:rPr>
              <w:t xml:space="preserve">Output: geração do dashboard tendencias_2026.png com 6 gráficos</w:t>
            </w:r>
            <w:r w:rsidDel="00000000" w:rsidR="00000000" w:rsidRPr="00000000">
              <w:rPr>
                <w:rtl w:val="0"/>
              </w:rPr>
            </w:r>
          </w:p>
        </w:tc>
      </w:tr>
    </w:tbl>
    <w:p w:rsidR="00000000" w:rsidDel="00000000" w:rsidP="00000000" w:rsidRDefault="00000000" w:rsidRPr="00000000" w14:paraId="000000C7">
      <w:pPr>
        <w:spacing w:after="60" w:before="60" w:lineRule="auto"/>
        <w:rPr/>
      </w:pPr>
      <w:r w:rsidDel="00000000" w:rsidR="00000000" w:rsidRPr="00000000">
        <w:rPr>
          <w:rtl w:val="0"/>
        </w:rPr>
      </w:r>
    </w:p>
    <w:p w:rsidR="00000000" w:rsidDel="00000000" w:rsidP="00000000" w:rsidRDefault="00000000" w:rsidRPr="00000000" w14:paraId="000000C8">
      <w:pPr>
        <w:rPr/>
      </w:pPr>
      <w:r w:rsidDel="00000000" w:rsidR="00000000" w:rsidRPr="00000000">
        <w:br w:type="page"/>
      </w:r>
      <w:r w:rsidDel="00000000" w:rsidR="00000000" w:rsidRPr="00000000">
        <w:rPr/>
        <w:drawing>
          <wp:inline distB="114300" distT="114300" distL="114300" distR="114300">
            <wp:extent cx="5502600" cy="6413500"/>
            <wp:effectExtent b="0" l="0" r="0" t="0"/>
            <wp:docPr id="3" name="image9.png"/>
            <a:graphic>
              <a:graphicData uri="http://schemas.openxmlformats.org/drawingml/2006/picture">
                <pic:pic>
                  <pic:nvPicPr>
                    <pic:cNvPr id="0" name="image9.png"/>
                    <pic:cNvPicPr preferRelativeResize="0"/>
                  </pic:nvPicPr>
                  <pic:blipFill>
                    <a:blip r:embed="rId67"/>
                    <a:srcRect b="0" l="0" r="0" t="0"/>
                    <a:stretch>
                      <a:fillRect/>
                    </a:stretch>
                  </pic:blipFill>
                  <pic:spPr>
                    <a:xfrm>
                      <a:off x="0" y="0"/>
                      <a:ext cx="5502600" cy="64135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after="120" w:before="60" w:lineRule="auto"/>
        <w:jc w:val="center"/>
        <w:rPr>
          <w:color w:val="1a3a5a"/>
        </w:rPr>
      </w:pPr>
      <w:r w:rsidDel="00000000" w:rsidR="00000000" w:rsidRPr="00000000">
        <w:rPr>
          <w:i w:val="1"/>
          <w:iCs w:val="1"/>
          <w:sz w:val="20"/>
          <w:szCs w:val="20"/>
          <w:rtl w:val="0"/>
        </w:rPr>
        <w:t xml:space="preserve">Figura 1 — Diagrama BPMN da pipeline de dados TrendMart 2026. Representação do fluxo de arquitetura heterogénea dividido em três camadas: Ingestão de Dados na Staging Area (SQL, CSV, JSON), Data Warehouse em PostgreSQL (Star Schema e monitorização CDC), e motor de IA (XGBoost) culminando na geração do FAROL Score e alertas de negócio.</w:t>
      </w:r>
      <w:r w:rsidDel="00000000" w:rsidR="00000000" w:rsidRPr="00000000">
        <w:rPr>
          <w:rtl w:val="0"/>
        </w:rPr>
      </w:r>
    </w:p>
    <w:p w:rsidR="00000000" w:rsidDel="00000000" w:rsidP="00000000" w:rsidRDefault="00000000" w:rsidRPr="00000000" w14:paraId="000000CA">
      <w:pPr>
        <w:pStyle w:val="Heading2"/>
        <w:rPr/>
      </w:pPr>
      <w:r w:rsidDel="00000000" w:rsidR="00000000" w:rsidRPr="00000000">
        <w:rPr>
          <w:rtl w:val="0"/>
        </w:rPr>
        <w:t xml:space="preserve">2.5 Diagrama de Arquitetura ETL e Modelo Relacional de Origem</w:t>
      </w:r>
    </w:p>
    <w:p w:rsidR="00000000" w:rsidDel="00000000" w:rsidP="00000000" w:rsidRDefault="00000000" w:rsidRPr="00000000" w14:paraId="000000CB">
      <w:pPr>
        <w:jc w:val="both"/>
        <w:rPr/>
      </w:pPr>
      <w:r w:rsidDel="00000000" w:rsidR="00000000" w:rsidRPr="00000000">
        <w:rPr>
          <w:rtl w:val="0"/>
        </w:rPr>
        <w:t xml:space="preserve">O diagrama seguinte ilustra a arquitetura ETL implementada pelo grupo, mostrando o fluxo completo desde a Staging Area até ao Data Warehouse, incluindo o processamento das fontes heterogéneas (6 tabelas operacionais, reviews em JSONB e trends em CSV) e a construção das dimensões e factos no DW. Esta arquitetura foi desenhada para centralizar todas as fontes num único ponto de acesso SQL, garantindo governança e auditabilidade dos dados.</w:t>
      </w:r>
    </w:p>
    <w:p w:rsidR="00000000" w:rsidDel="00000000" w:rsidP="00000000" w:rsidRDefault="00000000" w:rsidRPr="00000000" w14:paraId="000000CC">
      <w:pPr>
        <w:jc w:val="center"/>
        <w:rPr/>
      </w:pPr>
      <w:r w:rsidDel="00000000" w:rsidR="00000000" w:rsidRPr="00000000">
        <w:rPr/>
        <w:drawing>
          <wp:inline distB="0" distT="0" distL="114300" distR="114300">
            <wp:extent cx="5040000" cy="3914494"/>
            <wp:effectExtent b="0" l="0" r="0" t="0"/>
            <wp:docPr id="9" name="image2.jpg"/>
            <a:graphic>
              <a:graphicData uri="http://schemas.openxmlformats.org/drawingml/2006/picture">
                <pic:pic>
                  <pic:nvPicPr>
                    <pic:cNvPr id="0" name="image2.jpg"/>
                    <pic:cNvPicPr preferRelativeResize="0"/>
                  </pic:nvPicPr>
                  <pic:blipFill>
                    <a:blip r:embed="rId68"/>
                    <a:srcRect b="0" l="0" r="0" t="0"/>
                    <a:stretch>
                      <a:fillRect/>
                    </a:stretch>
                  </pic:blipFill>
                  <pic:spPr>
                    <a:xfrm>
                      <a:off x="0" y="0"/>
                      <a:ext cx="5040000" cy="3914494"/>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jc w:val="center"/>
        <w:rPr/>
      </w:pPr>
      <w:r w:rsidDel="00000000" w:rsidR="00000000" w:rsidRPr="00000000">
        <w:rPr>
          <w:i w:val="1"/>
          <w:iCs w:val="1"/>
          <w:sz w:val="20"/>
          <w:szCs w:val="20"/>
          <w:rtl w:val="0"/>
        </w:rPr>
        <w:t xml:space="preserve">Figura 3 — Arquitetura ETL do sistema TrendMart 2026. Fluxo desde a Staging Area (6 tabelas operacionais + reviews JSONB + trends CSV) através dos scripts ETL Python (limpeza, normalização, construção das dims/facts) até ao Data Warehouse em Star Schema (fact_vendas + dim_produto + dim_tempo + dim_cliente + dim_review + dim_trend).</w:t>
      </w: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jc w:val="both"/>
        <w:rPr/>
      </w:pPr>
      <w:r w:rsidDel="00000000" w:rsidR="00000000" w:rsidRPr="00000000">
        <w:rPr>
          <w:rtl w:val="0"/>
        </w:rPr>
        <w:t xml:space="preserve">O modelo relacional de origem do dataset Olist, apresentado na figura seguinte, mostra as seis entidades relacionais que constituem a fonte de dados transacionais: orders, order_items, products, customers, sellers e order_payments. O processo ETL transforma este modelo relacional normalizado no Star Schema do DW, eliminando as junções múltiplas necessárias no modelo OLTP e otimizando para consultas analíticas.</w:t>
      </w:r>
    </w:p>
    <w:p w:rsidR="00000000" w:rsidDel="00000000" w:rsidP="00000000" w:rsidRDefault="00000000" w:rsidRPr="00000000" w14:paraId="000000D0">
      <w:pPr>
        <w:jc w:val="center"/>
        <w:rPr/>
      </w:pPr>
      <w:r w:rsidDel="00000000" w:rsidR="00000000" w:rsidRPr="00000000">
        <w:rPr/>
        <w:drawing>
          <wp:inline distB="0" distT="0" distL="114300" distR="114300">
            <wp:extent cx="5040000" cy="3798886"/>
            <wp:effectExtent b="0" l="0" r="0" t="0"/>
            <wp:docPr id="6" name="image3.jpg"/>
            <a:graphic>
              <a:graphicData uri="http://schemas.openxmlformats.org/drawingml/2006/picture">
                <pic:pic>
                  <pic:nvPicPr>
                    <pic:cNvPr id="0" name="image3.jpg"/>
                    <pic:cNvPicPr preferRelativeResize="0"/>
                  </pic:nvPicPr>
                  <pic:blipFill>
                    <a:blip r:embed="rId69"/>
                    <a:srcRect b="0" l="0" r="0" t="0"/>
                    <a:stretch>
                      <a:fillRect/>
                    </a:stretch>
                  </pic:blipFill>
                  <pic:spPr>
                    <a:xfrm>
                      <a:off x="0" y="0"/>
                      <a:ext cx="5040000" cy="3798886"/>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jc w:val="center"/>
        <w:rPr/>
      </w:pPr>
      <w:r w:rsidDel="00000000" w:rsidR="00000000" w:rsidRPr="00000000">
        <w:rPr>
          <w:i w:val="1"/>
          <w:iCs w:val="1"/>
          <w:sz w:val="20"/>
          <w:szCs w:val="20"/>
          <w:rtl w:val="0"/>
        </w:rPr>
        <w:t xml:space="preserve">Figura 4 — Modelo relacional de origem do dataset Brazilian E-Commerce Olist. Diagrama entidade-relacionamento das 6 tabelas operacionais carregadas na Staging Area: customers, orders, order_items, products, sellers e order_payments. Este modelo OLTP é transformado no processo ETL para o Star Schema do Data Warehouse.</w:t>
      </w:r>
      <w:r w:rsidDel="00000000" w:rsidR="00000000" w:rsidRPr="00000000">
        <w:rPr>
          <w:rtl w:val="0"/>
        </w:rPr>
      </w:r>
    </w:p>
    <w:p w:rsidR="00000000" w:rsidDel="00000000" w:rsidP="00000000" w:rsidRDefault="00000000" w:rsidRPr="00000000" w14:paraId="000000D2">
      <w:pPr>
        <w:pStyle w:val="Heading1"/>
        <w:pBdr>
          <w:bottom w:color="1a6b4a" w:space="1" w:sz="6" w:val="single"/>
        </w:pBdr>
        <w:spacing w:before="400" w:lineRule="auto"/>
        <w:rPr>
          <w:color w:val="1a3a5a"/>
        </w:rPr>
      </w:pPr>
      <w:r w:rsidDel="00000000" w:rsidR="00000000" w:rsidRPr="00000000">
        <w:rPr>
          <w:rtl w:val="0"/>
        </w:rPr>
      </w:r>
    </w:p>
    <w:p w:rsidR="00000000" w:rsidDel="00000000" w:rsidP="00000000" w:rsidRDefault="00000000" w:rsidRPr="00000000" w14:paraId="000000D3">
      <w:pPr>
        <w:pStyle w:val="Heading1"/>
        <w:pBdr>
          <w:bottom w:color="1a6b4a" w:space="1" w:sz="6" w:val="single"/>
        </w:pBdr>
        <w:spacing w:before="400" w:lineRule="auto"/>
        <w:rPr>
          <w:color w:val="1a3a5a"/>
        </w:rPr>
      </w:pPr>
      <w:r w:rsidDel="00000000" w:rsidR="00000000" w:rsidRPr="00000000">
        <w:rPr>
          <w:rtl w:val="0"/>
        </w:rPr>
      </w:r>
    </w:p>
    <w:p w:rsidR="00000000" w:rsidDel="00000000" w:rsidP="00000000" w:rsidRDefault="00000000" w:rsidRPr="00000000" w14:paraId="000000D4">
      <w:pPr>
        <w:pStyle w:val="Heading1"/>
        <w:pBdr>
          <w:bottom w:color="1a6b4a" w:space="1" w:sz="6" w:val="single"/>
        </w:pBdr>
        <w:spacing w:before="400" w:lineRule="auto"/>
        <w:rPr>
          <w:color w:val="1a3a5a"/>
        </w:rPr>
      </w:pPr>
      <w:r w:rsidDel="00000000" w:rsidR="00000000" w:rsidRPr="00000000">
        <w:rPr>
          <w:rtl w:val="0"/>
        </w:rPr>
      </w:r>
    </w:p>
    <w:p w:rsidR="00000000" w:rsidDel="00000000" w:rsidP="00000000" w:rsidRDefault="00000000" w:rsidRPr="00000000" w14:paraId="000000D5">
      <w:pPr>
        <w:pStyle w:val="Heading1"/>
        <w:pBdr>
          <w:bottom w:color="1a6b4a" w:space="1" w:sz="6" w:val="single"/>
        </w:pBdr>
        <w:spacing w:before="400" w:lineRule="auto"/>
        <w:rPr>
          <w:color w:val="1a3a5a"/>
        </w:rPr>
      </w:pPr>
      <w:r w:rsidDel="00000000" w:rsidR="00000000" w:rsidRPr="00000000">
        <w:rPr>
          <w:color w:val="1a3a5a"/>
          <w:rtl w:val="0"/>
        </w:rPr>
        <w:t xml:space="preserve">3. Modelação e Implementação</w:t>
      </w:r>
    </w:p>
    <w:p w:rsidR="00000000" w:rsidDel="00000000" w:rsidP="00000000" w:rsidRDefault="00000000" w:rsidRPr="00000000" w14:paraId="000000D6">
      <w:pPr>
        <w:pStyle w:val="Heading2"/>
        <w:spacing w:after="140" w:lineRule="auto"/>
        <w:rPr>
          <w:color w:val="2e75b6"/>
          <w:sz w:val="26"/>
          <w:szCs w:val="26"/>
        </w:rPr>
      </w:pPr>
      <w:r w:rsidDel="00000000" w:rsidR="00000000" w:rsidRPr="00000000">
        <w:rPr>
          <w:color w:val="2e75b6"/>
          <w:sz w:val="26"/>
          <w:szCs w:val="26"/>
          <w:rtl w:val="0"/>
        </w:rPr>
        <w:t xml:space="preserve">3.1 Modelo Dimensional — Star Schema</w:t>
      </w:r>
    </w:p>
    <w:p w:rsidR="00000000" w:rsidDel="00000000" w:rsidP="00000000" w:rsidRDefault="00000000" w:rsidRPr="00000000" w14:paraId="000000D7">
      <w:pPr>
        <w:spacing w:after="80" w:before="80" w:line="276" w:lineRule="auto"/>
        <w:jc w:val="both"/>
        <w:rPr/>
      </w:pPr>
      <w:r w:rsidDel="00000000" w:rsidR="00000000" w:rsidRPr="00000000">
        <w:rPr>
          <w:rtl w:val="0"/>
        </w:rPr>
        <w:t xml:space="preserve">O Data Warehouse foi implementado em PostgreSQL segundo o modelo dimensional Star Schema, com uma tabela de factos central e seis dimensões. Esta estrutura é otimizada para consultas analíticas que agregam dados ao longo de múltiplas dimensões — tempo, produto, cliente e vendedor — com desempenho superior ao modelo relacional normalizado para cargas de leitura intensiva.</w:t>
      </w:r>
    </w:p>
    <w:p w:rsidR="00000000" w:rsidDel="00000000" w:rsidP="00000000" w:rsidRDefault="00000000" w:rsidRPr="00000000" w14:paraId="000000D8">
      <w:pPr>
        <w:spacing w:after="60" w:before="60" w:lineRule="auto"/>
        <w:rPr/>
      </w:pP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826"/>
        <w:tblGridChange w:id="0">
          <w:tblGrid>
            <w:gridCol w:w="2200"/>
            <w:gridCol w:w="68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0D9">
            <w:pPr>
              <w:rPr/>
            </w:pPr>
            <w:r w:rsidDel="00000000" w:rsidR="00000000" w:rsidRPr="00000000">
              <w:rPr>
                <w:b w:val="1"/>
                <w:bCs w:val="1"/>
                <w:color w:val="ffffff"/>
                <w:sz w:val="20"/>
                <w:szCs w:val="20"/>
                <w:rtl w:val="0"/>
              </w:rPr>
              <w:t xml:space="preserve">Tabela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0DA">
            <w:pPr>
              <w:rPr/>
            </w:pPr>
            <w:r w:rsidDel="00000000" w:rsidR="00000000" w:rsidRPr="00000000">
              <w:rPr>
                <w:b w:val="1"/>
                <w:bCs w:val="1"/>
                <w:color w:val="ffffff"/>
                <w:sz w:val="20"/>
                <w:szCs w:val="20"/>
                <w:rtl w:val="0"/>
              </w:rPr>
              <w:t xml:space="preserve">Descrição e Conteúdo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B">
            <w:pPr>
              <w:rPr/>
            </w:pPr>
            <w:r w:rsidDel="00000000" w:rsidR="00000000" w:rsidRPr="00000000">
              <w:rPr>
                <w:b w:val="1"/>
                <w:bCs w:val="1"/>
                <w:sz w:val="20"/>
                <w:szCs w:val="20"/>
                <w:rtl w:val="0"/>
              </w:rPr>
              <w:t xml:space="preserve">fact_sales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C">
            <w:pPr>
              <w:rPr/>
            </w:pPr>
            <w:r w:rsidDel="00000000" w:rsidR="00000000" w:rsidRPr="00000000">
              <w:rPr>
                <w:sz w:val="20"/>
                <w:szCs w:val="20"/>
                <w:rtl w:val="0"/>
              </w:rPr>
              <w:t xml:space="preserve">110.197 registos de vendas com chaves para as 4 dimensões + price e total_value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D">
            <w:pPr>
              <w:rPr/>
            </w:pPr>
            <w:r w:rsidDel="00000000" w:rsidR="00000000" w:rsidRPr="00000000">
              <w:rPr>
                <w:b w:val="1"/>
                <w:bCs w:val="1"/>
                <w:sz w:val="20"/>
                <w:szCs w:val="20"/>
                <w:rtl w:val="0"/>
              </w:rPr>
              <w:t xml:space="preserve">dim_time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E">
            <w:pPr>
              <w:rPr/>
            </w:pPr>
            <w:r w:rsidDel="00000000" w:rsidR="00000000" w:rsidRPr="00000000">
              <w:rPr>
                <w:sz w:val="20"/>
                <w:szCs w:val="20"/>
                <w:rtl w:val="0"/>
              </w:rPr>
              <w:t xml:space="preserve">Períodos mensais com full_date, mês, trimestre, ano — base para sazonalidade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F">
            <w:pPr>
              <w:rPr/>
            </w:pPr>
            <w:r w:rsidDel="00000000" w:rsidR="00000000" w:rsidRPr="00000000">
              <w:rPr>
                <w:b w:val="1"/>
                <w:bCs w:val="1"/>
                <w:sz w:val="20"/>
                <w:szCs w:val="20"/>
                <w:rtl w:val="0"/>
              </w:rPr>
              <w:t xml:space="preserve">dim_product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0">
            <w:pPr>
              <w:rPr/>
            </w:pPr>
            <w:r w:rsidDel="00000000" w:rsidR="00000000" w:rsidRPr="00000000">
              <w:rPr>
                <w:sz w:val="20"/>
                <w:szCs w:val="20"/>
                <w:rtl w:val="0"/>
              </w:rPr>
              <w:t xml:space="preserve">74 categorias de produtos com atributos descritivos e identificador único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1">
            <w:pPr>
              <w:rPr/>
            </w:pPr>
            <w:r w:rsidDel="00000000" w:rsidR="00000000" w:rsidRPr="00000000">
              <w:rPr>
                <w:b w:val="1"/>
                <w:bCs w:val="1"/>
                <w:sz w:val="20"/>
                <w:szCs w:val="20"/>
                <w:rtl w:val="0"/>
              </w:rPr>
              <w:t xml:space="preserve">dim_customer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2">
            <w:pPr>
              <w:rPr/>
            </w:pPr>
            <w:r w:rsidDel="00000000" w:rsidR="00000000" w:rsidRPr="00000000">
              <w:rPr>
                <w:sz w:val="20"/>
                <w:szCs w:val="20"/>
                <w:rtl w:val="0"/>
              </w:rPr>
              <w:t xml:space="preserve">Clientes com informação geográfica (estado, cidade) e identificador único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3">
            <w:pPr>
              <w:rPr/>
            </w:pPr>
            <w:r w:rsidDel="00000000" w:rsidR="00000000" w:rsidRPr="00000000">
              <w:rPr>
                <w:b w:val="1"/>
                <w:bCs w:val="1"/>
                <w:sz w:val="20"/>
                <w:szCs w:val="20"/>
                <w:rtl w:val="0"/>
              </w:rPr>
              <w:t xml:space="preserve">dim_seller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rPr/>
            </w:pPr>
            <w:r w:rsidDel="00000000" w:rsidR="00000000" w:rsidRPr="00000000">
              <w:rPr>
                <w:sz w:val="20"/>
                <w:szCs w:val="20"/>
                <w:rtl w:val="0"/>
              </w:rPr>
              <w:t xml:space="preserve">Vendedores com informação geográfica e identificador único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5">
            <w:pPr>
              <w:rPr/>
            </w:pPr>
            <w:r w:rsidDel="00000000" w:rsidR="00000000" w:rsidRPr="00000000">
              <w:rPr>
                <w:b w:val="1"/>
                <w:bCs w:val="1"/>
                <w:sz w:val="20"/>
                <w:szCs w:val="20"/>
                <w:rtl w:val="0"/>
              </w:rPr>
              <w:t xml:space="preserve">dim_trend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6">
            <w:pPr>
              <w:rPr/>
            </w:pPr>
            <w:r w:rsidDel="00000000" w:rsidR="00000000" w:rsidRPr="00000000">
              <w:rPr>
                <w:sz w:val="20"/>
                <w:szCs w:val="20"/>
                <w:rtl w:val="0"/>
              </w:rPr>
              <w:t xml:space="preserve">Volume de pesquisa por categoria/período + search_lead_1 + search_lead_2 calculados via LAG()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7">
            <w:pPr>
              <w:rPr/>
            </w:pPr>
            <w:r w:rsidDel="00000000" w:rsidR="00000000" w:rsidRPr="00000000">
              <w:rPr>
                <w:b w:val="1"/>
                <w:bCs w:val="1"/>
                <w:sz w:val="20"/>
                <w:szCs w:val="20"/>
                <w:rtl w:val="0"/>
              </w:rPr>
              <w:t xml:space="preserve">dim_review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8">
            <w:pPr>
              <w:rPr/>
            </w:pPr>
            <w:r w:rsidDel="00000000" w:rsidR="00000000" w:rsidRPr="00000000">
              <w:rPr>
                <w:sz w:val="20"/>
                <w:szCs w:val="20"/>
                <w:rtl w:val="0"/>
              </w:rPr>
              <w:t xml:space="preserve">Sentimento por categoria/período: average_score, sentiment_score, review_momentum</w:t>
            </w:r>
            <w:r w:rsidDel="00000000" w:rsidR="00000000" w:rsidRPr="00000000">
              <w:rPr>
                <w:rtl w:val="0"/>
              </w:rPr>
            </w:r>
          </w:p>
        </w:tc>
      </w:tr>
    </w:tbl>
    <w:p w:rsidR="00000000" w:rsidDel="00000000" w:rsidP="00000000" w:rsidRDefault="00000000" w:rsidRPr="00000000" w14:paraId="000000E9">
      <w:pPr>
        <w:spacing w:after="160" w:before="60" w:lineRule="auto"/>
        <w:jc w:val="center"/>
        <w:rPr/>
      </w:pPr>
      <w:r w:rsidDel="00000000" w:rsidR="00000000" w:rsidRPr="00000000">
        <w:rPr>
          <w:color w:val="444444"/>
          <w:sz w:val="20"/>
          <w:szCs w:val="20"/>
          <w:rtl w:val="0"/>
        </w:rPr>
        <w:t xml:space="preserve">Tabela 1 — Estrutura do Star Schema TrendMart 2026.</w:t>
      </w: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pStyle w:val="Heading3"/>
        <w:rPr/>
      </w:pPr>
      <w:r w:rsidDel="00000000" w:rsidR="00000000" w:rsidRPr="00000000">
        <w:rPr>
          <w:rtl w:val="0"/>
        </w:rPr>
        <w:t xml:space="preserve">3.1.1 Validação do Star Schema no pgAdmin</w:t>
      </w:r>
    </w:p>
    <w:p w:rsidR="00000000" w:rsidDel="00000000" w:rsidP="00000000" w:rsidRDefault="00000000" w:rsidRPr="00000000" w14:paraId="000000EC">
      <w:pPr>
        <w:jc w:val="both"/>
        <w:rPr/>
      </w:pPr>
      <w:r w:rsidDel="00000000" w:rsidR="00000000" w:rsidRPr="00000000">
        <w:rPr>
          <w:rtl w:val="0"/>
        </w:rPr>
        <w:t xml:space="preserve">A construção do Star Schema foi validada através de query SQL de verificação executada no pgAdmin, confirmando o número de registos em cada tabela após a execução completa da pipeline. A query seguinte, e o resultado obtido, demonstram que o DW foi populado corretamente com todas as dimensões e a tabela de factos:</w:t>
      </w:r>
    </w:p>
    <w:p w:rsidR="00000000" w:rsidDel="00000000" w:rsidP="00000000" w:rsidRDefault="00000000" w:rsidRPr="00000000" w14:paraId="000000ED">
      <w:pPr>
        <w:jc w:val="center"/>
        <w:rPr/>
      </w:pPr>
      <w:r w:rsidDel="00000000" w:rsidR="00000000" w:rsidRPr="00000000">
        <w:rPr/>
        <w:drawing>
          <wp:inline distB="0" distT="0" distL="114300" distR="114300">
            <wp:extent cx="5040000" cy="1569009"/>
            <wp:effectExtent b="0" l="0" r="0" t="0"/>
            <wp:docPr id="5"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5040000" cy="1569009"/>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jc w:val="center"/>
        <w:rPr/>
      </w:pPr>
      <w:r w:rsidDel="00000000" w:rsidR="00000000" w:rsidRPr="00000000">
        <w:rPr>
          <w:i w:val="1"/>
          <w:iCs w:val="1"/>
          <w:sz w:val="20"/>
          <w:szCs w:val="20"/>
          <w:rtl w:val="0"/>
        </w:rPr>
        <w:t xml:space="preserve">Figura 5 — Query SQL de verificação do Star Schema: consulta UNION ALL que agrega a contagem de registos das tabelas fact_sales, dim_trend, dim_review, dim_product e dim_time.</w:t>
      </w: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jc w:val="center"/>
        <w:rPr/>
      </w:pPr>
      <w:r w:rsidDel="00000000" w:rsidR="00000000" w:rsidRPr="00000000">
        <w:rPr/>
        <w:drawing>
          <wp:inline distB="0" distT="0" distL="114300" distR="114300">
            <wp:extent cx="5040000" cy="2494800"/>
            <wp:effectExtent b="0" l="0" r="0" t="0"/>
            <wp:docPr id="4" name="image7.jpg"/>
            <a:graphic>
              <a:graphicData uri="http://schemas.openxmlformats.org/drawingml/2006/picture">
                <pic:pic>
                  <pic:nvPicPr>
                    <pic:cNvPr id="0" name="image7.jpg"/>
                    <pic:cNvPicPr preferRelativeResize="0"/>
                  </pic:nvPicPr>
                  <pic:blipFill>
                    <a:blip r:embed="rId71"/>
                    <a:srcRect b="0" l="0" r="0" t="0"/>
                    <a:stretch>
                      <a:fillRect/>
                    </a:stretch>
                  </pic:blipFill>
                  <pic:spPr>
                    <a:xfrm>
                      <a:off x="0" y="0"/>
                      <a:ext cx="5040000" cy="24948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jc w:val="center"/>
        <w:rPr/>
      </w:pPr>
      <w:r w:rsidDel="00000000" w:rsidR="00000000" w:rsidRPr="00000000">
        <w:rPr>
          <w:i w:val="1"/>
          <w:iCs w:val="1"/>
          <w:sz w:val="20"/>
          <w:szCs w:val="20"/>
          <w:rtl w:val="0"/>
        </w:rPr>
        <w:t xml:space="preserve">Figura 6 — Resultado da verificação do Star Schema no pgAdmin: dim_time com 634 períodos, dim_trend com 18.506 registos, dim_review com 18.506 registos, dim_product com 32.951 produtos e fact_sales com 110.197 transações de vendas. Estes valores confirmam a execução bem-sucedida de todos os passos ETL da pipeline.</w:t>
      </w:r>
      <w:r w:rsidDel="00000000" w:rsidR="00000000" w:rsidRPr="00000000">
        <w:rPr>
          <w:rtl w:val="0"/>
        </w:rPr>
      </w:r>
    </w:p>
    <w:p w:rsidR="00000000" w:rsidDel="00000000" w:rsidP="00000000" w:rsidRDefault="00000000" w:rsidRPr="00000000" w14:paraId="000000F2">
      <w:pPr>
        <w:spacing w:after="80" w:before="80" w:line="276" w:lineRule="auto"/>
        <w:jc w:val="both"/>
        <w:rPr/>
      </w:pPr>
      <w:r w:rsidDel="00000000" w:rsidR="00000000" w:rsidRPr="00000000">
        <w:rPr>
          <w:rtl w:val="0"/>
        </w:rPr>
        <w:t xml:space="preserve">As surrogate keys foram geradas via ROW_NUMBER() SQL para garantir desempenho nas junções e independência dos identificadores originais do dataset. A dim_trend e a dim_review constituem extensões do modelo Star Schema canónico que integram as fontes de dados externas diretamente no esquema dimensional, centralizando a governança e permitindo consultas cruzadas via SQL.</w:t>
      </w:r>
    </w:p>
    <w:p w:rsidR="00000000" w:rsidDel="00000000" w:rsidP="00000000" w:rsidRDefault="00000000" w:rsidRPr="00000000" w14:paraId="000000F3">
      <w:pPr>
        <w:pStyle w:val="Heading2"/>
        <w:spacing w:after="140" w:lineRule="auto"/>
        <w:rPr>
          <w:color w:val="2e75b6"/>
          <w:sz w:val="26"/>
          <w:szCs w:val="26"/>
        </w:rPr>
      </w:pPr>
      <w:r w:rsidDel="00000000" w:rsidR="00000000" w:rsidRPr="00000000">
        <w:rPr>
          <w:color w:val="2e75b6"/>
          <w:sz w:val="26"/>
          <w:szCs w:val="26"/>
          <w:rtl w:val="0"/>
        </w:rPr>
        <w:t xml:space="preserve">3.2 Pipeline ETL — Implementação Detalhada</w:t>
      </w:r>
    </w:p>
    <w:p w:rsidR="00000000" w:rsidDel="00000000" w:rsidP="00000000" w:rsidRDefault="00000000" w:rsidRPr="00000000" w14:paraId="000000F4">
      <w:pPr>
        <w:pStyle w:val="Heading3"/>
        <w:spacing w:after="100" w:lineRule="auto"/>
        <w:rPr>
          <w:sz w:val="23"/>
          <w:szCs w:val="23"/>
        </w:rPr>
      </w:pPr>
      <w:r w:rsidDel="00000000" w:rsidR="00000000" w:rsidRPr="00000000">
        <w:rPr>
          <w:sz w:val="23"/>
          <w:szCs w:val="23"/>
          <w:rtl w:val="0"/>
        </w:rPr>
        <w:t xml:space="preserve">Passo 1 — Staging</w:t>
      </w:r>
    </w:p>
    <w:p w:rsidR="00000000" w:rsidDel="00000000" w:rsidP="00000000" w:rsidRDefault="00000000" w:rsidRPr="00000000" w14:paraId="000000F5">
      <w:pPr>
        <w:spacing w:after="80" w:before="80" w:line="276" w:lineRule="auto"/>
        <w:jc w:val="both"/>
        <w:rPr/>
      </w:pPr>
      <w:r w:rsidDel="00000000" w:rsidR="00000000" w:rsidRPr="00000000">
        <w:rPr>
          <w:rtl w:val="0"/>
        </w:rPr>
        <w:t xml:space="preserve">Todos os ficheiros de dados em bruto são carregados em tabelas de staging no PostgreSQL via pandas + SQLAlchemy. As tabelas staging_orders, staging_order_items, staging_products, staging_customers e staging_sellers recebem os dados do dataset Olist; staging_trends recebe o CSV de Google Trends; staging_reviews recebe o JSON de reviews. Este passo preserva os dados originais para reprocessamento e auditoria. O volume total de dados carregados na staging é de aproximadamente 247 mil registos distribuídos pelas sete tabelas.</w:t>
      </w:r>
    </w:p>
    <w:p w:rsidR="00000000" w:rsidDel="00000000" w:rsidP="00000000" w:rsidRDefault="00000000" w:rsidRPr="00000000" w14:paraId="000000F6">
      <w:pPr>
        <w:pStyle w:val="Heading3"/>
        <w:spacing w:after="100" w:lineRule="auto"/>
        <w:rPr>
          <w:sz w:val="23"/>
          <w:szCs w:val="23"/>
        </w:rPr>
      </w:pPr>
      <w:r w:rsidDel="00000000" w:rsidR="00000000" w:rsidRPr="00000000">
        <w:rPr>
          <w:sz w:val="23"/>
          <w:szCs w:val="23"/>
          <w:rtl w:val="0"/>
        </w:rPr>
        <w:t xml:space="preserve">Passo 2 — ETL / Construção do DW</w:t>
      </w:r>
    </w:p>
    <w:p w:rsidR="00000000" w:rsidDel="00000000" w:rsidP="00000000" w:rsidRDefault="00000000" w:rsidRPr="00000000" w14:paraId="000000F7">
      <w:pPr>
        <w:spacing w:after="80" w:before="80" w:line="276" w:lineRule="auto"/>
        <w:jc w:val="both"/>
        <w:rPr/>
      </w:pPr>
      <w:r w:rsidDel="00000000" w:rsidR="00000000" w:rsidRPr="00000000">
        <w:rPr>
          <w:rtl w:val="0"/>
        </w:rPr>
        <w:t xml:space="preserve">O Star Schema é construído através de queries SQL executadas diretamente no PostgreSQL. As dimensões são criadas com SELECT DISTINCT + ROW_NUMBER() para geração das surrogate keys. A dim_trend inclui o cálculo dos search_lead_1 e search_lead_2 via função LAG() do SQL, implementando em base de dados a lógica de deslocamento temporal que suporta a hipótese preditiva. A abordagem SQL-first para a transformação garante melhor desempenho face a alternativas baseadas exclusivamente em pandas, uma vez que as operações de agrupamento, junção e ordenação são executadas pelo motor do PostgreSQL.</w:t>
      </w:r>
    </w:p>
    <w:p w:rsidR="00000000" w:rsidDel="00000000" w:rsidP="00000000" w:rsidRDefault="00000000" w:rsidRPr="00000000" w14:paraId="000000F8">
      <w:pPr>
        <w:pStyle w:val="Heading3"/>
        <w:spacing w:after="100" w:lineRule="auto"/>
        <w:rPr>
          <w:sz w:val="23"/>
          <w:szCs w:val="23"/>
        </w:rPr>
      </w:pPr>
      <w:r w:rsidDel="00000000" w:rsidR="00000000" w:rsidRPr="00000000">
        <w:rPr>
          <w:sz w:val="23"/>
          <w:szCs w:val="23"/>
          <w:rtl w:val="0"/>
        </w:rPr>
        <w:t xml:space="preserve">Passo 3 — CDC (Change Data Capture)</w:t>
      </w:r>
    </w:p>
    <w:p w:rsidR="00000000" w:rsidDel="00000000" w:rsidP="00000000" w:rsidRDefault="00000000" w:rsidRPr="00000000" w14:paraId="000000F9">
      <w:pPr>
        <w:spacing w:after="80" w:before="80" w:line="276" w:lineRule="auto"/>
        <w:jc w:val="both"/>
        <w:rPr/>
      </w:pPr>
      <w:r w:rsidDel="00000000" w:rsidR="00000000" w:rsidRPr="00000000">
        <w:rPr>
          <w:rtl w:val="0"/>
        </w:rPr>
        <w:t xml:space="preserve">O trigger trg_cdc_fact_sales é criado em PL/pgSQL e acionado após cada INSERT na tabela fact_sales. O trigger regista automaticamente o evento na tabela cdc_audit_log com os atributos: tabela_nome, operacao, sales_sk, time_sk, product_sk, price e timestamp. A view vw_cdc_monitor agrega o log por tabela e tipo de operação.</w:t>
      </w:r>
    </w:p>
    <w:p w:rsidR="00000000" w:rsidDel="00000000" w:rsidP="00000000" w:rsidRDefault="00000000" w:rsidRPr="00000000" w14:paraId="000000FA">
      <w:pPr>
        <w:pStyle w:val="Heading3"/>
        <w:spacing w:after="100" w:lineRule="auto"/>
        <w:rPr>
          <w:sz w:val="23"/>
          <w:szCs w:val="23"/>
        </w:rPr>
      </w:pPr>
      <w:r w:rsidDel="00000000" w:rsidR="00000000" w:rsidRPr="00000000">
        <w:rPr>
          <w:sz w:val="23"/>
          <w:szCs w:val="23"/>
          <w:rtl w:val="0"/>
        </w:rPr>
        <w:t xml:space="preserve">Passo 4 — IA FAROL</w:t>
      </w:r>
    </w:p>
    <w:p w:rsidR="00000000" w:rsidDel="00000000" w:rsidP="00000000" w:rsidRDefault="00000000" w:rsidRPr="00000000" w14:paraId="000000FB">
      <w:pPr>
        <w:spacing w:after="80" w:before="80" w:line="276" w:lineRule="auto"/>
        <w:jc w:val="both"/>
        <w:rPr/>
      </w:pPr>
      <w:r w:rsidDel="00000000" w:rsidR="00000000" w:rsidRPr="00000000">
        <w:rPr>
          <w:rtl w:val="0"/>
        </w:rPr>
        <w:t xml:space="preserve">Uma única query SQL junta fact_sales + dim_product + dim_time + dim_trend + dim_review, produzindo o dataset analítico completo sem leitura de ficheiros locais. Este dataset alimenta o pipeline de feature engineering e treino do modelo XGBoost. A utilização de SQL para a junção das cinco tabelas é uma decisão de desempenho e governança: todas as transformações ficam documentadas em SQL auditável, e o motor do PostgreSQL otimiza automaticamente os planos de execução.</w:t>
      </w:r>
    </w:p>
    <w:p w:rsidR="00000000" w:rsidDel="00000000" w:rsidP="00000000" w:rsidRDefault="00000000" w:rsidRPr="00000000" w14:paraId="000000FC">
      <w:pPr>
        <w:pStyle w:val="Heading3"/>
        <w:spacing w:after="100" w:lineRule="auto"/>
        <w:rPr>
          <w:sz w:val="23"/>
          <w:szCs w:val="23"/>
        </w:rPr>
      </w:pPr>
      <w:r w:rsidDel="00000000" w:rsidR="00000000" w:rsidRPr="00000000">
        <w:rPr>
          <w:sz w:val="23"/>
          <w:szCs w:val="23"/>
          <w:rtl w:val="0"/>
        </w:rPr>
        <w:t xml:space="preserve">Passo 5 — Dashboard</w:t>
      </w:r>
    </w:p>
    <w:p w:rsidR="00000000" w:rsidDel="00000000" w:rsidP="00000000" w:rsidRDefault="00000000" w:rsidRPr="00000000" w14:paraId="000000FD">
      <w:pPr>
        <w:spacing w:after="80" w:before="80" w:line="276" w:lineRule="auto"/>
        <w:jc w:val="both"/>
        <w:rPr/>
      </w:pPr>
      <w:r w:rsidDel="00000000" w:rsidR="00000000" w:rsidRPr="00000000">
        <w:rPr>
          <w:rtl w:val="0"/>
        </w:rPr>
        <w:t xml:space="preserve">Geração automática do dashboard de 6 gráficos em formato PNG de alta resolução (2637×2003 pixels), exportável para relatórios e apresentações. O dashboard é gerado a partir dos resultados do modelo e das métricas calculadas, sem intervenção manual.</w:t>
      </w:r>
    </w:p>
    <w:p w:rsidR="00000000" w:rsidDel="00000000" w:rsidP="00000000" w:rsidRDefault="00000000" w:rsidRPr="00000000" w14:paraId="000000FE">
      <w:pPr>
        <w:pStyle w:val="Heading2"/>
        <w:spacing w:after="140" w:lineRule="auto"/>
        <w:rPr>
          <w:color w:val="2e75b6"/>
          <w:sz w:val="26"/>
          <w:szCs w:val="26"/>
        </w:rPr>
      </w:pPr>
      <w:r w:rsidDel="00000000" w:rsidR="00000000" w:rsidRPr="00000000">
        <w:rPr>
          <w:color w:val="2e75b6"/>
          <w:sz w:val="26"/>
          <w:szCs w:val="26"/>
          <w:rtl w:val="0"/>
        </w:rPr>
        <w:t xml:space="preserve">3.3 Change Data Capture — Implementação e Validação</w:t>
      </w:r>
    </w:p>
    <w:p w:rsidR="00000000" w:rsidDel="00000000" w:rsidP="00000000" w:rsidRDefault="00000000" w:rsidRPr="00000000" w14:paraId="000000FF">
      <w:pPr>
        <w:spacing w:after="80" w:before="80" w:line="276" w:lineRule="auto"/>
        <w:jc w:val="both"/>
        <w:rPr/>
      </w:pPr>
      <w:r w:rsidDel="00000000" w:rsidR="00000000" w:rsidRPr="00000000">
        <w:rPr>
          <w:rtl w:val="0"/>
        </w:rPr>
        <w:t xml:space="preserve">O CDC foi implementado através de um trigger PL/pgSQL que captura todos os eventos INSERT na tabela fact_sales. O código do trigger é o seguinte:</w:t>
      </w:r>
    </w:p>
    <w:p w:rsidR="00000000" w:rsidDel="00000000" w:rsidP="00000000" w:rsidRDefault="00000000" w:rsidRPr="00000000" w14:paraId="00000100">
      <w:pPr>
        <w:spacing w:after="60" w:before="60" w:lineRule="auto"/>
        <w:rPr/>
      </w:pPr>
      <w:r w:rsidDel="00000000" w:rsidR="00000000" w:rsidRPr="00000000">
        <w:rPr>
          <w:rtl w:val="0"/>
        </w:rPr>
      </w:r>
    </w:p>
    <w:p w:rsidR="00000000" w:rsidDel="00000000" w:rsidP="00000000" w:rsidRDefault="00000000" w:rsidRPr="00000000" w14:paraId="00000101">
      <w:pPr>
        <w:spacing w:after="40" w:before="40" w:lineRule="auto"/>
        <w:ind w:left="720" w:firstLine="0"/>
        <w:rPr/>
      </w:pPr>
      <w:r w:rsidDel="00000000" w:rsidR="00000000" w:rsidRPr="00000000">
        <w:rPr>
          <w:rFonts w:ascii="Courier New" w:cs="Courier New" w:eastAsia="Courier New" w:hAnsi="Courier New"/>
          <w:color w:val="1a3a5a"/>
          <w:sz w:val="18"/>
          <w:szCs w:val="18"/>
          <w:rtl w:val="0"/>
        </w:rPr>
        <w:t xml:space="preserve">CREATE OR REPLACE FUNCTION fn_cdc_fact_sales()</w:t>
      </w:r>
      <w:r w:rsidDel="00000000" w:rsidR="00000000" w:rsidRPr="00000000">
        <w:rPr>
          <w:rtl w:val="0"/>
        </w:rPr>
      </w:r>
    </w:p>
    <w:p w:rsidR="00000000" w:rsidDel="00000000" w:rsidP="00000000" w:rsidRDefault="00000000" w:rsidRPr="00000000" w14:paraId="00000102">
      <w:pPr>
        <w:spacing w:after="40" w:before="40" w:lineRule="auto"/>
        <w:ind w:left="720" w:firstLine="0"/>
        <w:rPr/>
      </w:pPr>
      <w:r w:rsidDel="00000000" w:rsidR="00000000" w:rsidRPr="00000000">
        <w:rPr>
          <w:rFonts w:ascii="Courier New" w:cs="Courier New" w:eastAsia="Courier New" w:hAnsi="Courier New"/>
          <w:color w:val="1a3a5a"/>
          <w:sz w:val="18"/>
          <w:szCs w:val="18"/>
          <w:rtl w:val="0"/>
        </w:rPr>
        <w:t xml:space="preserve">RETURNS TRIGGER AS $$</w:t>
      </w:r>
      <w:r w:rsidDel="00000000" w:rsidR="00000000" w:rsidRPr="00000000">
        <w:rPr>
          <w:rtl w:val="0"/>
        </w:rPr>
      </w:r>
    </w:p>
    <w:p w:rsidR="00000000" w:rsidDel="00000000" w:rsidP="00000000" w:rsidRDefault="00000000" w:rsidRPr="00000000" w14:paraId="00000103">
      <w:pPr>
        <w:spacing w:after="40" w:before="40" w:lineRule="auto"/>
        <w:ind w:left="720" w:firstLine="0"/>
        <w:rPr/>
      </w:pPr>
      <w:r w:rsidDel="00000000" w:rsidR="00000000" w:rsidRPr="00000000">
        <w:rPr>
          <w:rFonts w:ascii="Courier New" w:cs="Courier New" w:eastAsia="Courier New" w:hAnsi="Courier New"/>
          <w:color w:val="1a3a5a"/>
          <w:sz w:val="18"/>
          <w:szCs w:val="18"/>
          <w:rtl w:val="0"/>
        </w:rPr>
        <w:t xml:space="preserve">BEGIN</w:t>
      </w:r>
      <w:r w:rsidDel="00000000" w:rsidR="00000000" w:rsidRPr="00000000">
        <w:rPr>
          <w:rtl w:val="0"/>
        </w:rPr>
      </w:r>
    </w:p>
    <w:p w:rsidR="00000000" w:rsidDel="00000000" w:rsidP="00000000" w:rsidRDefault="00000000" w:rsidRPr="00000000" w14:paraId="00000104">
      <w:pPr>
        <w:spacing w:after="40" w:before="40" w:lineRule="auto"/>
        <w:ind w:left="720" w:firstLine="0"/>
        <w:rPr/>
      </w:pPr>
      <w:r w:rsidDel="00000000" w:rsidR="00000000" w:rsidRPr="00000000">
        <w:rPr>
          <w:rFonts w:ascii="Courier New" w:cs="Courier New" w:eastAsia="Courier New" w:hAnsi="Courier New"/>
          <w:color w:val="1a3a5a"/>
          <w:sz w:val="18"/>
          <w:szCs w:val="18"/>
          <w:rtl w:val="0"/>
        </w:rPr>
        <w:t xml:space="preserve">  INSERT INTO cdc_audit_log</w:t>
      </w:r>
      <w:r w:rsidDel="00000000" w:rsidR="00000000" w:rsidRPr="00000000">
        <w:rPr>
          <w:rtl w:val="0"/>
        </w:rPr>
      </w:r>
    </w:p>
    <w:p w:rsidR="00000000" w:rsidDel="00000000" w:rsidP="00000000" w:rsidRDefault="00000000" w:rsidRPr="00000000" w14:paraId="00000105">
      <w:pPr>
        <w:spacing w:after="40" w:before="40" w:lineRule="auto"/>
        <w:ind w:left="720" w:firstLine="0"/>
        <w:rPr/>
      </w:pPr>
      <w:r w:rsidDel="00000000" w:rsidR="00000000" w:rsidRPr="00000000">
        <w:rPr>
          <w:rFonts w:ascii="Courier New" w:cs="Courier New" w:eastAsia="Courier New" w:hAnsi="Courier New"/>
          <w:color w:val="1a3a5a"/>
          <w:sz w:val="18"/>
          <w:szCs w:val="18"/>
          <w:rtl w:val="0"/>
        </w:rPr>
        <w:t xml:space="preserve">    (tabela_nome, operacao, sales_sk, time_sk, product_sk, price)</w:t>
      </w:r>
      <w:r w:rsidDel="00000000" w:rsidR="00000000" w:rsidRPr="00000000">
        <w:rPr>
          <w:rtl w:val="0"/>
        </w:rPr>
      </w:r>
    </w:p>
    <w:p w:rsidR="00000000" w:rsidDel="00000000" w:rsidP="00000000" w:rsidRDefault="00000000" w:rsidRPr="00000000" w14:paraId="00000106">
      <w:pPr>
        <w:spacing w:after="40" w:before="40" w:lineRule="auto"/>
        <w:ind w:left="720" w:firstLine="0"/>
        <w:rPr/>
      </w:pPr>
      <w:r w:rsidDel="00000000" w:rsidR="00000000" w:rsidRPr="00000000">
        <w:rPr>
          <w:rFonts w:ascii="Courier New" w:cs="Courier New" w:eastAsia="Courier New" w:hAnsi="Courier New"/>
          <w:color w:val="1a3a5a"/>
          <w:sz w:val="18"/>
          <w:szCs w:val="18"/>
          <w:rtl w:val="0"/>
        </w:rPr>
        <w:t xml:space="preserve">  VALUES</w:t>
      </w:r>
      <w:r w:rsidDel="00000000" w:rsidR="00000000" w:rsidRPr="00000000">
        <w:rPr>
          <w:rtl w:val="0"/>
        </w:rPr>
      </w:r>
    </w:p>
    <w:p w:rsidR="00000000" w:rsidDel="00000000" w:rsidP="00000000" w:rsidRDefault="00000000" w:rsidRPr="00000000" w14:paraId="00000107">
      <w:pPr>
        <w:spacing w:after="40" w:before="40" w:lineRule="auto"/>
        <w:ind w:left="720" w:firstLine="0"/>
        <w:rPr/>
      </w:pPr>
      <w:r w:rsidDel="00000000" w:rsidR="00000000" w:rsidRPr="00000000">
        <w:rPr>
          <w:rFonts w:ascii="Courier New" w:cs="Courier New" w:eastAsia="Courier New" w:hAnsi="Courier New"/>
          <w:color w:val="1a3a5a"/>
          <w:sz w:val="18"/>
          <w:szCs w:val="18"/>
          <w:rtl w:val="0"/>
        </w:rPr>
        <w:t xml:space="preserve">    (TG_TABLE_NAME, TG_OP, NEW.sales_sk, NEW.time_sk, NEW.product_sk, NEW.price);</w:t>
      </w:r>
      <w:r w:rsidDel="00000000" w:rsidR="00000000" w:rsidRPr="00000000">
        <w:rPr>
          <w:rtl w:val="0"/>
        </w:rPr>
      </w:r>
    </w:p>
    <w:p w:rsidR="00000000" w:rsidDel="00000000" w:rsidP="00000000" w:rsidRDefault="00000000" w:rsidRPr="00000000" w14:paraId="00000108">
      <w:pPr>
        <w:spacing w:after="40" w:before="40" w:lineRule="auto"/>
        <w:ind w:left="720" w:firstLine="0"/>
        <w:rPr/>
      </w:pPr>
      <w:r w:rsidDel="00000000" w:rsidR="00000000" w:rsidRPr="00000000">
        <w:rPr>
          <w:rFonts w:ascii="Courier New" w:cs="Courier New" w:eastAsia="Courier New" w:hAnsi="Courier New"/>
          <w:color w:val="1a3a5a"/>
          <w:sz w:val="18"/>
          <w:szCs w:val="18"/>
          <w:rtl w:val="0"/>
        </w:rPr>
        <w:t xml:space="preserve">  RETURN NEW;</w:t>
      </w:r>
      <w:r w:rsidDel="00000000" w:rsidR="00000000" w:rsidRPr="00000000">
        <w:rPr>
          <w:rtl w:val="0"/>
        </w:rPr>
      </w:r>
    </w:p>
    <w:p w:rsidR="00000000" w:rsidDel="00000000" w:rsidP="00000000" w:rsidRDefault="00000000" w:rsidRPr="00000000" w14:paraId="00000109">
      <w:pPr>
        <w:spacing w:after="40" w:before="40" w:lineRule="auto"/>
        <w:ind w:left="720" w:firstLine="0"/>
        <w:rPr/>
      </w:pPr>
      <w:r w:rsidDel="00000000" w:rsidR="00000000" w:rsidRPr="00000000">
        <w:rPr>
          <w:rFonts w:ascii="Courier New" w:cs="Courier New" w:eastAsia="Courier New" w:hAnsi="Courier New"/>
          <w:color w:val="1a3a5a"/>
          <w:sz w:val="18"/>
          <w:szCs w:val="18"/>
          <w:rtl w:val="0"/>
        </w:rPr>
        <w:t xml:space="preserve">END;</w:t>
      </w:r>
      <w:r w:rsidDel="00000000" w:rsidR="00000000" w:rsidRPr="00000000">
        <w:rPr>
          <w:rtl w:val="0"/>
        </w:rPr>
      </w:r>
    </w:p>
    <w:p w:rsidR="00000000" w:rsidDel="00000000" w:rsidP="00000000" w:rsidRDefault="00000000" w:rsidRPr="00000000" w14:paraId="0000010A">
      <w:pPr>
        <w:spacing w:after="40" w:before="40" w:lineRule="auto"/>
        <w:ind w:left="720" w:firstLine="0"/>
        <w:rPr/>
      </w:pPr>
      <w:r w:rsidDel="00000000" w:rsidR="00000000" w:rsidRPr="00000000">
        <w:rPr>
          <w:rFonts w:ascii="Courier New" w:cs="Courier New" w:eastAsia="Courier New" w:hAnsi="Courier New"/>
          <w:color w:val="1a3a5a"/>
          <w:sz w:val="18"/>
          <w:szCs w:val="18"/>
          <w:rtl w:val="0"/>
        </w:rPr>
        <w:t xml:space="preserve">$$ LANGUAGE plpgsql;</w:t>
      </w:r>
      <w:r w:rsidDel="00000000" w:rsidR="00000000" w:rsidRPr="00000000">
        <w:rPr>
          <w:rtl w:val="0"/>
        </w:rPr>
      </w:r>
    </w:p>
    <w:p w:rsidR="00000000" w:rsidDel="00000000" w:rsidP="00000000" w:rsidRDefault="00000000" w:rsidRPr="00000000" w14:paraId="0000010B">
      <w:pPr>
        <w:spacing w:after="60" w:before="60" w:lineRule="auto"/>
        <w:rPr/>
      </w:pPr>
      <w:r w:rsidDel="00000000" w:rsidR="00000000" w:rsidRPr="00000000">
        <w:rPr>
          <w:rtl w:val="0"/>
        </w:rPr>
      </w:r>
    </w:p>
    <w:p w:rsidR="00000000" w:rsidDel="00000000" w:rsidP="00000000" w:rsidRDefault="00000000" w:rsidRPr="00000000" w14:paraId="0000010C">
      <w:pPr>
        <w:spacing w:after="40" w:before="40" w:lineRule="auto"/>
        <w:ind w:left="720" w:firstLine="0"/>
        <w:rPr/>
      </w:pPr>
      <w:r w:rsidDel="00000000" w:rsidR="00000000" w:rsidRPr="00000000">
        <w:rPr>
          <w:rFonts w:ascii="Courier New" w:cs="Courier New" w:eastAsia="Courier New" w:hAnsi="Courier New"/>
          <w:color w:val="1a3a5a"/>
          <w:sz w:val="18"/>
          <w:szCs w:val="18"/>
          <w:rtl w:val="0"/>
        </w:rPr>
        <w:t xml:space="preserve">CREATE TRIGGER trg_cdc_fact_sales</w:t>
      </w:r>
      <w:r w:rsidDel="00000000" w:rsidR="00000000" w:rsidRPr="00000000">
        <w:rPr>
          <w:rtl w:val="0"/>
        </w:rPr>
      </w:r>
    </w:p>
    <w:p w:rsidR="00000000" w:rsidDel="00000000" w:rsidP="00000000" w:rsidRDefault="00000000" w:rsidRPr="00000000" w14:paraId="0000010D">
      <w:pPr>
        <w:spacing w:after="40" w:before="40" w:lineRule="auto"/>
        <w:ind w:left="720" w:firstLine="0"/>
        <w:rPr/>
      </w:pPr>
      <w:r w:rsidDel="00000000" w:rsidR="00000000" w:rsidRPr="00000000">
        <w:rPr>
          <w:rFonts w:ascii="Courier New" w:cs="Courier New" w:eastAsia="Courier New" w:hAnsi="Courier New"/>
          <w:color w:val="1a3a5a"/>
          <w:sz w:val="18"/>
          <w:szCs w:val="18"/>
          <w:rtl w:val="0"/>
        </w:rPr>
        <w:t xml:space="preserve">AFTER INSERT ON fact_sales</w:t>
      </w:r>
      <w:r w:rsidDel="00000000" w:rsidR="00000000" w:rsidRPr="00000000">
        <w:rPr>
          <w:rtl w:val="0"/>
        </w:rPr>
      </w:r>
    </w:p>
    <w:p w:rsidR="00000000" w:rsidDel="00000000" w:rsidP="00000000" w:rsidRDefault="00000000" w:rsidRPr="00000000" w14:paraId="0000010E">
      <w:pPr>
        <w:spacing w:after="40" w:before="40" w:lineRule="auto"/>
        <w:ind w:left="720" w:firstLine="0"/>
        <w:rPr/>
      </w:pPr>
      <w:r w:rsidDel="00000000" w:rsidR="00000000" w:rsidRPr="00000000">
        <w:rPr>
          <w:rFonts w:ascii="Courier New" w:cs="Courier New" w:eastAsia="Courier New" w:hAnsi="Courier New"/>
          <w:color w:val="1a3a5a"/>
          <w:sz w:val="18"/>
          <w:szCs w:val="18"/>
          <w:rtl w:val="0"/>
        </w:rPr>
        <w:t xml:space="preserve">FOR EACH ROW EXECUTE FUNCTION fn_cdc_fact_sales();</w:t>
      </w:r>
      <w:r w:rsidDel="00000000" w:rsidR="00000000" w:rsidRPr="00000000">
        <w:rPr>
          <w:rtl w:val="0"/>
        </w:rPr>
      </w:r>
    </w:p>
    <w:p w:rsidR="00000000" w:rsidDel="00000000" w:rsidP="00000000" w:rsidRDefault="00000000" w:rsidRPr="00000000" w14:paraId="0000010F">
      <w:pPr>
        <w:spacing w:after="60" w:before="60" w:lineRule="auto"/>
        <w:rPr/>
      </w:pPr>
      <w:r w:rsidDel="00000000" w:rsidR="00000000" w:rsidRPr="00000000">
        <w:rPr>
          <w:rtl w:val="0"/>
        </w:rPr>
      </w:r>
    </w:p>
    <w:p w:rsidR="00000000" w:rsidDel="00000000" w:rsidP="00000000" w:rsidRDefault="00000000" w:rsidRPr="00000000" w14:paraId="00000110">
      <w:pPr>
        <w:spacing w:after="80" w:before="80" w:line="276" w:lineRule="auto"/>
        <w:jc w:val="both"/>
        <w:rPr/>
      </w:pPr>
      <w:r w:rsidDel="00000000" w:rsidR="00000000" w:rsidRPr="00000000">
        <w:rPr>
          <w:rtl w:val="0"/>
        </w:rPr>
        <w:t xml:space="preserve">A validação foi efetuada com sucesso: após a execução da pipeline, a view vw_cdc_monitor apresenta 110.197 operações do tipo INSERT registadas para a tabela fact_sales, confirmando o funcionamento correto do mecanismo de auditoria.</w:t>
      </w:r>
    </w:p>
    <w:p w:rsidR="00000000" w:rsidDel="00000000" w:rsidP="00000000" w:rsidRDefault="00000000" w:rsidRPr="00000000" w14:paraId="00000111">
      <w:pPr>
        <w:pStyle w:val="Heading3"/>
        <w:rPr/>
      </w:pPr>
      <w:r w:rsidDel="00000000" w:rsidR="00000000" w:rsidRPr="00000000">
        <w:rPr>
          <w:rtl w:val="0"/>
        </w:rPr>
        <w:t xml:space="preserve">3.3.1 Validação do CDC no pgAdmin</w:t>
      </w:r>
    </w:p>
    <w:p w:rsidR="00000000" w:rsidDel="00000000" w:rsidP="00000000" w:rsidRDefault="00000000" w:rsidRPr="00000000" w14:paraId="00000112">
      <w:pPr>
        <w:jc w:val="both"/>
        <w:rPr/>
      </w:pPr>
      <w:r w:rsidDel="00000000" w:rsidR="00000000" w:rsidRPr="00000000">
        <w:rPr>
          <w:rtl w:val="0"/>
        </w:rPr>
        <w:t xml:space="preserve">A validação do mecanismo de Change Data Capture foi efetuada através da view vw_cdc_monitor, que agrega o registo de auditoria por tabela e tipo de operação. A query e o resultado seguintes demonstram que o trigger registou correctamente os 110.197 INSERTs efectuados na tabela fact_sales:</w:t>
      </w:r>
    </w:p>
    <w:p w:rsidR="00000000" w:rsidDel="00000000" w:rsidP="00000000" w:rsidRDefault="00000000" w:rsidRPr="00000000" w14:paraId="00000113">
      <w:pPr>
        <w:jc w:val="center"/>
        <w:rPr/>
      </w:pPr>
      <w:r w:rsidDel="00000000" w:rsidR="00000000" w:rsidRPr="00000000">
        <w:rPr/>
        <w:drawing>
          <wp:inline distB="0" distT="0" distL="114300" distR="114300">
            <wp:extent cx="3600000" cy="718705"/>
            <wp:effectExtent b="0" l="0" r="0" t="0"/>
            <wp:docPr id="2" name="image5.jpg"/>
            <a:graphic>
              <a:graphicData uri="http://schemas.openxmlformats.org/drawingml/2006/picture">
                <pic:pic>
                  <pic:nvPicPr>
                    <pic:cNvPr id="0" name="image5.jpg"/>
                    <pic:cNvPicPr preferRelativeResize="0"/>
                  </pic:nvPicPr>
                  <pic:blipFill>
                    <a:blip r:embed="rId72"/>
                    <a:srcRect b="0" l="0" r="0" t="0"/>
                    <a:stretch>
                      <a:fillRect/>
                    </a:stretch>
                  </pic:blipFill>
                  <pic:spPr>
                    <a:xfrm>
                      <a:off x="0" y="0"/>
                      <a:ext cx="3600000" cy="718705"/>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jc w:val="center"/>
        <w:rPr/>
      </w:pPr>
      <w:r w:rsidDel="00000000" w:rsidR="00000000" w:rsidRPr="00000000">
        <w:rPr>
          <w:i w:val="1"/>
          <w:iCs w:val="1"/>
          <w:sz w:val="20"/>
          <w:szCs w:val="20"/>
          <w:rtl w:val="0"/>
        </w:rPr>
        <w:t xml:space="preserve">Figura 7 — Query SQL de verificação do CDC: SELECT * FROM vw_cdc_monitor, que consulta a view de monitorização criada pelo trigger PL/pgSQL.</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jc w:val="center"/>
        <w:rPr/>
      </w:pPr>
      <w:r w:rsidDel="00000000" w:rsidR="00000000" w:rsidRPr="00000000">
        <w:rPr/>
        <w:drawing>
          <wp:inline distB="0" distT="0" distL="114300" distR="114300">
            <wp:extent cx="5040000" cy="2485350"/>
            <wp:effectExtent b="0" l="0" r="0" t="0"/>
            <wp:docPr id="8" name="image4.jpg"/>
            <a:graphic>
              <a:graphicData uri="http://schemas.openxmlformats.org/drawingml/2006/picture">
                <pic:pic>
                  <pic:nvPicPr>
                    <pic:cNvPr id="0" name="image4.jpg"/>
                    <pic:cNvPicPr preferRelativeResize="0"/>
                  </pic:nvPicPr>
                  <pic:blipFill>
                    <a:blip r:embed="rId73"/>
                    <a:srcRect b="0" l="0" r="0" t="0"/>
                    <a:stretch>
                      <a:fillRect/>
                    </a:stretch>
                  </pic:blipFill>
                  <pic:spPr>
                    <a:xfrm>
                      <a:off x="0" y="0"/>
                      <a:ext cx="5040000" cy="248535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jc w:val="center"/>
        <w:rPr/>
      </w:pPr>
      <w:r w:rsidDel="00000000" w:rsidR="00000000" w:rsidRPr="00000000">
        <w:rPr>
          <w:i w:val="1"/>
          <w:iCs w:val="1"/>
          <w:sz w:val="20"/>
          <w:szCs w:val="20"/>
          <w:rtl w:val="0"/>
        </w:rPr>
        <w:t xml:space="preserve">Figura 8 — Resultado da verificação CDC no pgAdmin: a view vw_cdc_monitor confirma 110.197 operações INSERT registadas para a tabela fact_sales, com timestamp da última operação de 2026-04-13 11:20:33. Este resultado prova que o trigger trg_cdc_fact_sales está activo e a funcionar correctamente, garantindo auditabilidade total do pipeline de ingestão.</w:t>
      </w:r>
      <w:r w:rsidDel="00000000" w:rsidR="00000000" w:rsidRPr="00000000">
        <w:rPr>
          <w:rtl w:val="0"/>
        </w:rPr>
      </w:r>
    </w:p>
    <w:p w:rsidR="00000000" w:rsidDel="00000000" w:rsidP="00000000" w:rsidRDefault="00000000" w:rsidRPr="00000000" w14:paraId="00000118">
      <w:pPr>
        <w:spacing w:after="60" w:before="60" w:lineRule="auto"/>
        <w:rPr/>
      </w:pPr>
      <w:r w:rsidDel="00000000" w:rsidR="00000000" w:rsidRPr="00000000">
        <w:rPr>
          <w:rtl w:val="0"/>
        </w:rPr>
      </w:r>
    </w:p>
    <w:p w:rsidR="00000000" w:rsidDel="00000000" w:rsidP="00000000" w:rsidRDefault="00000000" w:rsidRPr="00000000" w14:paraId="00000119">
      <w:pPr>
        <w:spacing w:after="80" w:before="80" w:line="276" w:lineRule="auto"/>
        <w:jc w:val="both"/>
        <w:rPr/>
      </w:pPr>
      <w:r w:rsidDel="00000000" w:rsidR="00000000" w:rsidRPr="00000000">
        <w:rPr>
          <w:rtl w:val="0"/>
        </w:rPr>
        <w:t xml:space="preserve">A escolha de implementar o CDC através de triggers PL/pgSQL em vez de ferramentas externas como o Debezium justifica-se pela simplicidade de configuração no contexto do projeto e pela ausência de dependências adicionais. Para um sistema de produção com volumes superiores e necessidade de replicação em tempo real para sistemas downstream, o Debezium seria a opção mais adequada, pois opera ao nível do WAL (Write-Ahead Log) do PostgreSQL sem impacto nas transações.</w:t>
      </w:r>
    </w:p>
    <w:p w:rsidR="00000000" w:rsidDel="00000000" w:rsidP="00000000" w:rsidRDefault="00000000" w:rsidRPr="00000000" w14:paraId="0000011A">
      <w:pPr>
        <w:pStyle w:val="Heading2"/>
        <w:spacing w:after="140" w:lineRule="auto"/>
        <w:rPr>
          <w:color w:val="2e75b6"/>
          <w:sz w:val="26"/>
          <w:szCs w:val="26"/>
        </w:rPr>
      </w:pPr>
      <w:r w:rsidDel="00000000" w:rsidR="00000000" w:rsidRPr="00000000">
        <w:rPr>
          <w:color w:val="2e75b6"/>
          <w:sz w:val="26"/>
          <w:szCs w:val="26"/>
          <w:rtl w:val="0"/>
        </w:rPr>
        <w:t xml:space="preserve">3.4 Geração dos Dados Sintéticos</w:t>
      </w:r>
    </w:p>
    <w:p w:rsidR="00000000" w:rsidDel="00000000" w:rsidP="00000000" w:rsidRDefault="00000000" w:rsidRPr="00000000" w14:paraId="0000011B">
      <w:pPr>
        <w:spacing w:after="80" w:before="80" w:line="276" w:lineRule="auto"/>
        <w:jc w:val="both"/>
        <w:rPr/>
      </w:pPr>
      <w:r w:rsidDel="00000000" w:rsidR="00000000" w:rsidRPr="00000000">
        <w:rPr>
          <w:rtl w:val="0"/>
        </w:rPr>
        <w:t xml:space="preserve">A ausência de dados reais de Google Trends e de reviews com variação temporal exigiu a criação de dois geradores sintéticos que produzem séries com padrões realistas.</w:t>
      </w:r>
    </w:p>
    <w:p w:rsidR="00000000" w:rsidDel="00000000" w:rsidP="00000000" w:rsidRDefault="00000000" w:rsidRPr="00000000" w14:paraId="0000011C">
      <w:pPr>
        <w:spacing w:after="60" w:before="60" w:lineRule="auto"/>
        <w:rPr/>
      </w:pPr>
      <w:r w:rsidDel="00000000" w:rsidR="00000000" w:rsidRPr="00000000">
        <w:rPr>
          <w:rtl w:val="0"/>
        </w:rPr>
      </w:r>
    </w:p>
    <w:p w:rsidR="00000000" w:rsidDel="00000000" w:rsidP="00000000" w:rsidRDefault="00000000" w:rsidRPr="00000000" w14:paraId="0000011D">
      <w:pPr>
        <w:spacing w:after="80" w:before="80" w:line="276" w:lineRule="auto"/>
        <w:jc w:val="both"/>
        <w:rPr/>
      </w:pPr>
      <w:r w:rsidDel="00000000" w:rsidR="00000000" w:rsidRPr="00000000">
        <w:rPr>
          <w:rtl w:val="0"/>
        </w:rPr>
        <w:t xml:space="preserve">O gerador de trends (gerar_trends.py) cria perfis por categoria com quatro componentes: uma componente de tendência de longo prazo (linear para categorias estáveis, acelerada t^1.5 para categorias emergentes), uma componente sazonal calibrada por tipo de categoria (pico de Natal para brinquedos e pcs, pico de Verão para bebidas), um lead antecipado de três períodos para categorias emergentes, e ruído gaussiano controlado. O resultado é um CSV com 18.505 registos com variação temporal genuína.</w:t>
      </w:r>
    </w:p>
    <w:p w:rsidR="00000000" w:rsidDel="00000000" w:rsidP="00000000" w:rsidRDefault="00000000" w:rsidRPr="00000000" w14:paraId="0000011E">
      <w:pPr>
        <w:spacing w:after="60" w:before="60" w:lineRule="auto"/>
        <w:rPr/>
      </w:pPr>
      <w:r w:rsidDel="00000000" w:rsidR="00000000" w:rsidRPr="00000000">
        <w:rPr>
          <w:rtl w:val="0"/>
        </w:rPr>
      </w:r>
    </w:p>
    <w:p w:rsidR="00000000" w:rsidDel="00000000" w:rsidP="00000000" w:rsidRDefault="00000000" w:rsidRPr="00000000" w14:paraId="0000011F">
      <w:pPr>
        <w:spacing w:after="80" w:before="80" w:line="276" w:lineRule="auto"/>
        <w:jc w:val="both"/>
        <w:rPr/>
      </w:pPr>
      <w:r w:rsidDel="00000000" w:rsidR="00000000" w:rsidRPr="00000000">
        <w:rPr>
          <w:rtl w:val="0"/>
        </w:rPr>
        <w:t xml:space="preserve">O gerador de reviews (gerar_reviews.py) cria perfis de sentimento por categoria com cinco comportamentos distintos: emergente (score ascendente de 3,2 para 4,6), estável (score constante com ruído), moda (pico e queda em forma de sino), sazonal (pico em Dezembro), e declínio (score descendente de 4,0 para 2,5). O review_momentum é calculado como a diferença entre o score de dois períodos consecutivos, capturando a aceleração do sentimento.</w:t>
      </w:r>
    </w:p>
    <w:p w:rsidR="00000000" w:rsidDel="00000000" w:rsidP="00000000" w:rsidRDefault="00000000" w:rsidRPr="00000000" w14:paraId="00000120">
      <w:pPr>
        <w:rPr/>
      </w:pPr>
      <w:r w:rsidDel="00000000" w:rsidR="00000000" w:rsidRPr="00000000">
        <w:br w:type="page"/>
      </w:r>
      <w:r w:rsidDel="00000000" w:rsidR="00000000" w:rsidRPr="00000000">
        <w:rPr>
          <w:rtl w:val="0"/>
        </w:rPr>
      </w:r>
    </w:p>
    <w:p w:rsidR="00000000" w:rsidDel="00000000" w:rsidP="00000000" w:rsidRDefault="00000000" w:rsidRPr="00000000" w14:paraId="00000121">
      <w:pPr>
        <w:pStyle w:val="Heading1"/>
        <w:pBdr>
          <w:bottom w:color="1a6b4a" w:space="1" w:sz="6" w:val="single"/>
        </w:pBdr>
        <w:spacing w:before="400" w:lineRule="auto"/>
        <w:rPr>
          <w:color w:val="1a3a5a"/>
        </w:rPr>
      </w:pPr>
      <w:r w:rsidDel="00000000" w:rsidR="00000000" w:rsidRPr="00000000">
        <w:rPr>
          <w:color w:val="1a3a5a"/>
          <w:rtl w:val="0"/>
        </w:rPr>
        <w:t xml:space="preserve">4. Sistema de Visualização e Análise</w:t>
      </w:r>
    </w:p>
    <w:p w:rsidR="00000000" w:rsidDel="00000000" w:rsidP="00000000" w:rsidRDefault="00000000" w:rsidRPr="00000000" w14:paraId="00000122">
      <w:pPr>
        <w:pStyle w:val="Heading2"/>
        <w:spacing w:after="140" w:lineRule="auto"/>
        <w:rPr>
          <w:color w:val="2e75b6"/>
          <w:sz w:val="26"/>
          <w:szCs w:val="26"/>
        </w:rPr>
      </w:pPr>
      <w:r w:rsidDel="00000000" w:rsidR="00000000" w:rsidRPr="00000000">
        <w:rPr>
          <w:color w:val="2e75b6"/>
          <w:sz w:val="26"/>
          <w:szCs w:val="26"/>
          <w:rtl w:val="0"/>
        </w:rPr>
        <w:t xml:space="preserve">4.1 Métricas Quantitativas de Tendência</w:t>
      </w:r>
    </w:p>
    <w:p w:rsidR="00000000" w:rsidDel="00000000" w:rsidP="00000000" w:rsidRDefault="00000000" w:rsidRPr="00000000" w14:paraId="00000123">
      <w:pPr>
        <w:pStyle w:val="Heading3"/>
        <w:spacing w:after="100" w:lineRule="auto"/>
        <w:rPr>
          <w:sz w:val="23"/>
          <w:szCs w:val="23"/>
        </w:rPr>
      </w:pPr>
      <w:r w:rsidDel="00000000" w:rsidR="00000000" w:rsidRPr="00000000">
        <w:rPr>
          <w:sz w:val="23"/>
          <w:szCs w:val="23"/>
          <w:rtl w:val="0"/>
        </w:rPr>
        <w:t xml:space="preserve">Taxa de Crescimento (G)</w:t>
      </w:r>
    </w:p>
    <w:p w:rsidR="00000000" w:rsidDel="00000000" w:rsidP="00000000" w:rsidRDefault="00000000" w:rsidRPr="00000000" w14:paraId="00000124">
      <w:pPr>
        <w:spacing w:after="80" w:before="80" w:line="276" w:lineRule="auto"/>
        <w:jc w:val="both"/>
        <w:rPr/>
      </w:pPr>
      <w:r w:rsidDel="00000000" w:rsidR="00000000" w:rsidRPr="00000000">
        <w:rPr>
          <w:rtl w:val="0"/>
        </w:rPr>
        <w:t xml:space="preserve">A taxa de crescimento mede a variação relativa do volume de vendas entre dois períodos consecutivos, calculada pela expressão:</w:t>
      </w:r>
    </w:p>
    <w:p w:rsidR="00000000" w:rsidDel="00000000" w:rsidP="00000000" w:rsidRDefault="00000000" w:rsidRPr="00000000" w14:paraId="00000125">
      <w:pPr>
        <w:spacing w:after="60" w:before="60" w:lineRule="auto"/>
        <w:rPr/>
      </w:pPr>
      <w:r w:rsidDel="00000000" w:rsidR="00000000" w:rsidRPr="00000000">
        <w:rPr>
          <w:rtl w:val="0"/>
        </w:rPr>
      </w:r>
    </w:p>
    <w:p w:rsidR="00000000" w:rsidDel="00000000" w:rsidP="00000000" w:rsidRDefault="00000000" w:rsidRPr="00000000" w14:paraId="00000126">
      <w:pPr>
        <w:spacing w:after="80" w:before="80" w:lineRule="auto"/>
        <w:jc w:val="center"/>
        <w:rPr/>
      </w:pPr>
      <w:r w:rsidDel="00000000" w:rsidR="00000000" w:rsidRPr="00000000">
        <w:rPr>
          <w:rtl w:val="0"/>
        </w:rPr>
        <w:t xml:space="preserve">G = (V</w:t>
      </w:r>
      <w:r w:rsidDel="00000000" w:rsidR="00000000" w:rsidRPr="00000000">
        <w:rPr>
          <w:sz w:val="18"/>
          <w:szCs w:val="18"/>
          <w:vertAlign w:val="subscript"/>
          <w:rtl w:val="0"/>
        </w:rPr>
        <w:t xml:space="preserve">t</w:t>
      </w:r>
      <w:sdt>
        <w:sdtPr>
          <w:id w:val="1057400993"/>
          <w:tag w:val="goog_rdk_5"/>
        </w:sdtPr>
        <w:sdtContent>
          <w:r w:rsidDel="00000000" w:rsidR="00000000" w:rsidRPr="00000000">
            <w:rPr>
              <w:rFonts w:ascii="Arial Unicode MS" w:cs="Arial Unicode MS" w:eastAsia="Arial Unicode MS" w:hAnsi="Arial Unicode MS"/>
              <w:rtl w:val="0"/>
            </w:rPr>
            <w:t xml:space="preserve"> − V</w:t>
          </w:r>
        </w:sdtContent>
      </w:sdt>
      <w:sdt>
        <w:sdtPr>
          <w:id w:val="126238982"/>
          <w:tag w:val="goog_rdk_6"/>
        </w:sdtPr>
        <w:sdtContent>
          <w:r w:rsidDel="00000000" w:rsidR="00000000" w:rsidRPr="00000000">
            <w:rPr>
              <w:rFonts w:ascii="Arial Unicode MS" w:cs="Arial Unicode MS" w:eastAsia="Arial Unicode MS" w:hAnsi="Arial Unicode MS"/>
              <w:sz w:val="18"/>
              <w:szCs w:val="18"/>
              <w:vertAlign w:val="subscript"/>
              <w:rtl w:val="0"/>
            </w:rPr>
            <w:t xml:space="preserve">t−1</w:t>
          </w:r>
        </w:sdtContent>
      </w:sdt>
      <w:r w:rsidDel="00000000" w:rsidR="00000000" w:rsidRPr="00000000">
        <w:rPr>
          <w:rtl w:val="0"/>
        </w:rPr>
        <w:t xml:space="preserve"> ) / V</w:t>
      </w:r>
      <w:sdt>
        <w:sdtPr>
          <w:id w:val="-869671977"/>
          <w:tag w:val="goog_rdk_7"/>
        </w:sdtPr>
        <w:sdtContent>
          <w:r w:rsidDel="00000000" w:rsidR="00000000" w:rsidRPr="00000000">
            <w:rPr>
              <w:rFonts w:ascii="Arial Unicode MS" w:cs="Arial Unicode MS" w:eastAsia="Arial Unicode MS" w:hAnsi="Arial Unicode MS"/>
              <w:sz w:val="18"/>
              <w:szCs w:val="18"/>
              <w:vertAlign w:val="subscript"/>
              <w:rtl w:val="0"/>
            </w:rPr>
            <w:t xml:space="preserve">t−1</w:t>
          </w:r>
        </w:sdtContent>
      </w:sdt>
      <w:r w:rsidDel="00000000" w:rsidR="00000000" w:rsidRPr="00000000">
        <w:rPr>
          <w:rtl w:val="0"/>
        </w:rPr>
      </w:r>
    </w:p>
    <w:p w:rsidR="00000000" w:rsidDel="00000000" w:rsidP="00000000" w:rsidRDefault="00000000" w:rsidRPr="00000000" w14:paraId="00000127">
      <w:pPr>
        <w:spacing w:after="60" w:before="60" w:lineRule="auto"/>
        <w:rPr/>
      </w:pPr>
      <w:r w:rsidDel="00000000" w:rsidR="00000000" w:rsidRPr="00000000">
        <w:rPr>
          <w:rtl w:val="0"/>
        </w:rPr>
      </w:r>
    </w:p>
    <w:p w:rsidR="00000000" w:rsidDel="00000000" w:rsidP="00000000" w:rsidRDefault="00000000" w:rsidRPr="00000000" w14:paraId="00000128">
      <w:pPr>
        <w:spacing w:after="80" w:before="80" w:line="276" w:lineRule="auto"/>
        <w:jc w:val="both"/>
        <w:rPr/>
      </w:pPr>
      <w:r w:rsidDel="00000000" w:rsidR="00000000" w:rsidRPr="00000000">
        <w:rPr>
          <w:rtl w:val="0"/>
        </w:rPr>
        <w:t xml:space="preserve">Os resultados obtidos mostram que moveis_escritorio lidera com +0,0702, seguida de sinalizacao_e_seguranca (+0,0587) e bebidas (+0,0539). Esta métrica identifica categorias com crescimento acumulado sustentado ao longo do tempo, mas não distingue entre categorias em aceleração e categorias em desaceleração com crescimento ainda positivo.</w:t>
      </w:r>
    </w:p>
    <w:p w:rsidR="00000000" w:rsidDel="00000000" w:rsidP="00000000" w:rsidRDefault="00000000" w:rsidRPr="00000000" w14:paraId="00000129">
      <w:pPr>
        <w:pStyle w:val="Heading3"/>
        <w:spacing w:after="100" w:lineRule="auto"/>
        <w:rPr>
          <w:sz w:val="23"/>
          <w:szCs w:val="23"/>
        </w:rPr>
      </w:pPr>
      <w:r w:rsidDel="00000000" w:rsidR="00000000" w:rsidRPr="00000000">
        <w:rPr>
          <w:sz w:val="23"/>
          <w:szCs w:val="23"/>
          <w:rtl w:val="0"/>
        </w:rPr>
        <w:t xml:space="preserve">Aceleração da Procura (A)</w:t>
      </w:r>
    </w:p>
    <w:p w:rsidR="00000000" w:rsidDel="00000000" w:rsidP="00000000" w:rsidRDefault="00000000" w:rsidRPr="00000000" w14:paraId="0000012A">
      <w:pPr>
        <w:spacing w:after="80" w:before="80" w:line="276" w:lineRule="auto"/>
        <w:jc w:val="both"/>
        <w:rPr/>
      </w:pPr>
      <w:r w:rsidDel="00000000" w:rsidR="00000000" w:rsidRPr="00000000">
        <w:rPr>
          <w:rtl w:val="0"/>
        </w:rPr>
        <w:t xml:space="preserve">A aceleração mede a variação da taxa de crescimento entre dois períodos consecutivos:</w:t>
      </w:r>
    </w:p>
    <w:p w:rsidR="00000000" w:rsidDel="00000000" w:rsidP="00000000" w:rsidRDefault="00000000" w:rsidRPr="00000000" w14:paraId="0000012B">
      <w:pPr>
        <w:spacing w:after="60" w:before="60" w:lineRule="auto"/>
        <w:rPr/>
      </w:pPr>
      <w:r w:rsidDel="00000000" w:rsidR="00000000" w:rsidRPr="00000000">
        <w:rPr>
          <w:rtl w:val="0"/>
        </w:rPr>
      </w:r>
    </w:p>
    <w:p w:rsidR="00000000" w:rsidDel="00000000" w:rsidP="00000000" w:rsidRDefault="00000000" w:rsidRPr="00000000" w14:paraId="0000012C">
      <w:pPr>
        <w:spacing w:after="80" w:before="80" w:lineRule="auto"/>
        <w:jc w:val="center"/>
        <w:rPr/>
      </w:pPr>
      <w:r w:rsidDel="00000000" w:rsidR="00000000" w:rsidRPr="00000000">
        <w:rPr>
          <w:rtl w:val="0"/>
        </w:rPr>
        <w:t xml:space="preserve">A = G</w:t>
      </w:r>
      <w:r w:rsidDel="00000000" w:rsidR="00000000" w:rsidRPr="00000000">
        <w:rPr>
          <w:sz w:val="18"/>
          <w:szCs w:val="18"/>
          <w:vertAlign w:val="subscript"/>
          <w:rtl w:val="0"/>
        </w:rPr>
        <w:t xml:space="preserve">t</w:t>
      </w:r>
      <w:sdt>
        <w:sdtPr>
          <w:id w:val="1442920661"/>
          <w:tag w:val="goog_rdk_8"/>
        </w:sdtPr>
        <w:sdtContent>
          <w:r w:rsidDel="00000000" w:rsidR="00000000" w:rsidRPr="00000000">
            <w:rPr>
              <w:rFonts w:ascii="Arial Unicode MS" w:cs="Arial Unicode MS" w:eastAsia="Arial Unicode MS" w:hAnsi="Arial Unicode MS"/>
              <w:rtl w:val="0"/>
            </w:rPr>
            <w:t xml:space="preserve"> − G</w:t>
          </w:r>
        </w:sdtContent>
      </w:sdt>
      <w:sdt>
        <w:sdtPr>
          <w:id w:val="-701423020"/>
          <w:tag w:val="goog_rdk_9"/>
        </w:sdtPr>
        <w:sdtContent>
          <w:r w:rsidDel="00000000" w:rsidR="00000000" w:rsidRPr="00000000">
            <w:rPr>
              <w:rFonts w:ascii="Arial Unicode MS" w:cs="Arial Unicode MS" w:eastAsia="Arial Unicode MS" w:hAnsi="Arial Unicode MS"/>
              <w:sz w:val="18"/>
              <w:szCs w:val="18"/>
              <w:vertAlign w:val="subscript"/>
              <w:rtl w:val="0"/>
            </w:rPr>
            <w:t xml:space="preserve">t−1</w:t>
          </w:r>
        </w:sdtContent>
      </w:sdt>
      <w:r w:rsidDel="00000000" w:rsidR="00000000" w:rsidRPr="00000000">
        <w:rPr>
          <w:rtl w:val="0"/>
        </w:rPr>
      </w:r>
    </w:p>
    <w:p w:rsidR="00000000" w:rsidDel="00000000" w:rsidP="00000000" w:rsidRDefault="00000000" w:rsidRPr="00000000" w14:paraId="0000012D">
      <w:pPr>
        <w:spacing w:after="60" w:before="60" w:lineRule="auto"/>
        <w:rPr/>
      </w:pPr>
      <w:r w:rsidDel="00000000" w:rsidR="00000000" w:rsidRPr="00000000">
        <w:rPr>
          <w:rtl w:val="0"/>
        </w:rPr>
      </w:r>
    </w:p>
    <w:p w:rsidR="00000000" w:rsidDel="00000000" w:rsidP="00000000" w:rsidRDefault="00000000" w:rsidRPr="00000000" w14:paraId="0000012E">
      <w:pPr>
        <w:spacing w:after="80" w:before="80" w:line="276" w:lineRule="auto"/>
        <w:jc w:val="both"/>
        <w:rPr/>
      </w:pPr>
      <w:r w:rsidDel="00000000" w:rsidR="00000000" w:rsidRPr="00000000">
        <w:rPr>
          <w:rtl w:val="0"/>
        </w:rPr>
        <w:t xml:space="preserve">Esta métrica identifica la_cuisine (+0,0256 de aceleração) como tendência emergente, apesar de não figurar no Top 5 de crescimento absoluto. Este é o valor diferenciador do sistema FAROL: uma categoria pode ter crescimento absoluto reduzido mas estar a acelerar rapidamente, sinalizando o início de uma curva de expansão exponencial.</w:t>
      </w:r>
    </w:p>
    <w:p w:rsidR="00000000" w:rsidDel="00000000" w:rsidP="00000000" w:rsidRDefault="00000000" w:rsidRPr="00000000" w14:paraId="0000012F">
      <w:pPr>
        <w:pStyle w:val="Heading3"/>
        <w:spacing w:after="100" w:lineRule="auto"/>
        <w:rPr>
          <w:sz w:val="23"/>
          <w:szCs w:val="23"/>
        </w:rPr>
      </w:pPr>
      <w:r w:rsidDel="00000000" w:rsidR="00000000" w:rsidRPr="00000000">
        <w:rPr>
          <w:sz w:val="23"/>
          <w:szCs w:val="23"/>
          <w:rtl w:val="0"/>
        </w:rPr>
        <w:t xml:space="preserve">Médias Móveis (MA-3)</w:t>
      </w:r>
    </w:p>
    <w:p w:rsidR="00000000" w:rsidDel="00000000" w:rsidP="00000000" w:rsidRDefault="00000000" w:rsidRPr="00000000" w14:paraId="00000130">
      <w:pPr>
        <w:spacing w:after="80" w:before="80" w:line="276" w:lineRule="auto"/>
        <w:jc w:val="both"/>
        <w:rPr/>
      </w:pPr>
      <w:r w:rsidDel="00000000" w:rsidR="00000000" w:rsidRPr="00000000">
        <w:rPr>
          <w:rtl w:val="0"/>
        </w:rPr>
        <w:t xml:space="preserve">As médias móveis de janela 3 suavizam o ruído estatístico nas séries de vendas, isolando a tendência subjacente de variações pontuais atípicas. A janela de 3 períodos representa um compromisso entre reatividade (janelas menores captam melhor os pontos de inflexão) e estabilidade (janelas maiores são menos sensíveis ao ruído). Para dados mensais de e-commerce, uma janela de 3 meses é considerada adequada para a deteção de tendências de médio prazo.</w:t>
      </w:r>
    </w:p>
    <w:p w:rsidR="00000000" w:rsidDel="00000000" w:rsidP="00000000" w:rsidRDefault="00000000" w:rsidRPr="00000000" w14:paraId="00000131">
      <w:pPr>
        <w:pStyle w:val="Heading3"/>
        <w:spacing w:after="100" w:lineRule="auto"/>
        <w:rPr>
          <w:sz w:val="23"/>
          <w:szCs w:val="23"/>
        </w:rPr>
      </w:pPr>
      <w:r w:rsidDel="00000000" w:rsidR="00000000" w:rsidRPr="00000000">
        <w:rPr>
          <w:sz w:val="23"/>
          <w:szCs w:val="23"/>
          <w:rtl w:val="0"/>
        </w:rPr>
        <w:t xml:space="preserve">Score FAROL</w:t>
      </w:r>
    </w:p>
    <w:p w:rsidR="00000000" w:rsidDel="00000000" w:rsidP="00000000" w:rsidRDefault="00000000" w:rsidRPr="00000000" w14:paraId="00000132">
      <w:pPr>
        <w:spacing w:after="80" w:before="80" w:line="276" w:lineRule="auto"/>
        <w:jc w:val="both"/>
        <w:rPr/>
      </w:pPr>
      <w:r w:rsidDel="00000000" w:rsidR="00000000" w:rsidRPr="00000000">
        <w:rPr>
          <w:rtl w:val="0"/>
        </w:rPr>
        <w:t xml:space="preserve">O score FAROL é calculado como uma combinação ponderada de três componentes, normalizada entre 0 e 100%:</w:t>
      </w:r>
    </w:p>
    <w:p w:rsidR="00000000" w:rsidDel="00000000" w:rsidP="00000000" w:rsidRDefault="00000000" w:rsidRPr="00000000" w14:paraId="00000133">
      <w:pPr>
        <w:spacing w:after="60" w:before="60" w:lineRule="auto"/>
        <w:rPr/>
      </w:pPr>
      <w:r w:rsidDel="00000000" w:rsidR="00000000" w:rsidRPr="00000000">
        <w:rPr>
          <w:rtl w:val="0"/>
        </w:rPr>
      </w:r>
    </w:p>
    <w:p w:rsidR="00000000" w:rsidDel="00000000" w:rsidP="00000000" w:rsidRDefault="00000000" w:rsidRPr="00000000" w14:paraId="00000134">
      <w:pPr>
        <w:spacing w:after="80" w:before="80" w:lineRule="auto"/>
        <w:jc w:val="center"/>
        <w:rPr>
          <w:b w:val="1"/>
          <w:bCs w:val="1"/>
        </w:rPr>
      </w:pPr>
      <w:r w:rsidDel="00000000" w:rsidR="00000000" w:rsidRPr="00000000">
        <w:rPr>
          <w:rFonts w:ascii="Courier New" w:cs="Courier New" w:eastAsia="Courier New" w:hAnsi="Courier New"/>
          <w:b w:val="1"/>
          <w:bCs w:val="1"/>
          <w:color w:val="1a3a5a"/>
          <w:sz w:val="20"/>
          <w:szCs w:val="20"/>
          <w:rtl w:val="0"/>
        </w:rPr>
        <w:t xml:space="preserve">FAROL = 0,40 × search_momentum + 0,35 × acceleration + 0,25 × growth_rate</w:t>
      </w:r>
      <w:r w:rsidDel="00000000" w:rsidR="00000000" w:rsidRPr="00000000">
        <w:rPr>
          <w:rtl w:val="0"/>
        </w:rPr>
      </w:r>
    </w:p>
    <w:p w:rsidR="00000000" w:rsidDel="00000000" w:rsidP="00000000" w:rsidRDefault="00000000" w:rsidRPr="00000000" w14:paraId="00000135">
      <w:pPr>
        <w:spacing w:after="60" w:before="60" w:lineRule="auto"/>
        <w:rPr/>
      </w:pPr>
      <w:r w:rsidDel="00000000" w:rsidR="00000000" w:rsidRPr="00000000">
        <w:rPr>
          <w:rtl w:val="0"/>
        </w:rPr>
      </w:r>
    </w:p>
    <w:p w:rsidR="00000000" w:rsidDel="00000000" w:rsidP="00000000" w:rsidRDefault="00000000" w:rsidRPr="00000000" w14:paraId="00000136">
      <w:pPr>
        <w:spacing w:after="80" w:before="80" w:line="276" w:lineRule="auto"/>
        <w:jc w:val="both"/>
        <w:rPr/>
      </w:pPr>
      <w:r w:rsidDel="00000000" w:rsidR="00000000" w:rsidRPr="00000000">
        <w:rPr>
          <w:rtl w:val="0"/>
        </w:rPr>
        <w:t xml:space="preserve">Os pesos foram calibrados para refletir a hierarquia de antecipação: o search_momentum (sinal mais antecipado) recebe o maior peso, seguido da aceleração das vendas (sinal de confirmação) e do crescimento absoluto (sinal de contexto). Este score permite rankear as categorias por urgência de ação comercial.</w:t>
      </w:r>
    </w:p>
    <w:p w:rsidR="00000000" w:rsidDel="00000000" w:rsidP="00000000" w:rsidRDefault="00000000" w:rsidRPr="00000000" w14:paraId="00000137">
      <w:pPr>
        <w:pStyle w:val="Heading2"/>
        <w:spacing w:after="140" w:lineRule="auto"/>
        <w:rPr>
          <w:color w:val="2e75b6"/>
          <w:sz w:val="26"/>
          <w:szCs w:val="26"/>
        </w:rPr>
      </w:pPr>
      <w:r w:rsidDel="00000000" w:rsidR="00000000" w:rsidRPr="00000000">
        <w:rPr>
          <w:color w:val="2e75b6"/>
          <w:sz w:val="26"/>
          <w:szCs w:val="26"/>
          <w:rtl w:val="0"/>
        </w:rPr>
        <w:t xml:space="preserve">4.2 Modelo Preditivo — Evolução e Versões</w:t>
      </w:r>
    </w:p>
    <w:p w:rsidR="00000000" w:rsidDel="00000000" w:rsidP="00000000" w:rsidRDefault="00000000" w:rsidRPr="00000000" w14:paraId="00000138">
      <w:pPr>
        <w:spacing w:after="80" w:before="80" w:line="276" w:lineRule="auto"/>
        <w:jc w:val="both"/>
        <w:rPr/>
      </w:pPr>
      <w:r w:rsidDel="00000000" w:rsidR="00000000" w:rsidRPr="00000000">
        <w:rPr>
          <w:rtl w:val="0"/>
        </w:rPr>
        <w:t xml:space="preserve">O modelo preditivo foi desenvolvido em quatro iterações progressivas, cada uma introduzindo melhorias específicas e mensuráveis:</w:t>
      </w:r>
    </w:p>
    <w:p w:rsidR="00000000" w:rsidDel="00000000" w:rsidP="00000000" w:rsidRDefault="00000000" w:rsidRPr="00000000" w14:paraId="00000139">
      <w:pPr>
        <w:spacing w:after="60" w:before="60" w:lineRule="auto"/>
        <w:rPr/>
      </w:pP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200"/>
        <w:gridCol w:w="1200"/>
        <w:gridCol w:w="1000"/>
        <w:gridCol w:w="3826"/>
        <w:tblGridChange w:id="0">
          <w:tblGrid>
            <w:gridCol w:w="1800"/>
            <w:gridCol w:w="1200"/>
            <w:gridCol w:w="1200"/>
            <w:gridCol w:w="1000"/>
            <w:gridCol w:w="38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13A">
            <w:pPr>
              <w:rPr/>
            </w:pPr>
            <w:r w:rsidDel="00000000" w:rsidR="00000000" w:rsidRPr="00000000">
              <w:rPr>
                <w:b w:val="1"/>
                <w:bCs w:val="1"/>
                <w:color w:val="ffffff"/>
                <w:sz w:val="20"/>
                <w:szCs w:val="20"/>
                <w:rtl w:val="0"/>
              </w:rPr>
              <w:t xml:space="preserve">Versão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13B">
            <w:pPr>
              <w:jc w:val="center"/>
              <w:rPr/>
            </w:pPr>
            <w:r w:rsidDel="00000000" w:rsidR="00000000" w:rsidRPr="00000000">
              <w:rPr>
                <w:b w:val="1"/>
                <w:bCs w:val="1"/>
                <w:color w:val="ffffff"/>
                <w:sz w:val="20"/>
                <w:szCs w:val="20"/>
                <w:rtl w:val="0"/>
              </w:rPr>
              <w:t xml:space="preserve">R² Teste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13C">
            <w:pPr>
              <w:jc w:val="center"/>
              <w:rPr/>
            </w:pPr>
            <w:r w:rsidDel="00000000" w:rsidR="00000000" w:rsidRPr="00000000">
              <w:rPr>
                <w:b w:val="1"/>
                <w:bCs w:val="1"/>
                <w:color w:val="ffffff"/>
                <w:sz w:val="20"/>
                <w:szCs w:val="20"/>
                <w:rtl w:val="0"/>
              </w:rPr>
              <w:t xml:space="preserve">R² CV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13D">
            <w:pPr>
              <w:jc w:val="center"/>
              <w:rPr/>
            </w:pPr>
            <w:r w:rsidDel="00000000" w:rsidR="00000000" w:rsidRPr="00000000">
              <w:rPr>
                <w:b w:val="1"/>
                <w:bCs w:val="1"/>
                <w:color w:val="ffffff"/>
                <w:sz w:val="20"/>
                <w:szCs w:val="20"/>
                <w:rtl w:val="0"/>
              </w:rPr>
              <w:t xml:space="preserve">MAE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13E">
            <w:pPr>
              <w:rPr/>
            </w:pPr>
            <w:r w:rsidDel="00000000" w:rsidR="00000000" w:rsidRPr="00000000">
              <w:rPr>
                <w:b w:val="1"/>
                <w:bCs w:val="1"/>
                <w:color w:val="ffffff"/>
                <w:sz w:val="20"/>
                <w:szCs w:val="20"/>
                <w:rtl w:val="0"/>
              </w:rPr>
              <w:t xml:space="preserve">Principal Melhoria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F">
            <w:pPr>
              <w:rPr/>
            </w:pPr>
            <w:r w:rsidDel="00000000" w:rsidR="00000000" w:rsidRPr="00000000">
              <w:rPr>
                <w:sz w:val="20"/>
                <w:szCs w:val="20"/>
                <w:rtl w:val="0"/>
              </w:rPr>
              <w:t xml:space="preserve">v1 — RF Baseline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0">
            <w:pPr>
              <w:jc w:val="center"/>
              <w:rPr/>
            </w:pPr>
            <w:r w:rsidDel="00000000" w:rsidR="00000000" w:rsidRPr="00000000">
              <w:rPr>
                <w:sz w:val="20"/>
                <w:szCs w:val="20"/>
                <w:rtl w:val="0"/>
              </w:rPr>
              <w:t xml:space="preserve">0,780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1">
            <w:pPr>
              <w:jc w:val="center"/>
              <w:rPr/>
            </w:pPr>
            <w:r w:rsidDel="00000000" w:rsidR="00000000" w:rsidRPr="00000000">
              <w:rPr>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2">
            <w:pPr>
              <w:jc w:val="center"/>
              <w:rPr/>
            </w:pPr>
            <w:r w:rsidDel="00000000" w:rsidR="00000000" w:rsidRPr="00000000">
              <w:rPr>
                <w:sz w:val="20"/>
                <w:szCs w:val="20"/>
                <w:rtl w:val="0"/>
              </w:rPr>
              <w:t xml:space="preserve">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3">
            <w:pPr>
              <w:rPr/>
            </w:pPr>
            <w:r w:rsidDel="00000000" w:rsidR="00000000" w:rsidRPr="00000000">
              <w:rPr>
                <w:sz w:val="20"/>
                <w:szCs w:val="20"/>
                <w:rtl w:val="0"/>
              </w:rPr>
              <w:t xml:space="preserve">Modelo base. Google Trends com peso 39%.</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4">
            <w:pPr>
              <w:rPr/>
            </w:pPr>
            <w:r w:rsidDel="00000000" w:rsidR="00000000" w:rsidRPr="00000000">
              <w:rPr>
                <w:sz w:val="20"/>
                <w:szCs w:val="20"/>
                <w:rtl w:val="0"/>
              </w:rPr>
              <w:t xml:space="preserve">v2 — XGBoost + Lags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5">
            <w:pPr>
              <w:jc w:val="center"/>
              <w:rPr/>
            </w:pPr>
            <w:r w:rsidDel="00000000" w:rsidR="00000000" w:rsidRPr="00000000">
              <w:rPr>
                <w:sz w:val="20"/>
                <w:szCs w:val="20"/>
                <w:rtl w:val="0"/>
              </w:rPr>
              <w:t xml:space="preserve">0,967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6">
            <w:pPr>
              <w:jc w:val="center"/>
              <w:rPr/>
            </w:pPr>
            <w:r w:rsidDel="00000000" w:rsidR="00000000" w:rsidRPr="00000000">
              <w:rPr>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7">
            <w:pPr>
              <w:jc w:val="center"/>
              <w:rPr/>
            </w:pPr>
            <w:r w:rsidDel="00000000" w:rsidR="00000000" w:rsidRPr="00000000">
              <w:rPr>
                <w:sz w:val="20"/>
                <w:szCs w:val="20"/>
                <w:rtl w:val="0"/>
              </w:rPr>
              <w:t xml:space="preserve">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8">
            <w:pPr>
              <w:rPr/>
            </w:pPr>
            <w:r w:rsidDel="00000000" w:rsidR="00000000" w:rsidRPr="00000000">
              <w:rPr>
                <w:sz w:val="20"/>
                <w:szCs w:val="20"/>
                <w:rtl w:val="0"/>
              </w:rPr>
              <w:t xml:space="preserve">moving_avg_6 domina 73% — espelho retrovisor.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9">
            <w:pPr>
              <w:rPr/>
            </w:pPr>
            <w:r w:rsidDel="00000000" w:rsidR="00000000" w:rsidRPr="00000000">
              <w:rPr>
                <w:sz w:val="20"/>
                <w:szCs w:val="20"/>
                <w:rtl w:val="0"/>
              </w:rPr>
              <w:t xml:space="preserve">v3 — FAROL (RF)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A">
            <w:pPr>
              <w:jc w:val="center"/>
              <w:rPr/>
            </w:pPr>
            <w:r w:rsidDel="00000000" w:rsidR="00000000" w:rsidRPr="00000000">
              <w:rPr>
                <w:sz w:val="20"/>
                <w:szCs w:val="20"/>
                <w:rtl w:val="0"/>
              </w:rPr>
              <w:t xml:space="preserve">0,935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B">
            <w:pPr>
              <w:jc w:val="center"/>
              <w:rPr/>
            </w:pPr>
            <w:r w:rsidDel="00000000" w:rsidR="00000000" w:rsidRPr="00000000">
              <w:rPr>
                <w:sz w:val="20"/>
                <w:szCs w:val="20"/>
                <w:rtl w:val="0"/>
              </w:rPr>
              <w:t xml:space="preserve">0,857 ±0,109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C">
            <w:pPr>
              <w:jc w:val="center"/>
              <w:rPr/>
            </w:pPr>
            <w:r w:rsidDel="00000000" w:rsidR="00000000" w:rsidRPr="00000000">
              <w:rPr>
                <w:sz w:val="20"/>
                <w:szCs w:val="20"/>
                <w:rtl w:val="0"/>
              </w:rPr>
              <w:t xml:space="preserve">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D">
            <w:pPr>
              <w:rPr/>
            </w:pPr>
            <w:r w:rsidDel="00000000" w:rsidR="00000000" w:rsidRPr="00000000">
              <w:rPr>
                <w:sz w:val="20"/>
                <w:szCs w:val="20"/>
                <w:rtl w:val="0"/>
              </w:rPr>
              <w:t xml:space="preserve">TimeSeriesSplit + search leads + sazonalidade trig.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E">
            <w:pPr>
              <w:rPr/>
            </w:pPr>
            <w:r w:rsidDel="00000000" w:rsidR="00000000" w:rsidRPr="00000000">
              <w:rPr>
                <w:sz w:val="20"/>
                <w:szCs w:val="20"/>
                <w:rtl w:val="0"/>
              </w:rPr>
              <w:t xml:space="preserve">v4 — FAROL (final)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F">
            <w:pPr>
              <w:jc w:val="center"/>
              <w:rPr/>
            </w:pPr>
            <w:r w:rsidDel="00000000" w:rsidR="00000000" w:rsidRPr="00000000">
              <w:rPr>
                <w:sz w:val="20"/>
                <w:szCs w:val="20"/>
                <w:rtl w:val="0"/>
              </w:rPr>
              <w:t xml:space="preserve">0,935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0">
            <w:pPr>
              <w:jc w:val="center"/>
              <w:rPr/>
            </w:pPr>
            <w:r w:rsidDel="00000000" w:rsidR="00000000" w:rsidRPr="00000000">
              <w:rPr>
                <w:sz w:val="20"/>
                <w:szCs w:val="20"/>
                <w:rtl w:val="0"/>
              </w:rPr>
              <w:t xml:space="preserve">0,857 ±0,109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1">
            <w:pPr>
              <w:jc w:val="center"/>
              <w:rPr/>
            </w:pPr>
            <w:r w:rsidDel="00000000" w:rsidR="00000000" w:rsidRPr="00000000">
              <w:rPr>
                <w:sz w:val="20"/>
                <w:szCs w:val="20"/>
                <w:rtl w:val="0"/>
              </w:rPr>
              <w:t xml:space="preserve">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2">
            <w:pPr>
              <w:rPr/>
            </w:pPr>
            <w:r w:rsidDel="00000000" w:rsidR="00000000" w:rsidRPr="00000000">
              <w:rPr>
                <w:sz w:val="20"/>
                <w:szCs w:val="20"/>
                <w:rtl w:val="0"/>
              </w:rPr>
              <w:t xml:space="preserve">Pipeline completa — lê tudo do DW via SQL.</w:t>
            </w:r>
            <w:r w:rsidDel="00000000" w:rsidR="00000000" w:rsidRPr="00000000">
              <w:rPr>
                <w:rtl w:val="0"/>
              </w:rPr>
            </w:r>
          </w:p>
        </w:tc>
      </w:tr>
    </w:tbl>
    <w:p w:rsidR="00000000" w:rsidDel="00000000" w:rsidP="00000000" w:rsidRDefault="00000000" w:rsidRPr="00000000" w14:paraId="00000153">
      <w:pPr>
        <w:spacing w:after="160" w:before="60" w:lineRule="auto"/>
        <w:jc w:val="center"/>
        <w:rPr/>
      </w:pPr>
      <w:r w:rsidDel="00000000" w:rsidR="00000000" w:rsidRPr="00000000">
        <w:rPr>
          <w:color w:val="444444"/>
          <w:sz w:val="20"/>
          <w:szCs w:val="20"/>
          <w:rtl w:val="0"/>
        </w:rPr>
        <w:t xml:space="preserve">Tabela 2 — Evolução das versões do modelo preditivo TrendMart.</w:t>
      </w:r>
      <w:r w:rsidDel="00000000" w:rsidR="00000000" w:rsidRPr="00000000">
        <w:rPr>
          <w:rtl w:val="0"/>
        </w:rPr>
      </w:r>
    </w:p>
    <w:p w:rsidR="00000000" w:rsidDel="00000000" w:rsidP="00000000" w:rsidRDefault="00000000" w:rsidRPr="00000000" w14:paraId="00000154">
      <w:pPr>
        <w:spacing w:after="80" w:before="80" w:line="276" w:lineRule="auto"/>
        <w:jc w:val="both"/>
        <w:rPr/>
      </w:pPr>
      <w:r w:rsidDel="00000000" w:rsidR="00000000" w:rsidRPr="00000000">
        <w:rPr>
          <w:rtl w:val="0"/>
        </w:rPr>
        <w:t xml:space="preserve">A transição da v2 para a v3 é a mais significativa do ponto de vista metodológico. O R² desceu de 0,967 para 0,935, mas o modelo tornou-se genuinamente mais honesto: a v2 não tinha validação cronológica, o que significa que os dados futuros "contaminavam" o treino, inflacionando artificialmente o desempenho. A v3 com TimeSeriesSplit de 5 folds garante que o treino é sempre anterior ao teste — o R² de 0,857 no CV temporal é a estimativa honesta de desempenho em dados futuros não vistos.</w:t>
      </w:r>
    </w:p>
    <w:p w:rsidR="00000000" w:rsidDel="00000000" w:rsidP="00000000" w:rsidRDefault="00000000" w:rsidRPr="00000000" w14:paraId="00000155">
      <w:pPr>
        <w:pStyle w:val="Heading2"/>
        <w:spacing w:after="140" w:lineRule="auto"/>
        <w:rPr>
          <w:sz w:val="26"/>
          <w:szCs w:val="26"/>
        </w:rPr>
      </w:pPr>
      <w:r w:rsidDel="00000000" w:rsidR="00000000" w:rsidRPr="00000000">
        <w:rPr>
          <w:sz w:val="26"/>
          <w:szCs w:val="26"/>
          <w:rtl w:val="0"/>
        </w:rPr>
        <w:t xml:space="preserve">4.3 Feature Engineering — Detalhe</w:t>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400"/>
        <w:gridCol w:w="1300"/>
        <w:gridCol w:w="4326"/>
        <w:tblGridChange w:id="0">
          <w:tblGrid>
            <w:gridCol w:w="2000"/>
            <w:gridCol w:w="1400"/>
            <w:gridCol w:w="1300"/>
            <w:gridCol w:w="43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156">
            <w:pPr>
              <w:rPr/>
            </w:pPr>
            <w:r w:rsidDel="00000000" w:rsidR="00000000" w:rsidRPr="00000000">
              <w:rPr>
                <w:b w:val="1"/>
                <w:bCs w:val="1"/>
                <w:color w:val="ffffff"/>
                <w:sz w:val="20"/>
                <w:szCs w:val="20"/>
                <w:rtl w:val="0"/>
              </w:rPr>
              <w:t xml:space="preserve">Feature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157">
            <w:pPr>
              <w:jc w:val="center"/>
              <w:rPr/>
            </w:pPr>
            <w:r w:rsidDel="00000000" w:rsidR="00000000" w:rsidRPr="00000000">
              <w:rPr>
                <w:b w:val="1"/>
                <w:bCs w:val="1"/>
                <w:color w:val="ffffff"/>
                <w:sz w:val="20"/>
                <w:szCs w:val="20"/>
                <w:rtl w:val="0"/>
              </w:rPr>
              <w:t xml:space="preserve">Importância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158">
            <w:pPr>
              <w:jc w:val="center"/>
              <w:rPr/>
            </w:pPr>
            <w:r w:rsidDel="00000000" w:rsidR="00000000" w:rsidRPr="00000000">
              <w:rPr>
                <w:b w:val="1"/>
                <w:bCs w:val="1"/>
                <w:color w:val="ffffff"/>
                <w:sz w:val="20"/>
                <w:szCs w:val="20"/>
                <w:rtl w:val="0"/>
              </w:rPr>
              <w:t xml:space="preserve">Tipo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159">
            <w:pPr>
              <w:rPr/>
            </w:pPr>
            <w:r w:rsidDel="00000000" w:rsidR="00000000" w:rsidRPr="00000000">
              <w:rPr>
                <w:b w:val="1"/>
                <w:bCs w:val="1"/>
                <w:color w:val="ffffff"/>
                <w:sz w:val="20"/>
                <w:szCs w:val="20"/>
                <w:rtl w:val="0"/>
              </w:rPr>
              <w:t xml:space="preserve">Descrição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A">
            <w:pPr>
              <w:rPr/>
            </w:pPr>
            <w:r w:rsidDel="00000000" w:rsidR="00000000" w:rsidRPr="00000000">
              <w:rPr>
                <w:sz w:val="20"/>
                <w:szCs w:val="20"/>
                <w:rtl w:val="0"/>
              </w:rPr>
              <w:t xml:space="preserve">moving_avg_3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B">
            <w:pPr>
              <w:jc w:val="center"/>
              <w:rPr/>
            </w:pPr>
            <w:r w:rsidDel="00000000" w:rsidR="00000000" w:rsidRPr="00000000">
              <w:rPr>
                <w:sz w:val="20"/>
                <w:szCs w:val="20"/>
                <w:rtl w:val="0"/>
              </w:rPr>
              <w:t xml:space="preserve">42,5%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C">
            <w:pPr>
              <w:jc w:val="center"/>
              <w:rPr/>
            </w:pPr>
            <w:r w:rsidDel="00000000" w:rsidR="00000000" w:rsidRPr="00000000">
              <w:rPr>
                <w:sz w:val="20"/>
                <w:szCs w:val="20"/>
                <w:rtl w:val="0"/>
              </w:rPr>
              <w:t xml:space="preserve">Histórico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D">
            <w:pPr>
              <w:rPr/>
            </w:pPr>
            <w:r w:rsidDel="00000000" w:rsidR="00000000" w:rsidRPr="00000000">
              <w:rPr>
                <w:sz w:val="20"/>
                <w:szCs w:val="20"/>
                <w:rtl w:val="0"/>
              </w:rPr>
              <w:t xml:space="preserve">Média móvel de 3 períodos — suaviza ruído temporal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E">
            <w:pPr>
              <w:rPr/>
            </w:pPr>
            <w:r w:rsidDel="00000000" w:rsidR="00000000" w:rsidRPr="00000000">
              <w:rPr>
                <w:sz w:val="20"/>
                <w:szCs w:val="20"/>
                <w:rtl w:val="0"/>
              </w:rPr>
              <w:t xml:space="preserve">lag_1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F">
            <w:pPr>
              <w:jc w:val="center"/>
              <w:rPr/>
            </w:pPr>
            <w:r w:rsidDel="00000000" w:rsidR="00000000" w:rsidRPr="00000000">
              <w:rPr>
                <w:sz w:val="20"/>
                <w:szCs w:val="20"/>
                <w:rtl w:val="0"/>
              </w:rPr>
              <w:t xml:space="preserve">26,1%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0">
            <w:pPr>
              <w:jc w:val="center"/>
              <w:rPr/>
            </w:pPr>
            <w:r w:rsidDel="00000000" w:rsidR="00000000" w:rsidRPr="00000000">
              <w:rPr>
                <w:sz w:val="20"/>
                <w:szCs w:val="20"/>
                <w:rtl w:val="0"/>
              </w:rPr>
              <w:t xml:space="preserve">Histórico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1">
            <w:pPr>
              <w:rPr/>
            </w:pPr>
            <w:r w:rsidDel="00000000" w:rsidR="00000000" w:rsidRPr="00000000">
              <w:rPr>
                <w:sz w:val="20"/>
                <w:szCs w:val="20"/>
                <w:rtl w:val="0"/>
              </w:rPr>
              <w:t xml:space="preserve">Volume de vendas do período anterior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2">
            <w:pPr>
              <w:rPr/>
            </w:pPr>
            <w:r w:rsidDel="00000000" w:rsidR="00000000" w:rsidRPr="00000000">
              <w:rPr>
                <w:sz w:val="20"/>
                <w:szCs w:val="20"/>
                <w:rtl w:val="0"/>
              </w:rPr>
              <w:t xml:space="preserve">growth_rate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3">
            <w:pPr>
              <w:jc w:val="center"/>
              <w:rPr/>
            </w:pPr>
            <w:r w:rsidDel="00000000" w:rsidR="00000000" w:rsidRPr="00000000">
              <w:rPr>
                <w:sz w:val="20"/>
                <w:szCs w:val="20"/>
                <w:rtl w:val="0"/>
              </w:rPr>
              <w:t xml:space="preserve">10,6%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4">
            <w:pPr>
              <w:jc w:val="center"/>
              <w:rPr/>
            </w:pPr>
            <w:r w:rsidDel="00000000" w:rsidR="00000000" w:rsidRPr="00000000">
              <w:rPr>
                <w:sz w:val="20"/>
                <w:szCs w:val="20"/>
                <w:rtl w:val="0"/>
              </w:rPr>
              <w:t xml:space="preserve">Calculada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5">
            <w:pPr>
              <w:rPr/>
            </w:pPr>
            <w:r w:rsidDel="00000000" w:rsidR="00000000" w:rsidRPr="00000000">
              <w:rPr>
                <w:sz w:val="20"/>
                <w:szCs w:val="20"/>
                <w:rtl w:val="0"/>
              </w:rPr>
              <w:t xml:space="preserve">Taxa de crescimento: (V_t - V_{t-1}) / V_{t-1}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6">
            <w:pPr>
              <w:rPr/>
            </w:pPr>
            <w:r w:rsidDel="00000000" w:rsidR="00000000" w:rsidRPr="00000000">
              <w:rPr>
                <w:sz w:val="20"/>
                <w:szCs w:val="20"/>
                <w:rtl w:val="0"/>
              </w:rPr>
              <w:t xml:space="preserve">acceleration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7">
            <w:pPr>
              <w:jc w:val="center"/>
              <w:rPr/>
            </w:pPr>
            <w:r w:rsidDel="00000000" w:rsidR="00000000" w:rsidRPr="00000000">
              <w:rPr>
                <w:sz w:val="20"/>
                <w:szCs w:val="20"/>
                <w:rtl w:val="0"/>
              </w:rPr>
              <w:t xml:space="preserve">7,9%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8">
            <w:pPr>
              <w:jc w:val="center"/>
              <w:rPr/>
            </w:pPr>
            <w:r w:rsidDel="00000000" w:rsidR="00000000" w:rsidRPr="00000000">
              <w:rPr>
                <w:sz w:val="20"/>
                <w:szCs w:val="20"/>
                <w:rtl w:val="0"/>
              </w:rPr>
              <w:t xml:space="preserve">Calculada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9">
            <w:pPr>
              <w:rPr/>
            </w:pPr>
            <w:r w:rsidDel="00000000" w:rsidR="00000000" w:rsidRPr="00000000">
              <w:rPr>
                <w:sz w:val="20"/>
                <w:szCs w:val="20"/>
                <w:rtl w:val="0"/>
              </w:rPr>
              <w:t xml:space="preserve">Aceleração da procura: G_t - G_{t-1}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A">
            <w:pPr>
              <w:rPr/>
            </w:pPr>
            <w:r w:rsidDel="00000000" w:rsidR="00000000" w:rsidRPr="00000000">
              <w:rPr>
                <w:sz w:val="20"/>
                <w:szCs w:val="20"/>
                <w:rtl w:val="0"/>
              </w:rPr>
              <w:t xml:space="preserve">farol_score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B">
            <w:pPr>
              <w:jc w:val="center"/>
              <w:rPr/>
            </w:pPr>
            <w:r w:rsidDel="00000000" w:rsidR="00000000" w:rsidRPr="00000000">
              <w:rPr>
                <w:sz w:val="20"/>
                <w:szCs w:val="20"/>
                <w:rtl w:val="0"/>
              </w:rPr>
              <w:t xml:space="preserve">6,8%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C">
            <w:pPr>
              <w:jc w:val="center"/>
              <w:rPr/>
            </w:pPr>
            <w:r w:rsidDel="00000000" w:rsidR="00000000" w:rsidRPr="00000000">
              <w:rPr>
                <w:sz w:val="20"/>
                <w:szCs w:val="20"/>
                <w:rtl w:val="0"/>
              </w:rPr>
              <w:t xml:space="preserve">Composta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D">
            <w:pPr>
              <w:rPr/>
            </w:pPr>
            <w:r w:rsidDel="00000000" w:rsidR="00000000" w:rsidRPr="00000000">
              <w:rPr>
                <w:sz w:val="20"/>
                <w:szCs w:val="20"/>
                <w:rtl w:val="0"/>
              </w:rPr>
              <w:t xml:space="preserve">Score ponderado: 40% search_mom + 35% accel + 25% growth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E">
            <w:pPr>
              <w:rPr/>
            </w:pPr>
            <w:r w:rsidDel="00000000" w:rsidR="00000000" w:rsidRPr="00000000">
              <w:rPr>
                <w:sz w:val="20"/>
                <w:szCs w:val="20"/>
                <w:rtl w:val="0"/>
              </w:rPr>
              <w:t xml:space="preserve">sazonalidade_sin/cos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F">
            <w:pPr>
              <w:jc w:val="center"/>
              <w:rPr/>
            </w:pPr>
            <w:r w:rsidDel="00000000" w:rsidR="00000000" w:rsidRPr="00000000">
              <w:rPr>
                <w:sz w:val="20"/>
                <w:szCs w:val="20"/>
                <w:rtl w:val="0"/>
              </w:rPr>
              <w:t xml:space="preserve">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0">
            <w:pPr>
              <w:jc w:val="center"/>
              <w:rPr/>
            </w:pPr>
            <w:r w:rsidDel="00000000" w:rsidR="00000000" w:rsidRPr="00000000">
              <w:rPr>
                <w:sz w:val="20"/>
                <w:szCs w:val="20"/>
                <w:rtl w:val="0"/>
              </w:rPr>
              <w:t xml:space="preserve">Temporal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1">
            <w:pPr>
              <w:rPr/>
            </w:pPr>
            <w:r w:rsidDel="00000000" w:rsidR="00000000" w:rsidRPr="00000000">
              <w:rPr>
                <w:sz w:val="20"/>
                <w:szCs w:val="20"/>
                <w:rtl w:val="0"/>
              </w:rPr>
              <w:t xml:space="preserve">Codificação trigonométrica do mês — Dez e Jan ficam próximos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2">
            <w:pPr>
              <w:rPr/>
            </w:pPr>
            <w:r w:rsidDel="00000000" w:rsidR="00000000" w:rsidRPr="00000000">
              <w:rPr>
                <w:sz w:val="20"/>
                <w:szCs w:val="20"/>
                <w:rtl w:val="0"/>
              </w:rPr>
              <w:t xml:space="preserve">search_lead_1/2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3">
            <w:pPr>
              <w:jc w:val="center"/>
              <w:rPr/>
            </w:pPr>
            <w:r w:rsidDel="00000000" w:rsidR="00000000" w:rsidRPr="00000000">
              <w:rPr>
                <w:sz w:val="20"/>
                <w:szCs w:val="20"/>
                <w:rtl w:val="0"/>
              </w:rPr>
              <w:t xml:space="preserve">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4">
            <w:pPr>
              <w:jc w:val="center"/>
              <w:rPr/>
            </w:pPr>
            <w:r w:rsidDel="00000000" w:rsidR="00000000" w:rsidRPr="00000000">
              <w:rPr>
                <w:sz w:val="20"/>
                <w:szCs w:val="20"/>
                <w:rtl w:val="0"/>
              </w:rPr>
              <w:t xml:space="preserve">Externa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5">
            <w:pPr>
              <w:rPr/>
            </w:pPr>
            <w:r w:rsidDel="00000000" w:rsidR="00000000" w:rsidRPr="00000000">
              <w:rPr>
                <w:sz w:val="20"/>
                <w:szCs w:val="20"/>
                <w:rtl w:val="0"/>
              </w:rPr>
              <w:t xml:space="preserve">Volume de pesquisa 1 e 2 períodos atrás (sinal antecipado)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6">
            <w:pPr>
              <w:rPr/>
            </w:pPr>
            <w:r w:rsidDel="00000000" w:rsidR="00000000" w:rsidRPr="00000000">
              <w:rPr>
                <w:sz w:val="20"/>
                <w:szCs w:val="20"/>
                <w:rtl w:val="0"/>
              </w:rPr>
              <w:t xml:space="preserve">search_momentum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7">
            <w:pPr>
              <w:jc w:val="center"/>
              <w:rPr/>
            </w:pPr>
            <w:r w:rsidDel="00000000" w:rsidR="00000000" w:rsidRPr="00000000">
              <w:rPr>
                <w:sz w:val="20"/>
                <w:szCs w:val="20"/>
                <w:rtl w:val="0"/>
              </w:rPr>
              <w:t xml:space="preserve">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8">
            <w:pPr>
              <w:jc w:val="center"/>
              <w:rPr/>
            </w:pPr>
            <w:r w:rsidDel="00000000" w:rsidR="00000000" w:rsidRPr="00000000">
              <w:rPr>
                <w:sz w:val="20"/>
                <w:szCs w:val="20"/>
                <w:rtl w:val="0"/>
              </w:rPr>
              <w:t xml:space="preserve">Externa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9">
            <w:pPr>
              <w:rPr/>
            </w:pPr>
            <w:r w:rsidDel="00000000" w:rsidR="00000000" w:rsidRPr="00000000">
              <w:rPr>
                <w:sz w:val="20"/>
                <w:szCs w:val="20"/>
                <w:rtl w:val="0"/>
              </w:rPr>
              <w:t xml:space="preserve">Aceleração do volume de pesquisa online</w:t>
            </w:r>
            <w:r w:rsidDel="00000000" w:rsidR="00000000" w:rsidRPr="00000000">
              <w:rPr>
                <w:rtl w:val="0"/>
              </w:rPr>
            </w:r>
          </w:p>
        </w:tc>
      </w:tr>
    </w:tbl>
    <w:p w:rsidR="00000000" w:rsidDel="00000000" w:rsidP="00000000" w:rsidRDefault="00000000" w:rsidRPr="00000000" w14:paraId="0000017A">
      <w:pPr>
        <w:spacing w:after="160" w:before="60" w:lineRule="auto"/>
        <w:jc w:val="center"/>
        <w:rPr/>
      </w:pPr>
      <w:r w:rsidDel="00000000" w:rsidR="00000000" w:rsidRPr="00000000">
        <w:rPr>
          <w:color w:val="444444"/>
          <w:sz w:val="20"/>
          <w:szCs w:val="20"/>
          <w:rtl w:val="0"/>
        </w:rPr>
        <w:t xml:space="preserve">Tabela 3 — Features do modelo FAROL e importância relativa.</w:t>
      </w:r>
      <w:r w:rsidDel="00000000" w:rsidR="00000000" w:rsidRPr="00000000">
        <w:rPr>
          <w:rtl w:val="0"/>
        </w:rPr>
      </w:r>
    </w:p>
    <w:p w:rsidR="00000000" w:rsidDel="00000000" w:rsidP="00000000" w:rsidRDefault="00000000" w:rsidRPr="00000000" w14:paraId="0000017B">
      <w:pPr>
        <w:spacing w:after="80" w:before="80" w:line="276" w:lineRule="auto"/>
        <w:jc w:val="both"/>
        <w:rPr/>
      </w:pPr>
      <w:r w:rsidDel="00000000" w:rsidR="00000000" w:rsidRPr="00000000">
        <w:rPr>
          <w:rtl w:val="0"/>
        </w:rPr>
        <w:t xml:space="preserve">A codificação trigonométrica da sazonalidade merece atenção especial. A representação do mês como inteiro (1–12) cria uma descontinuidade artificial: dezembro (12) e janeiro (1) ficam a 11 unidades de distância, quando na realidade são meses adjacentes com comportamentos de consumo similares. A representação como sin(2π·mês/12) e cos(2π·mês/12) resolve este problema, colocando os doze meses num círculo unitário em que dezembro e janeiro estão matematicamente próximos.</w:t>
      </w:r>
    </w:p>
    <w:p w:rsidR="00000000" w:rsidDel="00000000" w:rsidP="00000000" w:rsidRDefault="00000000" w:rsidRPr="00000000" w14:paraId="0000017C">
      <w:pPr>
        <w:pStyle w:val="Heading2"/>
        <w:spacing w:after="140" w:lineRule="auto"/>
        <w:rPr>
          <w:color w:val="2e75b6"/>
          <w:sz w:val="26"/>
          <w:szCs w:val="26"/>
        </w:rPr>
      </w:pPr>
      <w:r w:rsidDel="00000000" w:rsidR="00000000" w:rsidRPr="00000000">
        <w:rPr>
          <w:color w:val="2e75b6"/>
          <w:sz w:val="26"/>
          <w:szCs w:val="26"/>
          <w:rtl w:val="0"/>
        </w:rPr>
        <w:t xml:space="preserve">4.4 Avaliação do Modelo</w:t>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1800"/>
        <w:gridCol w:w="1600"/>
        <w:gridCol w:w="2026"/>
        <w:tblGridChange w:id="0">
          <w:tblGrid>
            <w:gridCol w:w="3600"/>
            <w:gridCol w:w="1800"/>
            <w:gridCol w:w="1600"/>
            <w:gridCol w:w="20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17D">
            <w:pPr>
              <w:rPr/>
            </w:pPr>
            <w:r w:rsidDel="00000000" w:rsidR="00000000" w:rsidRPr="00000000">
              <w:rPr>
                <w:b w:val="1"/>
                <w:bCs w:val="1"/>
                <w:color w:val="ffffff"/>
                <w:sz w:val="20"/>
                <w:szCs w:val="20"/>
                <w:rtl w:val="0"/>
              </w:rPr>
              <w:t xml:space="preserve">Métrica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17E">
            <w:pPr>
              <w:jc w:val="center"/>
              <w:rPr/>
            </w:pPr>
            <w:r w:rsidDel="00000000" w:rsidR="00000000" w:rsidRPr="00000000">
              <w:rPr>
                <w:b w:val="1"/>
                <w:bCs w:val="1"/>
                <w:color w:val="ffffff"/>
                <w:sz w:val="20"/>
                <w:szCs w:val="20"/>
                <w:rtl w:val="0"/>
              </w:rPr>
              <w:t xml:space="preserve">Valor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17F">
            <w:pPr>
              <w:jc w:val="center"/>
              <w:rPr/>
            </w:pPr>
            <w:r w:rsidDel="00000000" w:rsidR="00000000" w:rsidRPr="00000000">
              <w:rPr>
                <w:b w:val="1"/>
                <w:bCs w:val="1"/>
                <w:color w:val="ffffff"/>
                <w:sz w:val="20"/>
                <w:szCs w:val="20"/>
                <w:rtl w:val="0"/>
              </w:rPr>
              <w:t xml:space="preserve">Meta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180">
            <w:pPr>
              <w:jc w:val="center"/>
              <w:rPr/>
            </w:pPr>
            <w:r w:rsidDel="00000000" w:rsidR="00000000" w:rsidRPr="00000000">
              <w:rPr>
                <w:b w:val="1"/>
                <w:bCs w:val="1"/>
                <w:color w:val="ffffff"/>
                <w:sz w:val="20"/>
                <w:szCs w:val="20"/>
                <w:rtl w:val="0"/>
              </w:rPr>
              <w:t xml:space="preserve">Estado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1">
            <w:pPr>
              <w:rPr/>
            </w:pPr>
            <w:r w:rsidDel="00000000" w:rsidR="00000000" w:rsidRPr="00000000">
              <w:rPr>
                <w:sz w:val="20"/>
                <w:szCs w:val="20"/>
                <w:rtl w:val="0"/>
              </w:rPr>
              <w:t xml:space="preserve">R² (conjunto de teste)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2">
            <w:pPr>
              <w:jc w:val="center"/>
              <w:rPr/>
            </w:pPr>
            <w:r w:rsidDel="00000000" w:rsidR="00000000" w:rsidRPr="00000000">
              <w:rPr>
                <w:sz w:val="20"/>
                <w:szCs w:val="20"/>
                <w:rtl w:val="0"/>
              </w:rPr>
              <w:t xml:space="preserve">0,935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3">
            <w:pPr>
              <w:jc w:val="center"/>
              <w:rPr/>
            </w:pPr>
            <w:r w:rsidDel="00000000" w:rsidR="00000000" w:rsidRPr="00000000">
              <w:rPr>
                <w:sz w:val="20"/>
                <w:szCs w:val="20"/>
                <w:rtl w:val="0"/>
              </w:rPr>
              <w:t xml:space="preserve">&gt; 0,80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4">
            <w:pPr>
              <w:jc w:val="center"/>
              <w:rPr/>
            </w:pPr>
            <w:sdt>
              <w:sdtPr>
                <w:id w:val="1492563248"/>
                <w:tag w:val="goog_rdk_10"/>
              </w:sdtPr>
              <w:sdtContent>
                <w:r w:rsidDel="00000000" w:rsidR="00000000" w:rsidRPr="00000000">
                  <w:rPr>
                    <w:rFonts w:ascii="Arial Unicode MS" w:cs="Arial Unicode MS" w:eastAsia="Arial Unicode MS" w:hAnsi="Arial Unicode MS"/>
                    <w:sz w:val="20"/>
                    <w:szCs w:val="20"/>
                    <w:rtl w:val="0"/>
                  </w:rPr>
                  <w:t xml:space="preserve">✓ Aprovado</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5">
            <w:pPr>
              <w:rPr/>
            </w:pPr>
            <w:r w:rsidDel="00000000" w:rsidR="00000000" w:rsidRPr="00000000">
              <w:rPr>
                <w:sz w:val="20"/>
                <w:szCs w:val="20"/>
                <w:rtl w:val="0"/>
              </w:rPr>
              <w:t xml:space="preserve">R² CV TimeSeriesSplit (5 folds)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6">
            <w:pPr>
              <w:jc w:val="center"/>
              <w:rPr/>
            </w:pPr>
            <w:r w:rsidDel="00000000" w:rsidR="00000000" w:rsidRPr="00000000">
              <w:rPr>
                <w:sz w:val="20"/>
                <w:szCs w:val="20"/>
                <w:rtl w:val="0"/>
              </w:rPr>
              <w:t xml:space="preserve">0,857 ± 0,109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7">
            <w:pPr>
              <w:jc w:val="center"/>
              <w:rPr/>
            </w:pPr>
            <w:r w:rsidDel="00000000" w:rsidR="00000000" w:rsidRPr="00000000">
              <w:rPr>
                <w:sz w:val="20"/>
                <w:szCs w:val="20"/>
                <w:rtl w:val="0"/>
              </w:rPr>
              <w:t xml:space="preserve">&gt; 0,80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8">
            <w:pPr>
              <w:jc w:val="center"/>
              <w:rPr/>
            </w:pPr>
            <w:sdt>
              <w:sdtPr>
                <w:id w:val="1598497185"/>
                <w:tag w:val="goog_rdk_11"/>
              </w:sdtPr>
              <w:sdtContent>
                <w:r w:rsidDel="00000000" w:rsidR="00000000" w:rsidRPr="00000000">
                  <w:rPr>
                    <w:rFonts w:ascii="Arial Unicode MS" w:cs="Arial Unicode MS" w:eastAsia="Arial Unicode MS" w:hAnsi="Arial Unicode MS"/>
                    <w:sz w:val="20"/>
                    <w:szCs w:val="20"/>
                    <w:rtl w:val="0"/>
                  </w:rPr>
                  <w:t xml:space="preserve">✓ Aprovado</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9">
            <w:pPr>
              <w:rPr/>
            </w:pPr>
            <w:r w:rsidDel="00000000" w:rsidR="00000000" w:rsidRPr="00000000">
              <w:rPr>
                <w:sz w:val="20"/>
                <w:szCs w:val="20"/>
                <w:rtl w:val="0"/>
              </w:rPr>
              <w:t xml:space="preserve">MAE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A">
            <w:pPr>
              <w:jc w:val="center"/>
              <w:rPr/>
            </w:pPr>
            <w:r w:rsidDel="00000000" w:rsidR="00000000" w:rsidRPr="00000000">
              <w:rPr>
                <w:sz w:val="20"/>
                <w:szCs w:val="20"/>
                <w:rtl w:val="0"/>
              </w:rPr>
              <w:t xml:space="preserve">1,1 unidades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B">
            <w:pPr>
              <w:jc w:val="center"/>
              <w:rPr/>
            </w:pPr>
            <w:r w:rsidDel="00000000" w:rsidR="00000000" w:rsidRPr="00000000">
              <w:rPr>
                <w:sz w:val="20"/>
                <w:szCs w:val="20"/>
                <w:rtl w:val="0"/>
              </w:rPr>
              <w:t xml:space="preserve">&lt; 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C">
            <w:pPr>
              <w:jc w:val="center"/>
              <w:rPr/>
            </w:pPr>
            <w:sdt>
              <w:sdtPr>
                <w:id w:val="1439129255"/>
                <w:tag w:val="goog_rdk_12"/>
              </w:sdtPr>
              <w:sdtContent>
                <w:r w:rsidDel="00000000" w:rsidR="00000000" w:rsidRPr="00000000">
                  <w:rPr>
                    <w:rFonts w:ascii="Arial Unicode MS" w:cs="Arial Unicode MS" w:eastAsia="Arial Unicode MS" w:hAnsi="Arial Unicode MS"/>
                    <w:sz w:val="20"/>
                    <w:szCs w:val="20"/>
                    <w:rtl w:val="0"/>
                  </w:rPr>
                  <w:t xml:space="preserve">✓ Aprovado</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D">
            <w:pPr>
              <w:rPr/>
            </w:pPr>
            <w:sdt>
              <w:sdtPr>
                <w:id w:val="630180968"/>
                <w:tag w:val="goog_rdk_13"/>
              </w:sdtPr>
              <w:sdtContent>
                <w:r w:rsidDel="00000000" w:rsidR="00000000" w:rsidRPr="00000000">
                  <w:rPr>
                    <w:rFonts w:ascii="Arial Unicode MS" w:cs="Arial Unicode MS" w:eastAsia="Arial Unicode MS" w:hAnsi="Arial Unicode MS"/>
                    <w:sz w:val="20"/>
                    <w:szCs w:val="20"/>
                    <w:rtl w:val="0"/>
                  </w:rPr>
                  <w:t xml:space="preserve">Gap overfitting (treino − teste)</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E">
            <w:pPr>
              <w:jc w:val="center"/>
              <w:rPr/>
            </w:pPr>
            <w:r w:rsidDel="00000000" w:rsidR="00000000" w:rsidRPr="00000000">
              <w:rPr>
                <w:sz w:val="20"/>
                <w:szCs w:val="20"/>
                <w:rtl w:val="0"/>
              </w:rPr>
              <w:t xml:space="preserve">0,050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F">
            <w:pPr>
              <w:jc w:val="center"/>
              <w:rPr/>
            </w:pPr>
            <w:r w:rsidDel="00000000" w:rsidR="00000000" w:rsidRPr="00000000">
              <w:rPr>
                <w:sz w:val="20"/>
                <w:szCs w:val="20"/>
                <w:rtl w:val="0"/>
              </w:rPr>
              <w:t xml:space="preserve">&lt; 0,10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0">
            <w:pPr>
              <w:jc w:val="center"/>
              <w:rPr/>
            </w:pPr>
            <w:sdt>
              <w:sdtPr>
                <w:id w:val="-2123323456"/>
                <w:tag w:val="goog_rdk_14"/>
              </w:sdtPr>
              <w:sdtContent>
                <w:r w:rsidDel="00000000" w:rsidR="00000000" w:rsidRPr="00000000">
                  <w:rPr>
                    <w:rFonts w:ascii="Arial Unicode MS" w:cs="Arial Unicode MS" w:eastAsia="Arial Unicode MS" w:hAnsi="Arial Unicode MS"/>
                    <w:sz w:val="20"/>
                    <w:szCs w:val="20"/>
                    <w:rtl w:val="0"/>
                  </w:rPr>
                  <w:t xml:space="preserve">✓ Saudável</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1">
            <w:pPr>
              <w:rPr/>
            </w:pPr>
            <w:r w:rsidDel="00000000" w:rsidR="00000000" w:rsidRPr="00000000">
              <w:rPr>
                <w:sz w:val="20"/>
                <w:szCs w:val="20"/>
                <w:rtl w:val="0"/>
              </w:rPr>
              <w:t xml:space="preserve">Alerta FAROL la_cuisine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2">
            <w:pPr>
              <w:jc w:val="center"/>
              <w:rPr/>
            </w:pPr>
            <w:r w:rsidDel="00000000" w:rsidR="00000000" w:rsidRPr="00000000">
              <w:rPr>
                <w:sz w:val="20"/>
                <w:szCs w:val="20"/>
                <w:rtl w:val="0"/>
              </w:rPr>
              <w:t xml:space="preserve">86,6%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3">
            <w:pPr>
              <w:jc w:val="center"/>
              <w:rPr/>
            </w:pPr>
            <w:r w:rsidDel="00000000" w:rsidR="00000000" w:rsidRPr="00000000">
              <w:rPr>
                <w:sz w:val="20"/>
                <w:szCs w:val="20"/>
                <w:rtl w:val="0"/>
              </w:rPr>
              <w:t xml:space="preserve">&gt; 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4">
            <w:pPr>
              <w:jc w:val="center"/>
              <w:rPr/>
            </w:pPr>
            <w:sdt>
              <w:sdtPr>
                <w:id w:val="595023649"/>
                <w:tag w:val="goog_rdk_15"/>
              </w:sdtPr>
              <w:sdtContent>
                <w:r w:rsidDel="00000000" w:rsidR="00000000" w:rsidRPr="00000000">
                  <w:rPr>
                    <w:rFonts w:ascii="Arial Unicode MS" w:cs="Arial Unicode MS" w:eastAsia="Arial Unicode MS" w:hAnsi="Arial Unicode MS"/>
                    <w:sz w:val="20"/>
                    <w:szCs w:val="20"/>
                    <w:rtl w:val="0"/>
                  </w:rPr>
                  <w:t xml:space="preserve">✓ Alerta Ativo</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5">
            <w:pPr>
              <w:rPr/>
            </w:pPr>
            <w:r w:rsidDel="00000000" w:rsidR="00000000" w:rsidRPr="00000000">
              <w:rPr>
                <w:sz w:val="20"/>
                <w:szCs w:val="20"/>
                <w:rtl w:val="0"/>
              </w:rPr>
              <w:t xml:space="preserve">Categorias analisadas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6">
            <w:pPr>
              <w:jc w:val="center"/>
              <w:rPr/>
            </w:pPr>
            <w:r w:rsidDel="00000000" w:rsidR="00000000" w:rsidRPr="00000000">
              <w:rPr>
                <w:sz w:val="20"/>
                <w:szCs w:val="20"/>
                <w:rtl w:val="0"/>
              </w:rPr>
              <w:t xml:space="preserve">74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7">
            <w:pPr>
              <w:jc w:val="center"/>
              <w:rPr/>
            </w:pPr>
            <w:r w:rsidDel="00000000" w:rsidR="00000000" w:rsidRPr="00000000">
              <w:rPr>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8">
            <w:pPr>
              <w:jc w:val="center"/>
              <w:rPr/>
            </w:pPr>
            <w:r w:rsidDel="00000000" w:rsidR="00000000" w:rsidRPr="00000000">
              <w:rPr>
                <w:sz w:val="20"/>
                <w:szCs w:val="20"/>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9">
            <w:pPr>
              <w:rPr/>
            </w:pPr>
            <w:r w:rsidDel="00000000" w:rsidR="00000000" w:rsidRPr="00000000">
              <w:rPr>
                <w:sz w:val="20"/>
                <w:szCs w:val="20"/>
                <w:rtl w:val="0"/>
              </w:rPr>
              <w:t xml:space="preserve">Registos de vendas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A">
            <w:pPr>
              <w:jc w:val="center"/>
              <w:rPr/>
            </w:pPr>
            <w:r w:rsidDel="00000000" w:rsidR="00000000" w:rsidRPr="00000000">
              <w:rPr>
                <w:sz w:val="20"/>
                <w:szCs w:val="20"/>
                <w:rtl w:val="0"/>
              </w:rPr>
              <w:t xml:space="preserve">110.197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B">
            <w:pPr>
              <w:jc w:val="center"/>
              <w:rPr/>
            </w:pPr>
            <w:r w:rsidDel="00000000" w:rsidR="00000000" w:rsidRPr="00000000">
              <w:rPr>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C">
            <w:pPr>
              <w:jc w:val="center"/>
              <w:rPr/>
            </w:pP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19D">
      <w:pPr>
        <w:spacing w:after="160" w:before="60" w:lineRule="auto"/>
        <w:jc w:val="center"/>
        <w:rPr/>
      </w:pPr>
      <w:r w:rsidDel="00000000" w:rsidR="00000000" w:rsidRPr="00000000">
        <w:rPr>
          <w:color w:val="444444"/>
          <w:sz w:val="20"/>
          <w:szCs w:val="20"/>
          <w:rtl w:val="0"/>
        </w:rPr>
        <w:t xml:space="preserve">Tabela 4 — Métricas de avaliação do modelo final.</w:t>
      </w:r>
      <w:r w:rsidDel="00000000" w:rsidR="00000000" w:rsidRPr="00000000">
        <w:rPr>
          <w:rtl w:val="0"/>
        </w:rPr>
      </w:r>
    </w:p>
    <w:p w:rsidR="00000000" w:rsidDel="00000000" w:rsidP="00000000" w:rsidRDefault="00000000" w:rsidRPr="00000000" w14:paraId="0000019E">
      <w:pPr>
        <w:spacing w:after="80" w:before="80" w:line="276" w:lineRule="auto"/>
        <w:jc w:val="both"/>
        <w:rPr/>
      </w:pPr>
      <w:r w:rsidDel="00000000" w:rsidR="00000000" w:rsidRPr="00000000">
        <w:rPr>
          <w:rtl w:val="0"/>
        </w:rPr>
        <w:t xml:space="preserve">O gap de overfitting de 0,050 confirma que a regularização L2 do XGBoost (lambda = 1,5) e a profundidade limitada das árvores (max_depth = 5) foram eficazes no controlo do sobreajustamento. Um gap inferior a 0,05 é geralmente considerado excelente; um gap entre 0,05 e 0,10 é aceitável; acima de 0,10 indica overfitting significativo. O valor de 0,050 do sistema TrendMart situa-se no limite inferior do intervalo aceitável, próximo do excelente.</w:t>
      </w:r>
    </w:p>
    <w:p w:rsidR="00000000" w:rsidDel="00000000" w:rsidP="00000000" w:rsidRDefault="00000000" w:rsidRPr="00000000" w14:paraId="0000019F">
      <w:pPr>
        <w:pStyle w:val="Heading2"/>
        <w:spacing w:after="140" w:lineRule="auto"/>
        <w:rPr>
          <w:color w:val="2e75b6"/>
          <w:sz w:val="26"/>
          <w:szCs w:val="26"/>
        </w:rPr>
      </w:pPr>
      <w:r w:rsidDel="00000000" w:rsidR="00000000" w:rsidRPr="00000000">
        <w:rPr>
          <w:color w:val="2e75b6"/>
          <w:sz w:val="26"/>
          <w:szCs w:val="26"/>
          <w:rtl w:val="0"/>
        </w:rPr>
        <w:t xml:space="preserve">4.5 Dashboard de Visualização</w:t>
      </w:r>
    </w:p>
    <w:p w:rsidR="00000000" w:rsidDel="00000000" w:rsidP="00000000" w:rsidRDefault="00000000" w:rsidRPr="00000000" w14:paraId="000001A0">
      <w:pPr>
        <w:spacing w:after="80" w:before="80" w:line="276" w:lineRule="auto"/>
        <w:jc w:val="both"/>
        <w:rPr/>
      </w:pPr>
      <w:r w:rsidDel="00000000" w:rsidR="00000000" w:rsidRPr="00000000">
        <w:rPr>
          <w:rtl w:val="0"/>
        </w:rPr>
        <w:t xml:space="preserve">O dashboard gerado automaticamente apresenta seis gráficos numa grelha 3×2, exportado em PNG de alta resolução (2637×2003 pixels). Os gráficos incluem: Top 5 por taxa de crescimento, Top 5 por aceleração da procura, FAROL score por categoria, importância das features, comparação R² entre modelos, e correlação search momentum vs. vendas para la_cuisine.</w:t>
      </w:r>
    </w:p>
    <w:p w:rsidR="00000000" w:rsidDel="00000000" w:rsidP="00000000" w:rsidRDefault="00000000" w:rsidRPr="00000000" w14:paraId="000001A1">
      <w:pPr>
        <w:spacing w:after="60" w:before="60" w:lineRule="auto"/>
        <w:rPr/>
      </w:pPr>
      <w:r w:rsidDel="00000000" w:rsidR="00000000" w:rsidRPr="00000000">
        <w:rPr>
          <w:rtl w:val="0"/>
        </w:rPr>
      </w:r>
    </w:p>
    <w:p w:rsidR="00000000" w:rsidDel="00000000" w:rsidP="00000000" w:rsidRDefault="00000000" w:rsidRPr="00000000" w14:paraId="000001A2">
      <w:pPr>
        <w:spacing w:after="80" w:before="80" w:line="276" w:lineRule="auto"/>
        <w:jc w:val="both"/>
        <w:rPr/>
      </w:pPr>
      <w:r w:rsidDel="00000000" w:rsidR="00000000" w:rsidRPr="00000000">
        <w:rPr/>
        <w:drawing>
          <wp:inline distB="114300" distT="114300" distL="114300" distR="114300">
            <wp:extent cx="5502600" cy="4178300"/>
            <wp:effectExtent b="0" l="0" r="0" t="0"/>
            <wp:docPr id="7" name="image10.png"/>
            <a:graphic>
              <a:graphicData uri="http://schemas.openxmlformats.org/drawingml/2006/picture">
                <pic:pic>
                  <pic:nvPicPr>
                    <pic:cNvPr id="0" name="image10.png"/>
                    <pic:cNvPicPr preferRelativeResize="0"/>
                  </pic:nvPicPr>
                  <pic:blipFill>
                    <a:blip r:embed="rId74"/>
                    <a:srcRect b="0" l="0" r="0" t="0"/>
                    <a:stretch>
                      <a:fillRect/>
                    </a:stretch>
                  </pic:blipFill>
                  <pic:spPr>
                    <a:xfrm>
                      <a:off x="0" y="0"/>
                      <a:ext cx="55026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spacing w:after="120" w:before="60" w:lineRule="auto"/>
        <w:jc w:val="center"/>
        <w:rPr>
          <w:i w:val="1"/>
          <w:iCs w:val="1"/>
          <w:sz w:val="20"/>
          <w:szCs w:val="20"/>
        </w:rPr>
      </w:pPr>
      <w:r w:rsidDel="00000000" w:rsidR="00000000" w:rsidRPr="00000000">
        <w:rPr>
          <w:i w:val="1"/>
          <w:iCs w:val="1"/>
          <w:sz w:val="20"/>
          <w:szCs w:val="20"/>
          <w:rtl w:val="0"/>
        </w:rPr>
        <w:t xml:space="preserve">Figura 2 — Dashboard TrendMart 2026 gerado automaticamente pela pipeline_completa.py. Grelha 3×2 com métricas de crescimento, aceleração, FAROL, feature importance, comparação de modelos e correlação search momentum/vendas para la_cuisine.</w:t>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pStyle w:val="Heading3"/>
        <w:rPr/>
      </w:pPr>
      <w:r w:rsidDel="00000000" w:rsidR="00000000" w:rsidRPr="00000000">
        <w:rPr>
          <w:rtl w:val="0"/>
        </w:rPr>
        <w:t xml:space="preserve">4.5.1 Prova da Arquitetura Heterogénea — Query de Validação</w:t>
      </w:r>
    </w:p>
    <w:p w:rsidR="00000000" w:rsidDel="00000000" w:rsidP="00000000" w:rsidRDefault="00000000" w:rsidRPr="00000000" w14:paraId="000001A6">
      <w:pPr>
        <w:jc w:val="both"/>
        <w:rPr/>
      </w:pPr>
      <w:r w:rsidDel="00000000" w:rsidR="00000000" w:rsidRPr="00000000">
        <w:rPr>
          <w:rtl w:val="0"/>
        </w:rPr>
        <w:t xml:space="preserve">A integração das três fontes de dados heterogéneas no DW foi validada através de uma query SQL que cruza simultaneamente a fact_sales com a dim_product, a dim_trend (Google Trends) e a dim_review (Reviews/Sentimento), produzindo para cada categoria as métricas agregadas de vendas, volume de pesquisa e sentimento. Esta query demonstra que o sistema consegue consultar as três fontes de dados num único ponto de acesso SQL:</w:t>
      </w:r>
    </w:p>
    <w:p w:rsidR="00000000" w:rsidDel="00000000" w:rsidP="00000000" w:rsidRDefault="00000000" w:rsidRPr="00000000" w14:paraId="000001A7">
      <w:pPr>
        <w:jc w:val="center"/>
        <w:rPr/>
      </w:pPr>
      <w:r w:rsidDel="00000000" w:rsidR="00000000" w:rsidRPr="00000000">
        <w:rPr/>
        <w:drawing>
          <wp:inline distB="0" distT="0" distL="114300" distR="114300">
            <wp:extent cx="5040000" cy="2502857"/>
            <wp:effectExtent b="0" l="0" r="0" t="0"/>
            <wp:docPr id="10" name="image1.jpg"/>
            <a:graphic>
              <a:graphicData uri="http://schemas.openxmlformats.org/drawingml/2006/picture">
                <pic:pic>
                  <pic:nvPicPr>
                    <pic:cNvPr id="0" name="image1.jpg"/>
                    <pic:cNvPicPr preferRelativeResize="0"/>
                  </pic:nvPicPr>
                  <pic:blipFill>
                    <a:blip r:embed="rId75"/>
                    <a:srcRect b="0" l="0" r="0" t="0"/>
                    <a:stretch>
                      <a:fillRect/>
                    </a:stretch>
                  </pic:blipFill>
                  <pic:spPr>
                    <a:xfrm>
                      <a:off x="0" y="0"/>
                      <a:ext cx="5040000" cy="2502857"/>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jc w:val="center"/>
        <w:rPr/>
      </w:pPr>
      <w:r w:rsidDel="00000000" w:rsidR="00000000" w:rsidRPr="00000000">
        <w:rPr>
          <w:i w:val="1"/>
          <w:iCs w:val="1"/>
          <w:sz w:val="20"/>
          <w:szCs w:val="20"/>
          <w:rtl w:val="0"/>
        </w:rPr>
        <w:t xml:space="preserve">Figura 9 — Query SQL de validação da arquitectura heterogénea: JOIN entre fact_sales, dim_product, dim_trend e dim_review que agrega simultaneamente o avg_search (Google Trends), avg_sentiment (Reviews) e total_vendas (transações SQL) por categoria de produto.</w:t>
      </w:r>
      <w:r w:rsidDel="00000000" w:rsidR="00000000" w:rsidRPr="00000000">
        <w:rPr>
          <w:rtl w:val="0"/>
        </w:rPr>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jc w:val="center"/>
        <w:rPr/>
      </w:pPr>
      <w:r w:rsidDel="00000000" w:rsidR="00000000" w:rsidRPr="00000000">
        <w:rPr/>
        <w:drawing>
          <wp:inline distB="0" distT="0" distL="114300" distR="114300">
            <wp:extent cx="5040000" cy="2501100"/>
            <wp:effectExtent b="0" l="0" r="0" t="0"/>
            <wp:docPr id="1" name="image8.jpg"/>
            <a:graphic>
              <a:graphicData uri="http://schemas.openxmlformats.org/drawingml/2006/picture">
                <pic:pic>
                  <pic:nvPicPr>
                    <pic:cNvPr id="0" name="image8.jpg"/>
                    <pic:cNvPicPr preferRelativeResize="0"/>
                  </pic:nvPicPr>
                  <pic:blipFill>
                    <a:blip r:embed="rId76"/>
                    <a:srcRect b="0" l="0" r="0" t="0"/>
                    <a:stretch>
                      <a:fillRect/>
                    </a:stretch>
                  </pic:blipFill>
                  <pic:spPr>
                    <a:xfrm>
                      <a:off x="0" y="0"/>
                      <a:ext cx="5040000" cy="2501100"/>
                    </a:xfrm>
                    <a:prstGeom prst="rect"/>
                    <a:ln/>
                  </pic:spPr>
                </pic:pic>
              </a:graphicData>
            </a:graphic>
          </wp:inline>
        </w:drawing>
      </w:r>
      <w:r w:rsidDel="00000000" w:rsidR="00000000" w:rsidRPr="00000000">
        <w:rPr>
          <w:rtl w:val="0"/>
        </w:rPr>
      </w:r>
    </w:p>
    <w:p w:rsidR="00000000" w:rsidDel="00000000" w:rsidP="00000000" w:rsidRDefault="00000000" w:rsidRPr="00000000" w14:paraId="000001AB">
      <w:pPr>
        <w:jc w:val="center"/>
        <w:rPr/>
      </w:pPr>
      <w:r w:rsidDel="00000000" w:rsidR="00000000" w:rsidRPr="00000000">
        <w:rPr>
          <w:i w:val="1"/>
          <w:iCs w:val="1"/>
          <w:sz w:val="20"/>
          <w:szCs w:val="20"/>
          <w:rtl w:val="0"/>
        </w:rPr>
        <w:t xml:space="preserve">Figura 10 — Resultado da query de arquitectura heterogénea no pgAdmin: Top 10 categorias por volume de vendas, com os respectivos avg_search (volume médio de pesquisa online) e avg_sentiment (score médio de sentimento das reviews). A categoria cama_mesa_banho lidera com 10.953 vendas, avg_search de 55,7 e avg_sentiment de 59,8. Este resultado confirma que as três fontes heterogéneas — dados transacionais SQL, CSV de Google Trends e JSON de Reviews — estão correctamente integradas e consultáveis via SQL no Data Warehouse.</w:t>
      </w:r>
      <w:r w:rsidDel="00000000" w:rsidR="00000000" w:rsidRPr="00000000">
        <w:rPr>
          <w:rtl w:val="0"/>
        </w:rPr>
      </w:r>
    </w:p>
    <w:p w:rsidR="00000000" w:rsidDel="00000000" w:rsidP="00000000" w:rsidRDefault="00000000" w:rsidRPr="00000000" w14:paraId="000001AC">
      <w:pPr>
        <w:spacing w:after="60" w:before="60" w:lineRule="auto"/>
        <w:rPr/>
      </w:pPr>
      <w:r w:rsidDel="00000000" w:rsidR="00000000" w:rsidRPr="00000000">
        <w:rPr>
          <w:rtl w:val="0"/>
        </w:rPr>
      </w:r>
    </w:p>
    <w:p w:rsidR="00000000" w:rsidDel="00000000" w:rsidP="00000000" w:rsidRDefault="00000000" w:rsidRPr="00000000" w14:paraId="000001AD">
      <w:pPr>
        <w:spacing w:after="80" w:before="80" w:line="276" w:lineRule="auto"/>
        <w:jc w:val="both"/>
        <w:rPr/>
      </w:pPr>
      <w:r w:rsidDel="00000000" w:rsidR="00000000" w:rsidRPr="00000000">
        <w:rPr>
          <w:rtl w:val="0"/>
        </w:rPr>
        <w:t xml:space="preserve">O sexto gráfico — correlação entre search momentum e vendas para la_cuisine — é particularmente relevante para demonstrar o valor dos dados externos. Este gráfico mostra visualmente que os picos de search_momentum (linha laranja) precedem os picos de vendas (linha azul), confirmando a hipótese de que o Google Trends antecipa as vendas em um a dois períodos. Esta evidência visual suporta a decisão de arquitetura heterogénea adotada.</w:t>
      </w:r>
    </w:p>
    <w:p w:rsidR="00000000" w:rsidDel="00000000" w:rsidP="00000000" w:rsidRDefault="00000000" w:rsidRPr="00000000" w14:paraId="000001AE">
      <w:pPr>
        <w:rPr/>
      </w:pPr>
      <w:r w:rsidDel="00000000" w:rsidR="00000000" w:rsidRPr="00000000">
        <w:br w:type="page"/>
      </w:r>
      <w:r w:rsidDel="00000000" w:rsidR="00000000" w:rsidRPr="00000000">
        <w:rPr>
          <w:rtl w:val="0"/>
        </w:rPr>
      </w:r>
    </w:p>
    <w:p w:rsidR="00000000" w:rsidDel="00000000" w:rsidP="00000000" w:rsidRDefault="00000000" w:rsidRPr="00000000" w14:paraId="000001AF">
      <w:pPr>
        <w:pStyle w:val="Heading1"/>
        <w:pBdr>
          <w:bottom w:color="1a6b4a" w:space="1" w:sz="6" w:val="single"/>
        </w:pBdr>
        <w:spacing w:before="400" w:lineRule="auto"/>
        <w:rPr>
          <w:color w:val="1a3a5a"/>
        </w:rPr>
      </w:pPr>
      <w:r w:rsidDel="00000000" w:rsidR="00000000" w:rsidRPr="00000000">
        <w:rPr>
          <w:color w:val="1a3a5a"/>
          <w:rtl w:val="0"/>
        </w:rPr>
        <w:t xml:space="preserve">5. Justificação das Ferramentas Utilizadas</w:t>
      </w:r>
    </w:p>
    <w:p w:rsidR="00000000" w:rsidDel="00000000" w:rsidP="00000000" w:rsidRDefault="00000000" w:rsidRPr="00000000" w14:paraId="000001B0">
      <w:pPr>
        <w:pStyle w:val="Heading2"/>
        <w:spacing w:after="140" w:lineRule="auto"/>
        <w:rPr>
          <w:color w:val="2e75b6"/>
          <w:sz w:val="26"/>
          <w:szCs w:val="26"/>
        </w:rPr>
      </w:pPr>
      <w:r w:rsidDel="00000000" w:rsidR="00000000" w:rsidRPr="00000000">
        <w:rPr>
          <w:color w:val="2e75b6"/>
          <w:sz w:val="26"/>
          <w:szCs w:val="26"/>
          <w:rtl w:val="0"/>
        </w:rPr>
        <w:t xml:space="preserve">5.1 PostgreSQL como Sistema de Gestão de Base de Dados</w:t>
      </w:r>
    </w:p>
    <w:p w:rsidR="00000000" w:rsidDel="00000000" w:rsidP="00000000" w:rsidRDefault="00000000" w:rsidRPr="00000000" w14:paraId="000001B1">
      <w:pPr>
        <w:spacing w:after="80" w:before="80" w:line="276" w:lineRule="auto"/>
        <w:jc w:val="both"/>
        <w:rPr/>
      </w:pPr>
      <w:r w:rsidDel="00000000" w:rsidR="00000000" w:rsidRPr="00000000">
        <w:rPr>
          <w:rtl w:val="0"/>
        </w:rPr>
        <w:t xml:space="preserve">O PostgreSQL foi selecionado como sistema de gestão de base de dados relacional com base em três critérios principais. Em primeiro lugar, o suporte nativo e maduro a procedimentos armazenados em PL/pgSQL, essencial para a implementação do mecanismo de CDC através de triggers. Em segundo lugar, a capacidade de processar o volume de dados do projeto — 110 mil registos — com desempenho adequado sem necessidade de infraestrutura distribuída. Em terceiro lugar, a disponibilidade de JSONB nativo para armazenamento de dados semi-estruturados, tornando o PostgreSQL adequado para a camada de staging do JSON de reviews.</w:t>
      </w:r>
    </w:p>
    <w:p w:rsidR="00000000" w:rsidDel="00000000" w:rsidP="00000000" w:rsidRDefault="00000000" w:rsidRPr="00000000" w14:paraId="000001B2">
      <w:pPr>
        <w:spacing w:after="60" w:before="60" w:lineRule="auto"/>
        <w:rPr/>
      </w:pPr>
      <w:r w:rsidDel="00000000" w:rsidR="00000000" w:rsidRPr="00000000">
        <w:rPr>
          <w:rtl w:val="0"/>
        </w:rPr>
      </w:r>
    </w:p>
    <w:p w:rsidR="00000000" w:rsidDel="00000000" w:rsidP="00000000" w:rsidRDefault="00000000" w:rsidRPr="00000000" w14:paraId="000001B3">
      <w:pPr>
        <w:spacing w:after="80" w:before="80" w:line="276" w:lineRule="auto"/>
        <w:jc w:val="both"/>
        <w:rPr/>
      </w:pPr>
      <w:r w:rsidDel="00000000" w:rsidR="00000000" w:rsidRPr="00000000">
        <w:rPr>
          <w:rtl w:val="0"/>
        </w:rPr>
        <w:t xml:space="preserve">A alternativa MySQL foi considerada mas excluída pela menor maturidade do suporte a procedimentos PL/pgSQL complexos, especialmente para triggers com lógica condicional. Soluções de processamento distribuído como o Apache Spark implicariam uma complexidade de configuração desnecessária para o volume de dados do projeto, embora sejam a opção correta para um sistema de produção com volumes superiores a 10 milhões de registos.</w:t>
      </w:r>
    </w:p>
    <w:p w:rsidR="00000000" w:rsidDel="00000000" w:rsidP="00000000" w:rsidRDefault="00000000" w:rsidRPr="00000000" w14:paraId="000001B4">
      <w:pPr>
        <w:pStyle w:val="Heading2"/>
        <w:spacing w:after="140" w:lineRule="auto"/>
        <w:rPr>
          <w:color w:val="2e75b6"/>
          <w:sz w:val="26"/>
          <w:szCs w:val="26"/>
        </w:rPr>
      </w:pPr>
      <w:r w:rsidDel="00000000" w:rsidR="00000000" w:rsidRPr="00000000">
        <w:rPr>
          <w:color w:val="2e75b6"/>
          <w:sz w:val="26"/>
          <w:szCs w:val="26"/>
          <w:rtl w:val="0"/>
        </w:rPr>
        <w:t xml:space="preserve">5.2 Python e Ecossistema de Bibliotecas</w:t>
      </w:r>
    </w:p>
    <w:p w:rsidR="00000000" w:rsidDel="00000000" w:rsidP="00000000" w:rsidRDefault="00000000" w:rsidRPr="00000000" w14:paraId="000001B5">
      <w:pPr>
        <w:spacing w:after="80" w:before="80" w:line="276" w:lineRule="auto"/>
        <w:jc w:val="both"/>
        <w:rPr/>
      </w:pPr>
      <w:r w:rsidDel="00000000" w:rsidR="00000000" w:rsidRPr="00000000">
        <w:rPr>
          <w:rtl w:val="0"/>
        </w:rPr>
        <w:t xml:space="preserve">O Python foi escolhido como linguagem principal do pipeline ETL e do motor de análise pela sua dominância no ecossistema de ciência de dados e pela disponibilidade de bibliotecas maduras: pandas para manipulação tabular, SQLAlchemy para interface com o PostgreSQL, scikit-learn para validação e avaliação de modelos, XGBoost para o algoritmo preditivo, e matplotlib para visualização. A abordagem híbrida Python + SQL representa o melhor compromisso entre flexibilidade (Python) e desempenho (SQL do PostgreSQL).</w:t>
      </w:r>
    </w:p>
    <w:p w:rsidR="00000000" w:rsidDel="00000000" w:rsidP="00000000" w:rsidRDefault="00000000" w:rsidRPr="00000000" w14:paraId="000001B6">
      <w:pPr>
        <w:spacing w:after="60" w:before="60" w:lineRule="auto"/>
        <w:rPr/>
      </w:pPr>
      <w:r w:rsidDel="00000000" w:rsidR="00000000" w:rsidRPr="00000000">
        <w:rPr>
          <w:rtl w:val="0"/>
        </w:rPr>
      </w:r>
    </w:p>
    <w:p w:rsidR="00000000" w:rsidDel="00000000" w:rsidP="00000000" w:rsidRDefault="00000000" w:rsidRPr="00000000" w14:paraId="000001B7">
      <w:pPr>
        <w:spacing w:after="80" w:before="80" w:line="276" w:lineRule="auto"/>
        <w:jc w:val="both"/>
        <w:rPr/>
      </w:pPr>
      <w:r w:rsidDel="00000000" w:rsidR="00000000" w:rsidRPr="00000000">
        <w:rPr>
          <w:rtl w:val="0"/>
        </w:rPr>
        <w:t xml:space="preserve">A biblioteca scikit-learn foi utilizada especificamente para o RandomizedSearchCV — que otimiza os hiperparâmetros do XGBoost testando 30 combinações aleatórias em vez das milhares de combinações que um GridSearchCV exigiria — e para o TimeSeriesSplit, que implementa a validação cronológica com 5 folds.</w:t>
      </w:r>
    </w:p>
    <w:p w:rsidR="00000000" w:rsidDel="00000000" w:rsidP="00000000" w:rsidRDefault="00000000" w:rsidRPr="00000000" w14:paraId="000001B8">
      <w:pPr>
        <w:pStyle w:val="Heading2"/>
        <w:spacing w:after="140" w:lineRule="auto"/>
        <w:rPr>
          <w:color w:val="2e75b6"/>
          <w:sz w:val="26"/>
          <w:szCs w:val="26"/>
        </w:rPr>
      </w:pPr>
      <w:r w:rsidDel="00000000" w:rsidR="00000000" w:rsidRPr="00000000">
        <w:rPr>
          <w:color w:val="2e75b6"/>
          <w:sz w:val="26"/>
          <w:szCs w:val="26"/>
          <w:rtl w:val="0"/>
        </w:rPr>
        <w:t xml:space="preserve">5.3 XGBoost vs. Random Forest</w:t>
      </w:r>
    </w:p>
    <w:p w:rsidR="00000000" w:rsidDel="00000000" w:rsidP="00000000" w:rsidRDefault="00000000" w:rsidRPr="00000000" w14:paraId="000001B9">
      <w:pPr>
        <w:spacing w:after="80" w:before="80" w:line="276" w:lineRule="auto"/>
        <w:jc w:val="both"/>
        <w:rPr/>
      </w:pPr>
      <w:r w:rsidDel="00000000" w:rsidR="00000000" w:rsidRPr="00000000">
        <w:rPr>
          <w:rtl w:val="0"/>
        </w:rPr>
        <w:t xml:space="preserve">O XGBoost foi selecionado em detrimento do Random Forest com base na comparação experimental realizada. Para dados tabulares com features de séries temporais correlacionadas, o gradient boosting tende a superar o ensemble de árvores independentes porque cada árvore corrige os erros da anterior. Na comparação realizada, o XGBoost atingiu R²=0,935 e MAE=1,1 face a R²=0,929 e MAE=1,2 do Random Forest. A regularização L2 (lambda=1,5) e a limitação de profundidade (max_depth=5) do XGBoost revelaram-se eficazes no controlo do overfitting, com gap treino-teste de 0,050.</w:t>
      </w:r>
    </w:p>
    <w:p w:rsidR="00000000" w:rsidDel="00000000" w:rsidP="00000000" w:rsidRDefault="00000000" w:rsidRPr="00000000" w14:paraId="000001BA">
      <w:pPr>
        <w:spacing w:after="60" w:before="60" w:lineRule="auto"/>
        <w:rPr/>
      </w:pPr>
      <w:r w:rsidDel="00000000" w:rsidR="00000000" w:rsidRPr="00000000">
        <w:rPr>
          <w:rtl w:val="0"/>
        </w:rPr>
      </w:r>
    </w:p>
    <w:p w:rsidR="00000000" w:rsidDel="00000000" w:rsidP="00000000" w:rsidRDefault="00000000" w:rsidRPr="00000000" w14:paraId="000001BB">
      <w:pPr>
        <w:spacing w:after="80" w:before="80" w:line="276" w:lineRule="auto"/>
        <w:jc w:val="both"/>
        <w:rPr/>
      </w:pPr>
      <w:r w:rsidDel="00000000" w:rsidR="00000000" w:rsidRPr="00000000">
        <w:rPr>
          <w:rtl w:val="0"/>
        </w:rPr>
        <w:t xml:space="preserve">Os melhores hiperparâmetros encontrados pelo RandomizedSearchCV para o XGBoost foram: n_estimators=500, max_depth=5, learning_rate=0,1, subsample=0,9, colsample_bytree=1,0, reg_lambda=1,5, reg_alpha=0. Para o Random Forest: n_estimators=300, max_depth=30, min_samples_split=5, min_samples_leaf=2, max_features=0,5.</w:t>
      </w:r>
    </w:p>
    <w:p w:rsidR="00000000" w:rsidDel="00000000" w:rsidP="00000000" w:rsidRDefault="00000000" w:rsidRPr="00000000" w14:paraId="000001BC">
      <w:pPr>
        <w:pStyle w:val="Heading2"/>
        <w:spacing w:after="140" w:lineRule="auto"/>
        <w:rPr>
          <w:color w:val="2e75b6"/>
          <w:sz w:val="26"/>
          <w:szCs w:val="26"/>
        </w:rPr>
      </w:pPr>
      <w:r w:rsidDel="00000000" w:rsidR="00000000" w:rsidRPr="00000000">
        <w:rPr>
          <w:color w:val="2e75b6"/>
          <w:sz w:val="26"/>
          <w:szCs w:val="26"/>
          <w:rtl w:val="0"/>
        </w:rPr>
        <w:t xml:space="preserve">5.4 Validação com TimeSeriesSplit</w:t>
      </w:r>
    </w:p>
    <w:p w:rsidR="00000000" w:rsidDel="00000000" w:rsidP="00000000" w:rsidRDefault="00000000" w:rsidRPr="00000000" w14:paraId="000001BD">
      <w:pPr>
        <w:spacing w:after="80" w:before="80" w:line="276" w:lineRule="auto"/>
        <w:jc w:val="both"/>
        <w:rPr/>
      </w:pPr>
      <w:r w:rsidDel="00000000" w:rsidR="00000000" w:rsidRPr="00000000">
        <w:rPr>
          <w:rtl w:val="0"/>
        </w:rPr>
        <w:t xml:space="preserve">A substituição do train_test_split aleatório pelo TimeSeriesSplit foi uma decisão metodológica crítica. O split aleatório permite ao modelo ver dados futuros durante o treino — um vazamento de informação (data leakage) que inflaciona artificialmente as métricas de desempenho. Com TimeSeriesSplit de 5 folds, o treino é sempre cronologicamente anterior ao teste, produzindo estimativas de desempenho que refletem genuinamente a capacidade preditiva em dados futuros.</w:t>
      </w:r>
    </w:p>
    <w:p w:rsidR="00000000" w:rsidDel="00000000" w:rsidP="00000000" w:rsidRDefault="00000000" w:rsidRPr="00000000" w14:paraId="000001BE">
      <w:pPr>
        <w:spacing w:after="60" w:before="60" w:lineRule="auto"/>
        <w:rPr/>
      </w:pPr>
      <w:r w:rsidDel="00000000" w:rsidR="00000000" w:rsidRPr="00000000">
        <w:rPr>
          <w:rtl w:val="0"/>
        </w:rPr>
      </w:r>
    </w:p>
    <w:p w:rsidR="00000000" w:rsidDel="00000000" w:rsidP="00000000" w:rsidRDefault="00000000" w:rsidRPr="00000000" w14:paraId="000001BF">
      <w:pPr>
        <w:spacing w:after="80" w:before="80" w:line="276" w:lineRule="auto"/>
        <w:jc w:val="both"/>
        <w:rPr/>
      </w:pPr>
      <w:r w:rsidDel="00000000" w:rsidR="00000000" w:rsidRPr="00000000">
        <w:rPr>
          <w:rtl w:val="0"/>
        </w:rPr>
        <w:t xml:space="preserve">Esta decisão explica a descida do R² de 0,967 (versão v2 com split aleatório) para 0,857 no CV temporal — a diferença de 0,11 representa precisamente a magnitude do data leakage que existia na versão anterior. Do ponto de vista académico e prático, um modelo com R²=0,857 honesto é significativamente mais valioso do que um modelo com R²=0,967 inflacionado.</w:t>
      </w:r>
    </w:p>
    <w:p w:rsidR="00000000" w:rsidDel="00000000" w:rsidP="00000000" w:rsidRDefault="00000000" w:rsidRPr="00000000" w14:paraId="000001C0">
      <w:pPr>
        <w:rPr/>
      </w:pPr>
      <w:r w:rsidDel="00000000" w:rsidR="00000000" w:rsidRPr="00000000">
        <w:br w:type="page"/>
      </w:r>
      <w:r w:rsidDel="00000000" w:rsidR="00000000" w:rsidRPr="00000000">
        <w:rPr>
          <w:rtl w:val="0"/>
        </w:rPr>
      </w:r>
    </w:p>
    <w:p w:rsidR="00000000" w:rsidDel="00000000" w:rsidP="00000000" w:rsidRDefault="00000000" w:rsidRPr="00000000" w14:paraId="000001C1">
      <w:pPr>
        <w:pStyle w:val="Heading1"/>
        <w:pBdr>
          <w:bottom w:color="1a6b4a" w:space="1" w:sz="6" w:val="single"/>
        </w:pBdr>
        <w:spacing w:before="400" w:lineRule="auto"/>
        <w:rPr>
          <w:color w:val="1a3a5a"/>
        </w:rPr>
      </w:pPr>
      <w:r w:rsidDel="00000000" w:rsidR="00000000" w:rsidRPr="00000000">
        <w:rPr>
          <w:color w:val="1a3a5a"/>
          <w:rtl w:val="0"/>
        </w:rPr>
        <w:t xml:space="preserve">6. Análise Crítica e Trabalho Futuro</w:t>
      </w:r>
    </w:p>
    <w:p w:rsidR="00000000" w:rsidDel="00000000" w:rsidP="00000000" w:rsidRDefault="00000000" w:rsidRPr="00000000" w14:paraId="000001C2">
      <w:pPr>
        <w:pStyle w:val="Heading2"/>
        <w:spacing w:after="140" w:lineRule="auto"/>
        <w:rPr>
          <w:color w:val="2e75b6"/>
          <w:sz w:val="26"/>
          <w:szCs w:val="26"/>
        </w:rPr>
      </w:pPr>
      <w:r w:rsidDel="00000000" w:rsidR="00000000" w:rsidRPr="00000000">
        <w:rPr>
          <w:color w:val="2e75b6"/>
          <w:sz w:val="26"/>
          <w:szCs w:val="26"/>
          <w:rtl w:val="0"/>
        </w:rPr>
        <w:t xml:space="preserve">6.1 Análise Crítica dos Resultados</w:t>
      </w:r>
    </w:p>
    <w:p w:rsidR="00000000" w:rsidDel="00000000" w:rsidP="00000000" w:rsidRDefault="00000000" w:rsidRPr="00000000" w14:paraId="000001C3">
      <w:pPr>
        <w:spacing w:after="80" w:before="80" w:line="276" w:lineRule="auto"/>
        <w:jc w:val="both"/>
        <w:rPr/>
      </w:pPr>
      <w:r w:rsidDel="00000000" w:rsidR="00000000" w:rsidRPr="00000000">
        <w:rPr>
          <w:rtl w:val="0"/>
        </w:rPr>
        <w:t xml:space="preserve">O sistema TrendMart 2026 cumpre os objetivos propostos e demonstra que a integração de fontes de dados heterogéneas num Data Warehouse unificado, combinada com um modelo preditivo validado cronologicamente, permite detetar tendências emergentes antes de estas se materializarem em crescimento de vendas significativo.</w:t>
      </w:r>
    </w:p>
    <w:p w:rsidR="00000000" w:rsidDel="00000000" w:rsidP="00000000" w:rsidRDefault="00000000" w:rsidRPr="00000000" w14:paraId="000001C4">
      <w:pPr>
        <w:spacing w:after="60" w:before="60" w:lineRule="auto"/>
        <w:rPr/>
      </w:pPr>
      <w:r w:rsidDel="00000000" w:rsidR="00000000" w:rsidRPr="00000000">
        <w:rPr>
          <w:rtl w:val="0"/>
        </w:rPr>
      </w:r>
    </w:p>
    <w:p w:rsidR="00000000" w:rsidDel="00000000" w:rsidP="00000000" w:rsidRDefault="00000000" w:rsidRPr="00000000" w14:paraId="000001C5">
      <w:pPr>
        <w:spacing w:after="80" w:before="80" w:line="276" w:lineRule="auto"/>
        <w:jc w:val="both"/>
        <w:rPr/>
      </w:pPr>
      <w:r w:rsidDel="00000000" w:rsidR="00000000" w:rsidRPr="00000000">
        <w:rPr>
          <w:rtl w:val="0"/>
        </w:rPr>
        <w:t xml:space="preserve">O resultado mais relevante é a deteção da categoria la_cuisine com um score de alerta FAROL de 86,6%, enquanto a análise de crescimento simples não a incluiria no Top 5. Esta distinção — entre categorias com crescimento acumulado elevado e categorias em fase de aceleração emergente — é o valor diferenciador do sistema face a uma análise tradicional. Do ponto de vista de negócio, este insight representa uma oportunidade concreta: aumentar o stock e o investimento em marketing para la_cuisine antes de a tendência se tornar evidente para a concorrência.</w:t>
      </w:r>
    </w:p>
    <w:p w:rsidR="00000000" w:rsidDel="00000000" w:rsidP="00000000" w:rsidRDefault="00000000" w:rsidRPr="00000000" w14:paraId="000001C6">
      <w:pPr>
        <w:spacing w:after="60" w:before="60" w:lineRule="auto"/>
        <w:rPr/>
      </w:pP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8f4f0" w:val="clear"/>
            <w:tcMar>
              <w:top w:w="160.0" w:type="dxa"/>
              <w:left w:w="200.0" w:type="dxa"/>
              <w:bottom w:w="160.0" w:type="dxa"/>
              <w:right w:w="200.0" w:type="dxa"/>
            </w:tcMar>
          </w:tcPr>
          <w:p w:rsidR="00000000" w:rsidDel="00000000" w:rsidP="00000000" w:rsidRDefault="00000000" w:rsidRPr="00000000" w14:paraId="000001C7">
            <w:pPr>
              <w:spacing w:after="80" w:lineRule="auto"/>
              <w:rPr/>
            </w:pPr>
            <w:r w:rsidDel="00000000" w:rsidR="00000000" w:rsidRPr="00000000">
              <w:rPr>
                <w:b w:val="1"/>
                <w:bCs w:val="1"/>
                <w:color w:val="1a6b4a"/>
                <w:rtl w:val="0"/>
              </w:rPr>
              <w:t xml:space="preserve">Síntese das métricas finais do sistema:</w:t>
            </w:r>
            <w:r w:rsidDel="00000000" w:rsidR="00000000" w:rsidRPr="00000000">
              <w:rPr>
                <w:rtl w:val="0"/>
              </w:rPr>
            </w:r>
          </w:p>
          <w:p w:rsidR="00000000" w:rsidDel="00000000" w:rsidP="00000000" w:rsidRDefault="00000000" w:rsidRPr="00000000" w14:paraId="000001C8">
            <w:pPr>
              <w:spacing w:after="40" w:lineRule="auto"/>
              <w:rPr/>
            </w:pPr>
            <w:r w:rsidDel="00000000" w:rsidR="00000000" w:rsidRPr="00000000">
              <w:rPr>
                <w:sz w:val="21"/>
                <w:szCs w:val="21"/>
                <w:rtl w:val="0"/>
              </w:rPr>
              <w:t xml:space="preserve">R² teste: 0,935  |  R² CV (5-fold time-series): 0,857 ± 0,109  |  MAE: 1,1</w:t>
            </w:r>
            <w:r w:rsidDel="00000000" w:rsidR="00000000" w:rsidRPr="00000000">
              <w:rPr>
                <w:rtl w:val="0"/>
              </w:rPr>
            </w:r>
          </w:p>
          <w:p w:rsidR="00000000" w:rsidDel="00000000" w:rsidP="00000000" w:rsidRDefault="00000000" w:rsidRPr="00000000" w14:paraId="000001C9">
            <w:pPr>
              <w:spacing w:after="40" w:lineRule="auto"/>
              <w:rPr/>
            </w:pPr>
            <w:sdt>
              <w:sdtPr>
                <w:id w:val="-201146488"/>
                <w:tag w:val="goog_rdk_16"/>
              </w:sdtPr>
              <w:sdtContent>
                <w:r w:rsidDel="00000000" w:rsidR="00000000" w:rsidRPr="00000000">
                  <w:rPr>
                    <w:rFonts w:ascii="Arial Unicode MS" w:cs="Arial Unicode MS" w:eastAsia="Arial Unicode MS" w:hAnsi="Arial Unicode MS"/>
                    <w:sz w:val="21"/>
                    <w:szCs w:val="21"/>
                    <w:rtl w:val="0"/>
                  </w:rPr>
                  <w:t xml:space="preserve">Gap overfitting: 0,050 ✓  |  Categorias analisadas: 74  |  Registos: 110.197</w:t>
                </w:r>
              </w:sdtContent>
            </w:sdt>
            <w:r w:rsidDel="00000000" w:rsidR="00000000" w:rsidRPr="00000000">
              <w:rPr>
                <w:rtl w:val="0"/>
              </w:rPr>
            </w:r>
          </w:p>
          <w:p w:rsidR="00000000" w:rsidDel="00000000" w:rsidP="00000000" w:rsidRDefault="00000000" w:rsidRPr="00000000" w14:paraId="000001CA">
            <w:pPr>
              <w:rPr/>
            </w:pPr>
            <w:r w:rsidDel="00000000" w:rsidR="00000000" w:rsidRPr="00000000">
              <w:rPr>
                <w:sz w:val="21"/>
                <w:szCs w:val="21"/>
                <w:rtl w:val="0"/>
              </w:rPr>
              <w:t xml:space="preserve">FAROL la_cuisine: 86,6%  |  Tempo de execução: &lt; 2 minutos</w:t>
            </w:r>
            <w:r w:rsidDel="00000000" w:rsidR="00000000" w:rsidRPr="00000000">
              <w:rPr>
                <w:rtl w:val="0"/>
              </w:rPr>
            </w:r>
          </w:p>
        </w:tc>
      </w:tr>
    </w:tbl>
    <w:p w:rsidR="00000000" w:rsidDel="00000000" w:rsidP="00000000" w:rsidRDefault="00000000" w:rsidRPr="00000000" w14:paraId="000001CB">
      <w:pPr>
        <w:spacing w:after="60" w:before="60" w:lineRule="auto"/>
        <w:rPr/>
      </w:pPr>
      <w:r w:rsidDel="00000000" w:rsidR="00000000" w:rsidRPr="00000000">
        <w:rPr>
          <w:rtl w:val="0"/>
        </w:rPr>
      </w:r>
    </w:p>
    <w:p w:rsidR="00000000" w:rsidDel="00000000" w:rsidP="00000000" w:rsidRDefault="00000000" w:rsidRPr="00000000" w14:paraId="000001CC">
      <w:pPr>
        <w:spacing w:after="80" w:before="80" w:line="276" w:lineRule="auto"/>
        <w:jc w:val="both"/>
        <w:rPr/>
      </w:pPr>
      <w:r w:rsidDel="00000000" w:rsidR="00000000" w:rsidRPr="00000000">
        <w:rPr>
          <w:rtl w:val="0"/>
        </w:rPr>
        <w:t xml:space="preserve">A análise de importância das features revela que moving_avg_3 e lag_1 explicam conjuntamente 68,6% do modelo, enquanto os sinais externos (search_momentum, search_lead_1, search_lead_2) explicam apenas 1,9%. Esta assimetria reflete uma limitação dos dados sintéticos: o gerador produz séries com variância controlada que o modelo consegue identificar como padrão, mas cuja intensidade de sinal é inferior à que seria esperada de dados reais. Contudo, o farol_score — que integra os sinais externos — ainda representa 6,8% de importância, contribuindo para a deteção das tendências emergentes.</w:t>
      </w:r>
    </w:p>
    <w:p w:rsidR="00000000" w:rsidDel="00000000" w:rsidP="00000000" w:rsidRDefault="00000000" w:rsidRPr="00000000" w14:paraId="000001CD">
      <w:pPr>
        <w:spacing w:after="60" w:before="60" w:lineRule="auto"/>
        <w:rPr/>
      </w:pPr>
      <w:r w:rsidDel="00000000" w:rsidR="00000000" w:rsidRPr="00000000">
        <w:rPr>
          <w:rtl w:val="0"/>
        </w:rPr>
      </w:r>
    </w:p>
    <w:p w:rsidR="00000000" w:rsidDel="00000000" w:rsidP="00000000" w:rsidRDefault="00000000" w:rsidRPr="00000000" w14:paraId="000001CE">
      <w:pPr>
        <w:spacing w:after="80" w:before="80" w:line="276" w:lineRule="auto"/>
        <w:jc w:val="both"/>
        <w:rPr/>
      </w:pPr>
      <w:r w:rsidDel="00000000" w:rsidR="00000000" w:rsidRPr="00000000">
        <w:rPr>
          <w:rtl w:val="0"/>
        </w:rPr>
        <w:t xml:space="preserve">Um aspeto positivo a destacar é a robustez dos resultados ao longo das iterações: a categoria la_cuisine aparece consistentemente no topo do FAROL score em todas as versões do modelo testadas, com valores entre 55% (v3 com dados originais) e 86,6% (v4 com dados melhorados). Esta consistência sugere que o sinal é genuíno nos dados e não um artefacto de uma configuração específica do modelo.</w:t>
      </w:r>
    </w:p>
    <w:p w:rsidR="00000000" w:rsidDel="00000000" w:rsidP="00000000" w:rsidRDefault="00000000" w:rsidRPr="00000000" w14:paraId="000001CF">
      <w:pPr>
        <w:pStyle w:val="Heading2"/>
        <w:spacing w:after="140" w:lineRule="auto"/>
        <w:rPr>
          <w:color w:val="2e75b6"/>
          <w:sz w:val="26"/>
          <w:szCs w:val="26"/>
        </w:rPr>
      </w:pPr>
      <w:r w:rsidDel="00000000" w:rsidR="00000000" w:rsidRPr="00000000">
        <w:rPr>
          <w:color w:val="2e75b6"/>
          <w:sz w:val="26"/>
          <w:szCs w:val="26"/>
          <w:rtl w:val="0"/>
        </w:rPr>
        <w:t xml:space="preserve">6.2 Limitações do Sistema</w:t>
      </w:r>
    </w:p>
    <w:p w:rsidR="00000000" w:rsidDel="00000000" w:rsidP="00000000" w:rsidRDefault="00000000" w:rsidRPr="00000000" w14:paraId="000001D0">
      <w:pPr>
        <w:pStyle w:val="Heading3"/>
        <w:spacing w:after="100" w:lineRule="auto"/>
        <w:rPr>
          <w:sz w:val="23"/>
          <w:szCs w:val="23"/>
        </w:rPr>
      </w:pPr>
      <w:r w:rsidDel="00000000" w:rsidR="00000000" w:rsidRPr="00000000">
        <w:rPr>
          <w:sz w:val="23"/>
          <w:szCs w:val="23"/>
          <w:rtl w:val="0"/>
        </w:rPr>
        <w:t xml:space="preserve">Natureza Sintética dos Dados Externos</w:t>
      </w:r>
    </w:p>
    <w:p w:rsidR="00000000" w:rsidDel="00000000" w:rsidP="00000000" w:rsidRDefault="00000000" w:rsidRPr="00000000" w14:paraId="000001D1">
      <w:pPr>
        <w:spacing w:after="80" w:before="80" w:line="276" w:lineRule="auto"/>
        <w:jc w:val="both"/>
        <w:rPr/>
      </w:pPr>
      <w:r w:rsidDel="00000000" w:rsidR="00000000" w:rsidRPr="00000000">
        <w:rPr>
          <w:rtl w:val="0"/>
        </w:rPr>
        <w:t xml:space="preserve">A principal limitação é a natureza sintética dos dados de tendências de pesquisa e de reviews. Embora os geradores produzam séries com padrões temporais realistas, a variância dos sinais externos é controlada e não captura a complexidade dos dados reais. Em consequência, os search signals explicam apenas 1,9% do modelo em vez dos 15–25% esperados com dados reais da Google Search Console.</w:t>
      </w:r>
    </w:p>
    <w:p w:rsidR="00000000" w:rsidDel="00000000" w:rsidP="00000000" w:rsidRDefault="00000000" w:rsidRPr="00000000" w14:paraId="000001D2">
      <w:pPr>
        <w:pStyle w:val="Heading3"/>
        <w:spacing w:after="100" w:lineRule="auto"/>
        <w:rPr>
          <w:sz w:val="23"/>
          <w:szCs w:val="23"/>
        </w:rPr>
      </w:pPr>
      <w:r w:rsidDel="00000000" w:rsidR="00000000" w:rsidRPr="00000000">
        <w:rPr>
          <w:sz w:val="23"/>
          <w:szCs w:val="23"/>
          <w:rtl w:val="0"/>
        </w:rPr>
        <w:t xml:space="preserve">Período Temporal do Dataset</w:t>
      </w:r>
    </w:p>
    <w:p w:rsidR="00000000" w:rsidDel="00000000" w:rsidP="00000000" w:rsidRDefault="00000000" w:rsidRPr="00000000" w14:paraId="000001D3">
      <w:pPr>
        <w:spacing w:after="80" w:before="80" w:line="276" w:lineRule="auto"/>
        <w:jc w:val="both"/>
        <w:rPr/>
      </w:pPr>
      <w:r w:rsidDel="00000000" w:rsidR="00000000" w:rsidRPr="00000000">
        <w:rPr>
          <w:rtl w:val="0"/>
        </w:rPr>
        <w:t xml:space="preserve">O dataset base (Olist, 2016–2018) não cobre o período mais recente. Em produção, o sistema beneficiaria de dados dos últimos 12 a 24 meses para capturar padrões contemporâneos de comportamento do consumidor, nomeadamente o impacto da pandemia e da aceleração do e-commerce pós-2020.</w:t>
      </w:r>
    </w:p>
    <w:p w:rsidR="00000000" w:rsidDel="00000000" w:rsidP="00000000" w:rsidRDefault="00000000" w:rsidRPr="00000000" w14:paraId="000001D4">
      <w:pPr>
        <w:pStyle w:val="Heading3"/>
        <w:spacing w:after="100" w:lineRule="auto"/>
        <w:rPr>
          <w:sz w:val="23"/>
          <w:szCs w:val="23"/>
        </w:rPr>
      </w:pPr>
      <w:r w:rsidDel="00000000" w:rsidR="00000000" w:rsidRPr="00000000">
        <w:rPr>
          <w:sz w:val="23"/>
          <w:szCs w:val="23"/>
          <w:rtl w:val="0"/>
        </w:rPr>
        <w:t xml:space="preserve">Granularidade Temporal</w:t>
      </w:r>
    </w:p>
    <w:p w:rsidR="00000000" w:rsidDel="00000000" w:rsidP="00000000" w:rsidRDefault="00000000" w:rsidRPr="00000000" w14:paraId="000001D5">
      <w:pPr>
        <w:spacing w:after="80" w:before="80" w:line="276" w:lineRule="auto"/>
        <w:jc w:val="both"/>
        <w:rPr/>
      </w:pPr>
      <w:r w:rsidDel="00000000" w:rsidR="00000000" w:rsidRPr="00000000">
        <w:rPr>
          <w:rtl w:val="0"/>
        </w:rPr>
        <w:t xml:space="preserve">O sistema agrega os dados ao nível mensal, adequado para a deteção de tendências de médio prazo mas insuficiente para decisões operacionais de curto prazo (semanal ou diário). A granularidade diária exigiria um volume de dados consideravelmente superior e potencialmente uma arquitetura de processamento em streaming.</w:t>
      </w:r>
    </w:p>
    <w:p w:rsidR="00000000" w:rsidDel="00000000" w:rsidP="00000000" w:rsidRDefault="00000000" w:rsidRPr="00000000" w14:paraId="000001D6">
      <w:pPr>
        <w:pStyle w:val="Heading3"/>
        <w:spacing w:after="100" w:lineRule="auto"/>
        <w:rPr>
          <w:sz w:val="23"/>
          <w:szCs w:val="23"/>
        </w:rPr>
      </w:pPr>
      <w:r w:rsidDel="00000000" w:rsidR="00000000" w:rsidRPr="00000000">
        <w:rPr>
          <w:sz w:val="23"/>
          <w:szCs w:val="23"/>
          <w:rtl w:val="0"/>
        </w:rPr>
        <w:t xml:space="preserve">Ausência de Dados de Redes Sociais</w:t>
      </w:r>
    </w:p>
    <w:p w:rsidR="00000000" w:rsidDel="00000000" w:rsidP="00000000" w:rsidRDefault="00000000" w:rsidRPr="00000000" w14:paraId="000001D7">
      <w:pPr>
        <w:spacing w:after="80" w:before="80" w:line="276" w:lineRule="auto"/>
        <w:jc w:val="both"/>
        <w:rPr/>
      </w:pPr>
      <w:r w:rsidDel="00000000" w:rsidR="00000000" w:rsidRPr="00000000">
        <w:rPr>
          <w:rtl w:val="0"/>
        </w:rPr>
        <w:t xml:space="preserve">O enunciado menciona dados simulados de redes sociais como fonte adicional possível. O sistema atual não inclui esta fonte, o que representa uma oportunidade de enriquecimento: dados de menções em redes sociais e de tendências de hashtag constituiriam um terceiro indicador antecipado independente do volume de pesquisa e do sentimento de reviews.</w:t>
      </w:r>
    </w:p>
    <w:p w:rsidR="00000000" w:rsidDel="00000000" w:rsidP="00000000" w:rsidRDefault="00000000" w:rsidRPr="00000000" w14:paraId="000001D8">
      <w:pPr>
        <w:pStyle w:val="Heading2"/>
        <w:spacing w:after="140" w:lineRule="auto"/>
        <w:rPr>
          <w:color w:val="2e75b6"/>
          <w:sz w:val="26"/>
          <w:szCs w:val="26"/>
        </w:rPr>
      </w:pPr>
      <w:r w:rsidDel="00000000" w:rsidR="00000000" w:rsidRPr="00000000">
        <w:rPr>
          <w:color w:val="2e75b6"/>
          <w:sz w:val="26"/>
          <w:szCs w:val="26"/>
          <w:rtl w:val="0"/>
        </w:rPr>
        <w:t xml:space="preserve">6.3 Trabalho Futuro</w:t>
      </w:r>
    </w:p>
    <w:p w:rsidR="00000000" w:rsidDel="00000000" w:rsidP="00000000" w:rsidRDefault="00000000" w:rsidRPr="00000000" w14:paraId="000001D9">
      <w:pPr>
        <w:pStyle w:val="Heading3"/>
        <w:spacing w:after="100" w:lineRule="auto"/>
        <w:rPr>
          <w:sz w:val="23"/>
          <w:szCs w:val="23"/>
        </w:rPr>
      </w:pPr>
      <w:r w:rsidDel="00000000" w:rsidR="00000000" w:rsidRPr="00000000">
        <w:rPr>
          <w:sz w:val="23"/>
          <w:szCs w:val="23"/>
          <w:rtl w:val="0"/>
        </w:rPr>
        <w:t xml:space="preserve">1. Integração de Dados Reais de Google Trends</w:t>
      </w:r>
    </w:p>
    <w:p w:rsidR="00000000" w:rsidDel="00000000" w:rsidP="00000000" w:rsidRDefault="00000000" w:rsidRPr="00000000" w14:paraId="000001DA">
      <w:pPr>
        <w:spacing w:after="80" w:before="80" w:line="276" w:lineRule="auto"/>
        <w:jc w:val="both"/>
        <w:rPr/>
      </w:pPr>
      <w:r w:rsidDel="00000000" w:rsidR="00000000" w:rsidRPr="00000000">
        <w:rPr>
          <w:rtl w:val="0"/>
        </w:rPr>
        <w:t xml:space="preserve">A substituição dos dados sintéticos por dados reais da API da Google Search Console ou do serviço pytrends (wrapper Python para o Google Trends) aumentaria significativamente o poder preditivo dos search leads. Estima-se que, com dados reais, os search signals passariam de 1,9% para 15–25% de importância total no modelo, tornando o sistema genuinamente preditivo e não apenas descritivo.</w:t>
      </w:r>
    </w:p>
    <w:p w:rsidR="00000000" w:rsidDel="00000000" w:rsidP="00000000" w:rsidRDefault="00000000" w:rsidRPr="00000000" w14:paraId="000001DB">
      <w:pPr>
        <w:pStyle w:val="Heading3"/>
        <w:spacing w:after="100" w:lineRule="auto"/>
        <w:rPr>
          <w:sz w:val="23"/>
          <w:szCs w:val="23"/>
        </w:rPr>
      </w:pPr>
      <w:r w:rsidDel="00000000" w:rsidR="00000000" w:rsidRPr="00000000">
        <w:rPr>
          <w:sz w:val="23"/>
          <w:szCs w:val="23"/>
          <w:rtl w:val="0"/>
        </w:rPr>
        <w:t xml:space="preserve">2. Evolução para Arquitetura Data Lakehouse</w:t>
      </w:r>
    </w:p>
    <w:p w:rsidR="00000000" w:rsidDel="00000000" w:rsidP="00000000" w:rsidRDefault="00000000" w:rsidRPr="00000000" w14:paraId="000001DC">
      <w:pPr>
        <w:spacing w:after="80" w:before="80" w:line="276" w:lineRule="auto"/>
        <w:jc w:val="both"/>
        <w:rPr/>
      </w:pPr>
      <w:r w:rsidDel="00000000" w:rsidR="00000000" w:rsidRPr="00000000">
        <w:rPr>
          <w:rtl w:val="0"/>
        </w:rPr>
        <w:t xml:space="preserve">A evolução para uma arquitetura de Data Lake com camadas Bronze, Silver e Gold (implementada com Delta Lake ou Apache Iceberg sobre um sistema de armazenamento de objetos como o MinIO) permitiria suportar volumes de dados de maior dimensão e integrar fontes adicionais — dados de redes sociais, comportamento de navegação no website, dados de inventário em tempo real — sem reestruturação do pipeline. Esta evolução faria sentido quando o volume de dados transacionais superasse os 10 milhões de registos.</w:t>
      </w:r>
    </w:p>
    <w:p w:rsidR="00000000" w:rsidDel="00000000" w:rsidP="00000000" w:rsidRDefault="00000000" w:rsidRPr="00000000" w14:paraId="000001DD">
      <w:pPr>
        <w:pStyle w:val="Heading3"/>
        <w:spacing w:after="100" w:lineRule="auto"/>
        <w:rPr>
          <w:sz w:val="23"/>
          <w:szCs w:val="23"/>
        </w:rPr>
      </w:pPr>
      <w:r w:rsidDel="00000000" w:rsidR="00000000" w:rsidRPr="00000000">
        <w:rPr>
          <w:sz w:val="23"/>
          <w:szCs w:val="23"/>
          <w:rtl w:val="0"/>
        </w:rPr>
        <w:t xml:space="preserve">3. Modelos de Séries Temporais Especializados</w:t>
      </w:r>
    </w:p>
    <w:p w:rsidR="00000000" w:rsidDel="00000000" w:rsidP="00000000" w:rsidRDefault="00000000" w:rsidRPr="00000000" w14:paraId="000001DE">
      <w:pPr>
        <w:spacing w:after="80" w:before="80" w:line="276" w:lineRule="auto"/>
        <w:jc w:val="both"/>
        <w:rPr/>
      </w:pPr>
      <w:r w:rsidDel="00000000" w:rsidR="00000000" w:rsidRPr="00000000">
        <w:rPr>
          <w:rtl w:val="0"/>
        </w:rPr>
        <w:t xml:space="preserve">A implementação de modelos como o Prophet (Meta/Facebook) ou redes LSTM (Long Short-Term Memory) em complemento ao XGBoost permitiria explorar explicitamente a estrutura temporal dos dados e potencialmente melhorar a acuidade das previsões para horizontes mais longos (3–6 meses). O Prophet é particularmente adequado para capturar sazonalidades múltiplas e efeitos de feriados, enquanto as redes LSTM são superiores na captura de dependências de longo alcance em séries temporais.</w:t>
      </w:r>
    </w:p>
    <w:p w:rsidR="00000000" w:rsidDel="00000000" w:rsidP="00000000" w:rsidRDefault="00000000" w:rsidRPr="00000000" w14:paraId="000001DF">
      <w:pPr>
        <w:pStyle w:val="Heading3"/>
        <w:spacing w:after="100" w:lineRule="auto"/>
        <w:rPr>
          <w:sz w:val="23"/>
          <w:szCs w:val="23"/>
        </w:rPr>
      </w:pPr>
      <w:r w:rsidDel="00000000" w:rsidR="00000000" w:rsidRPr="00000000">
        <w:rPr>
          <w:sz w:val="23"/>
          <w:szCs w:val="23"/>
          <w:rtl w:val="0"/>
        </w:rPr>
        <w:t xml:space="preserve">4. Dashboard Interativo</w:t>
      </w:r>
    </w:p>
    <w:p w:rsidR="00000000" w:rsidDel="00000000" w:rsidP="00000000" w:rsidRDefault="00000000" w:rsidRPr="00000000" w14:paraId="000001E0">
      <w:pPr>
        <w:spacing w:after="80" w:before="80" w:line="276" w:lineRule="auto"/>
        <w:jc w:val="both"/>
        <w:rPr/>
      </w:pPr>
      <w:r w:rsidDel="00000000" w:rsidR="00000000" w:rsidRPr="00000000">
        <w:rPr>
          <w:rtl w:val="0"/>
        </w:rPr>
        <w:t xml:space="preserve">A substituição do dashboard estático em PNG por uma aplicação web interativa — implementada com Streamlit ou Dash — permitiria ao gestor de produto explorar os resultados de forma dinâmica: filtrar por categoria, ajustar o horizonte temporal, comparar cenários e receber alertas automáticos via email quando uma categoria ultrapassa o limiar FAROL de 80%.</w:t>
      </w:r>
    </w:p>
    <w:p w:rsidR="00000000" w:rsidDel="00000000" w:rsidP="00000000" w:rsidRDefault="00000000" w:rsidRPr="00000000" w14:paraId="000001E1">
      <w:pPr>
        <w:rPr/>
      </w:pPr>
      <w:r w:rsidDel="00000000" w:rsidR="00000000" w:rsidRPr="00000000">
        <w:br w:type="page"/>
      </w:r>
      <w:r w:rsidDel="00000000" w:rsidR="00000000" w:rsidRPr="00000000">
        <w:rPr>
          <w:rtl w:val="0"/>
        </w:rPr>
      </w:r>
    </w:p>
    <w:p w:rsidR="00000000" w:rsidDel="00000000" w:rsidP="00000000" w:rsidRDefault="00000000" w:rsidRPr="00000000" w14:paraId="000001E2">
      <w:pPr>
        <w:pStyle w:val="Heading1"/>
        <w:pBdr>
          <w:bottom w:color="1a6b4a" w:space="1" w:sz="6" w:val="single"/>
        </w:pBdr>
        <w:spacing w:before="400" w:lineRule="auto"/>
        <w:rPr>
          <w:color w:val="1a3a5a"/>
        </w:rPr>
      </w:pPr>
      <w:r w:rsidDel="00000000" w:rsidR="00000000" w:rsidRPr="00000000">
        <w:rPr>
          <w:color w:val="1a3a5a"/>
          <w:rtl w:val="0"/>
        </w:rPr>
        <w:t xml:space="preserve">Referências Bibliográficas</w:t>
      </w:r>
    </w:p>
    <w:p w:rsidR="00000000" w:rsidDel="00000000" w:rsidP="00000000" w:rsidRDefault="00000000" w:rsidRPr="00000000" w14:paraId="000001E3">
      <w:pPr>
        <w:spacing w:after="80" w:before="80" w:line="276" w:lineRule="auto"/>
        <w:jc w:val="both"/>
        <w:rPr/>
      </w:pPr>
      <w:r w:rsidDel="00000000" w:rsidR="00000000" w:rsidRPr="00000000">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1E4">
      <w:pPr>
        <w:spacing w:after="60" w:before="60" w:lineRule="auto"/>
        <w:rPr/>
      </w:pPr>
      <w:r w:rsidDel="00000000" w:rsidR="00000000" w:rsidRPr="00000000">
        <w:rPr>
          <w:rtl w:val="0"/>
        </w:rPr>
      </w:r>
    </w:p>
    <w:p w:rsidR="00000000" w:rsidDel="00000000" w:rsidP="00000000" w:rsidRDefault="00000000" w:rsidRPr="00000000" w14:paraId="000001E5">
      <w:pPr>
        <w:spacing w:after="80" w:before="80" w:line="276" w:lineRule="auto"/>
        <w:jc w:val="both"/>
        <w:rPr/>
      </w:pPr>
      <w:r w:rsidDel="00000000" w:rsidR="00000000" w:rsidRPr="00000000">
        <w:rPr>
          <w:rtl w:val="0"/>
        </w:rPr>
        <w:t xml:space="preserve">Inmon, W. H. (2002). Building the Data Warehouse (4th ed.). John Wiley &amp; Sons.</w:t>
      </w:r>
    </w:p>
    <w:p w:rsidR="00000000" w:rsidDel="00000000" w:rsidP="00000000" w:rsidRDefault="00000000" w:rsidRPr="00000000" w14:paraId="000001E6">
      <w:pPr>
        <w:spacing w:after="60" w:before="60" w:lineRule="auto"/>
        <w:rPr/>
      </w:pPr>
      <w:r w:rsidDel="00000000" w:rsidR="00000000" w:rsidRPr="00000000">
        <w:rPr>
          <w:rtl w:val="0"/>
        </w:rPr>
      </w:r>
    </w:p>
    <w:p w:rsidR="00000000" w:rsidDel="00000000" w:rsidP="00000000" w:rsidRDefault="00000000" w:rsidRPr="00000000" w14:paraId="000001E7">
      <w:pPr>
        <w:spacing w:after="80" w:before="80" w:line="276" w:lineRule="auto"/>
        <w:jc w:val="both"/>
        <w:rPr/>
      </w:pPr>
      <w:r w:rsidDel="00000000" w:rsidR="00000000" w:rsidRPr="00000000">
        <w:rPr>
          <w:rtl w:val="0"/>
        </w:rPr>
        <w:t xml:space="preserve">Kimball, R., &amp; Ross, M. (2013). The Data Warehouse Toolkit: The Definitive Guide to Dimensional Modeling (3rd ed.). John Wiley &amp; Sons.</w:t>
      </w:r>
    </w:p>
    <w:p w:rsidR="00000000" w:rsidDel="00000000" w:rsidP="00000000" w:rsidRDefault="00000000" w:rsidRPr="00000000" w14:paraId="000001E8">
      <w:pPr>
        <w:spacing w:after="60" w:before="60" w:lineRule="auto"/>
        <w:rPr/>
      </w:pPr>
      <w:r w:rsidDel="00000000" w:rsidR="00000000" w:rsidRPr="00000000">
        <w:rPr>
          <w:rtl w:val="0"/>
        </w:rPr>
      </w:r>
    </w:p>
    <w:p w:rsidR="00000000" w:rsidDel="00000000" w:rsidP="00000000" w:rsidRDefault="00000000" w:rsidRPr="00000000" w14:paraId="000001E9">
      <w:pPr>
        <w:spacing w:after="80" w:before="80" w:line="276" w:lineRule="auto"/>
        <w:jc w:val="both"/>
        <w:rPr/>
      </w:pPr>
      <w:r w:rsidDel="00000000" w:rsidR="00000000" w:rsidRPr="00000000">
        <w:rPr>
          <w:rtl w:val="0"/>
        </w:rPr>
        <w:t xml:space="preserve">Olist. (2018). Brazilian E-Commerce Public Dataset by Olist. Kaggle. https://www.kaggle.com/datasets/olistbr/brazilian-ecommerce</w:t>
      </w:r>
    </w:p>
    <w:p w:rsidR="00000000" w:rsidDel="00000000" w:rsidP="00000000" w:rsidRDefault="00000000" w:rsidRPr="00000000" w14:paraId="000001EA">
      <w:pPr>
        <w:spacing w:after="60" w:before="60" w:lineRule="auto"/>
        <w:rPr/>
      </w:pPr>
      <w:r w:rsidDel="00000000" w:rsidR="00000000" w:rsidRPr="00000000">
        <w:rPr>
          <w:rtl w:val="0"/>
        </w:rPr>
      </w:r>
    </w:p>
    <w:p w:rsidR="00000000" w:rsidDel="00000000" w:rsidP="00000000" w:rsidRDefault="00000000" w:rsidRPr="00000000" w14:paraId="000001EB">
      <w:pPr>
        <w:spacing w:after="80" w:before="80" w:line="276" w:lineRule="auto"/>
        <w:jc w:val="both"/>
        <w:rPr/>
      </w:pPr>
      <w:r w:rsidDel="00000000" w:rsidR="00000000" w:rsidRPr="00000000">
        <w:rPr>
          <w:rtl w:val="0"/>
        </w:rPr>
        <w:t xml:space="preserve">Pedregosa, F., et al. (2011). Scikit-learn: Machine learning in Python. Journal of Machine Learning Research, 12, 2825–2830.</w:t>
      </w:r>
    </w:p>
    <w:p w:rsidR="00000000" w:rsidDel="00000000" w:rsidP="00000000" w:rsidRDefault="00000000" w:rsidRPr="00000000" w14:paraId="000001EC">
      <w:pPr>
        <w:spacing w:after="60" w:before="60" w:lineRule="auto"/>
        <w:rPr/>
      </w:pPr>
      <w:r w:rsidDel="00000000" w:rsidR="00000000" w:rsidRPr="00000000">
        <w:rPr>
          <w:rtl w:val="0"/>
        </w:rPr>
      </w:r>
    </w:p>
    <w:p w:rsidR="00000000" w:rsidDel="00000000" w:rsidP="00000000" w:rsidRDefault="00000000" w:rsidRPr="00000000" w14:paraId="000001ED">
      <w:pPr>
        <w:spacing w:after="80" w:before="80" w:line="276" w:lineRule="auto"/>
        <w:jc w:val="both"/>
        <w:rPr/>
      </w:pPr>
      <w:r w:rsidDel="00000000" w:rsidR="00000000" w:rsidRPr="00000000">
        <w:rPr>
          <w:rtl w:val="0"/>
        </w:rPr>
        <w:t xml:space="preserve">PostgreSQL Global Development Group. (2024). PostgreSQL 16 Documentation. https://www.postgresql.org/docs/16/</w:t>
      </w:r>
    </w:p>
    <w:p w:rsidR="00000000" w:rsidDel="00000000" w:rsidP="00000000" w:rsidRDefault="00000000" w:rsidRPr="00000000" w14:paraId="000001EE">
      <w:pPr>
        <w:spacing w:after="60" w:before="60" w:lineRule="auto"/>
        <w:rPr/>
      </w:pPr>
      <w:r w:rsidDel="00000000" w:rsidR="00000000" w:rsidRPr="00000000">
        <w:rPr>
          <w:rtl w:val="0"/>
        </w:rPr>
      </w:r>
    </w:p>
    <w:p w:rsidR="00000000" w:rsidDel="00000000" w:rsidP="00000000" w:rsidRDefault="00000000" w:rsidRPr="00000000" w14:paraId="000001EF">
      <w:pPr>
        <w:spacing w:after="80" w:before="80" w:line="276" w:lineRule="auto"/>
        <w:jc w:val="both"/>
        <w:rPr/>
      </w:pPr>
      <w:r w:rsidDel="00000000" w:rsidR="00000000" w:rsidRPr="00000000">
        <w:rPr>
          <w:rtl w:val="0"/>
        </w:rPr>
        <w:t xml:space="preserve">Hyndman, R. J., &amp; Athanasopoulos, G. (2021). Forecasting: Principles and Practice (3rd ed.). OTexts. https://otexts.com/fpp3/</w:t>
      </w:r>
    </w:p>
    <w:p w:rsidR="00000000" w:rsidDel="00000000" w:rsidP="00000000" w:rsidRDefault="00000000" w:rsidRPr="00000000" w14:paraId="000001F0">
      <w:pPr>
        <w:spacing w:after="60" w:before="60" w:lineRule="auto"/>
        <w:rPr/>
      </w:pPr>
      <w:r w:rsidDel="00000000" w:rsidR="00000000" w:rsidRPr="00000000">
        <w:rPr>
          <w:rtl w:val="0"/>
        </w:rPr>
      </w:r>
    </w:p>
    <w:p w:rsidR="00000000" w:rsidDel="00000000" w:rsidP="00000000" w:rsidRDefault="00000000" w:rsidRPr="00000000" w14:paraId="000001F1">
      <w:pPr>
        <w:spacing w:after="80" w:before="80" w:line="276" w:lineRule="auto"/>
        <w:jc w:val="both"/>
        <w:rPr/>
      </w:pPr>
      <w:r w:rsidDel="00000000" w:rsidR="00000000" w:rsidRPr="00000000">
        <w:rPr>
          <w:rtl w:val="0"/>
        </w:rPr>
        <w:t xml:space="preserve">Bergstra, J., &amp; Bengio, Y. (2012). Random search for hyper-parameter optimization. Journal of Machine Learning Research, 13(1), 281–305.</w:t>
      </w:r>
    </w:p>
    <w:p w:rsidR="00000000" w:rsidDel="00000000" w:rsidP="00000000" w:rsidRDefault="00000000" w:rsidRPr="00000000" w14:paraId="000001F2">
      <w:pPr>
        <w:spacing w:after="60" w:before="60" w:lineRule="auto"/>
        <w:rPr/>
      </w:pPr>
      <w:r w:rsidDel="00000000" w:rsidR="00000000" w:rsidRPr="00000000">
        <w:rPr>
          <w:rtl w:val="0"/>
        </w:rPr>
      </w:r>
    </w:p>
    <w:p w:rsidR="00000000" w:rsidDel="00000000" w:rsidP="00000000" w:rsidRDefault="00000000" w:rsidRPr="00000000" w14:paraId="000001F3">
      <w:pPr>
        <w:spacing w:after="80" w:before="80" w:line="276" w:lineRule="auto"/>
        <w:jc w:val="both"/>
        <w:rPr/>
      </w:pPr>
      <w:r w:rsidDel="00000000" w:rsidR="00000000" w:rsidRPr="00000000">
        <w:rPr>
          <w:rtl w:val="0"/>
        </w:rPr>
        <w:t xml:space="preserve">Ke, G., et al. (2017). LightGBM: A highly efficient gradient boosting decision tree. Advances in Neural Information Processing Systems, 30. https://papers.nips.cc/paper/2017/hash/6449f44a102fde848669bdd9eb6b76fa-Abstract.html</w:t>
      </w:r>
    </w:p>
    <w:p w:rsidR="00000000" w:rsidDel="00000000" w:rsidP="00000000" w:rsidRDefault="00000000" w:rsidRPr="00000000" w14:paraId="000001F4">
      <w:pPr>
        <w:spacing w:after="60" w:before="60" w:lineRule="auto"/>
        <w:rPr/>
      </w:pPr>
      <w:r w:rsidDel="00000000" w:rsidR="00000000" w:rsidRPr="00000000">
        <w:rPr>
          <w:rtl w:val="0"/>
        </w:rPr>
      </w:r>
    </w:p>
    <w:p w:rsidR="00000000" w:rsidDel="00000000" w:rsidP="00000000" w:rsidRDefault="00000000" w:rsidRPr="00000000" w14:paraId="000001F5">
      <w:pPr>
        <w:spacing w:after="80" w:before="80" w:line="276" w:lineRule="auto"/>
        <w:jc w:val="both"/>
        <w:rPr/>
      </w:pPr>
      <w:r w:rsidDel="00000000" w:rsidR="00000000" w:rsidRPr="00000000">
        <w:rPr>
          <w:rtl w:val="0"/>
        </w:rPr>
        <w:t xml:space="preserve">Taylor, S. J., &amp; Letham, B. (2018). Forecasting at scale. The American Statistician, 72(1), 37–45. https://doi.org/10.1080/00031305.2017.1380080</w:t>
      </w:r>
    </w:p>
    <w:p w:rsidR="00000000" w:rsidDel="00000000" w:rsidP="00000000" w:rsidRDefault="00000000" w:rsidRPr="00000000" w14:paraId="000001F6">
      <w:pPr>
        <w:rPr/>
      </w:pPr>
      <w:r w:rsidDel="00000000" w:rsidR="00000000" w:rsidRPr="00000000">
        <w:br w:type="page"/>
      </w:r>
      <w:r w:rsidDel="00000000" w:rsidR="00000000" w:rsidRPr="00000000">
        <w:rPr>
          <w:rtl w:val="0"/>
        </w:rPr>
      </w:r>
    </w:p>
    <w:p w:rsidR="00000000" w:rsidDel="00000000" w:rsidP="00000000" w:rsidRDefault="00000000" w:rsidRPr="00000000" w14:paraId="000001F7">
      <w:pPr>
        <w:pStyle w:val="Heading1"/>
        <w:pBdr>
          <w:bottom w:color="1a6b4a" w:space="1" w:sz="6" w:val="single"/>
        </w:pBdr>
        <w:spacing w:before="400" w:lineRule="auto"/>
        <w:rPr>
          <w:color w:val="1a3a5a"/>
        </w:rPr>
      </w:pPr>
      <w:r w:rsidDel="00000000" w:rsidR="00000000" w:rsidRPr="00000000">
        <w:rPr>
          <w:color w:val="1a3a5a"/>
          <w:rtl w:val="0"/>
        </w:rPr>
        <w:t xml:space="preserve">Lista de Siglas e Acrónimos</w:t>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7426"/>
        <w:tblGridChange w:id="0">
          <w:tblGrid>
            <w:gridCol w:w="1600"/>
            <w:gridCol w:w="74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1F8">
            <w:pPr>
              <w:rPr/>
            </w:pPr>
            <w:r w:rsidDel="00000000" w:rsidR="00000000" w:rsidRPr="00000000">
              <w:rPr>
                <w:b w:val="1"/>
                <w:bCs w:val="1"/>
                <w:color w:val="ffffff"/>
                <w:sz w:val="20"/>
                <w:szCs w:val="20"/>
                <w:rtl w:val="0"/>
              </w:rPr>
              <w:t xml:space="preserve">Sigla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1F9">
            <w:pPr>
              <w:rPr/>
            </w:pPr>
            <w:r w:rsidDel="00000000" w:rsidR="00000000" w:rsidRPr="00000000">
              <w:rPr>
                <w:b w:val="1"/>
                <w:bCs w:val="1"/>
                <w:color w:val="ffffff"/>
                <w:sz w:val="20"/>
                <w:szCs w:val="20"/>
                <w:rtl w:val="0"/>
              </w:rPr>
              <w:t xml:space="preserve">Descrição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A">
            <w:pPr>
              <w:rPr/>
            </w:pPr>
            <w:r w:rsidDel="00000000" w:rsidR="00000000" w:rsidRPr="00000000">
              <w:rPr>
                <w:sz w:val="20"/>
                <w:szCs w:val="20"/>
                <w:rtl w:val="0"/>
              </w:rPr>
              <w:t xml:space="preserve">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B">
            <w:pPr>
              <w:rPr/>
            </w:pPr>
            <w:r w:rsidDel="00000000" w:rsidR="00000000" w:rsidRPr="00000000">
              <w:rPr>
                <w:sz w:val="20"/>
                <w:szCs w:val="20"/>
                <w:rtl w:val="0"/>
              </w:rPr>
              <w:t xml:space="preserve">Base de Dados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C">
            <w:pPr>
              <w:rPr/>
            </w:pPr>
            <w:r w:rsidDel="00000000" w:rsidR="00000000" w:rsidRPr="00000000">
              <w:rPr>
                <w:sz w:val="20"/>
                <w:szCs w:val="20"/>
                <w:rtl w:val="0"/>
              </w:rPr>
              <w:t xml:space="preserve">CDC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D">
            <w:pPr>
              <w:rPr/>
            </w:pPr>
            <w:r w:rsidDel="00000000" w:rsidR="00000000" w:rsidRPr="00000000">
              <w:rPr>
                <w:sz w:val="20"/>
                <w:szCs w:val="20"/>
                <w:rtl w:val="0"/>
              </w:rPr>
              <w:t xml:space="preserve">Change Data Capture — mecanismo de captura de alterações em tempo real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E">
            <w:pPr>
              <w:rPr/>
            </w:pPr>
            <w:r w:rsidDel="00000000" w:rsidR="00000000" w:rsidRPr="00000000">
              <w:rPr>
                <w:sz w:val="20"/>
                <w:szCs w:val="20"/>
                <w:rtl w:val="0"/>
              </w:rPr>
              <w:t xml:space="preserve">CSV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F">
            <w:pPr>
              <w:rPr/>
            </w:pPr>
            <w:r w:rsidDel="00000000" w:rsidR="00000000" w:rsidRPr="00000000">
              <w:rPr>
                <w:sz w:val="20"/>
                <w:szCs w:val="20"/>
                <w:rtl w:val="0"/>
              </w:rPr>
              <w:t xml:space="preserve">Comma-Separated Values — formato de ficheiro tabular de texto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0">
            <w:pPr>
              <w:rPr/>
            </w:pPr>
            <w:r w:rsidDel="00000000" w:rsidR="00000000" w:rsidRPr="00000000">
              <w:rPr>
                <w:sz w:val="20"/>
                <w:szCs w:val="20"/>
                <w:rtl w:val="0"/>
              </w:rPr>
              <w:t xml:space="preserve">DW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1">
            <w:pPr>
              <w:rPr/>
            </w:pPr>
            <w:r w:rsidDel="00000000" w:rsidR="00000000" w:rsidRPr="00000000">
              <w:rPr>
                <w:sz w:val="20"/>
                <w:szCs w:val="20"/>
                <w:rtl w:val="0"/>
              </w:rPr>
              <w:t xml:space="preserve">Data Warehouse — armazém de dados analítico orientado à decisão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2">
            <w:pPr>
              <w:rPr/>
            </w:pPr>
            <w:r w:rsidDel="00000000" w:rsidR="00000000" w:rsidRPr="00000000">
              <w:rPr>
                <w:sz w:val="20"/>
                <w:szCs w:val="20"/>
                <w:rtl w:val="0"/>
              </w:rPr>
              <w:t xml:space="preserve">ETL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3">
            <w:pPr>
              <w:rPr/>
            </w:pPr>
            <w:r w:rsidDel="00000000" w:rsidR="00000000" w:rsidRPr="00000000">
              <w:rPr>
                <w:sz w:val="20"/>
                <w:szCs w:val="20"/>
                <w:rtl w:val="0"/>
              </w:rPr>
              <w:t xml:space="preserve">Extract, Transform, Load — processo de integração de dados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4">
            <w:pPr>
              <w:rPr/>
            </w:pPr>
            <w:r w:rsidDel="00000000" w:rsidR="00000000" w:rsidRPr="00000000">
              <w:rPr>
                <w:sz w:val="20"/>
                <w:szCs w:val="20"/>
                <w:rtl w:val="0"/>
              </w:rPr>
              <w:t xml:space="preserve">FAROL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5">
            <w:pPr>
              <w:rPr/>
            </w:pPr>
            <w:r w:rsidDel="00000000" w:rsidR="00000000" w:rsidRPr="00000000">
              <w:rPr>
                <w:sz w:val="20"/>
                <w:szCs w:val="20"/>
                <w:rtl w:val="0"/>
              </w:rPr>
              <w:t xml:space="preserve">Score de alerta preditivo do sistema TrendMart (0–100%)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6">
            <w:pPr>
              <w:rPr/>
            </w:pPr>
            <w:r w:rsidDel="00000000" w:rsidR="00000000" w:rsidRPr="00000000">
              <w:rPr>
                <w:sz w:val="20"/>
                <w:szCs w:val="20"/>
                <w:rtl w:val="0"/>
              </w:rPr>
              <w:t xml:space="preserve">JSON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7">
            <w:pPr>
              <w:rPr/>
            </w:pPr>
            <w:r w:rsidDel="00000000" w:rsidR="00000000" w:rsidRPr="00000000">
              <w:rPr>
                <w:sz w:val="20"/>
                <w:szCs w:val="20"/>
                <w:rtl w:val="0"/>
              </w:rPr>
              <w:t xml:space="preserve">JavaScript Object Notation — formato semi-estruturado de troca de dados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8">
            <w:pPr>
              <w:rPr/>
            </w:pPr>
            <w:r w:rsidDel="00000000" w:rsidR="00000000" w:rsidRPr="00000000">
              <w:rPr>
                <w:sz w:val="20"/>
                <w:szCs w:val="20"/>
                <w:rtl w:val="0"/>
              </w:rPr>
              <w:t xml:space="preserve">LAG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9">
            <w:pPr>
              <w:rPr/>
            </w:pPr>
            <w:r w:rsidDel="00000000" w:rsidR="00000000" w:rsidRPr="00000000">
              <w:rPr>
                <w:sz w:val="20"/>
                <w:szCs w:val="20"/>
                <w:rtl w:val="0"/>
              </w:rPr>
              <w:t xml:space="preserve">Função de janela SQL que retorna o valor de uma linha anterior na partição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A">
            <w:pPr>
              <w:rPr/>
            </w:pPr>
            <w:r w:rsidDel="00000000" w:rsidR="00000000" w:rsidRPr="00000000">
              <w:rPr>
                <w:sz w:val="20"/>
                <w:szCs w:val="20"/>
                <w:rtl w:val="0"/>
              </w:rPr>
              <w:t xml:space="preserve">LSTM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B">
            <w:pPr>
              <w:rPr/>
            </w:pPr>
            <w:r w:rsidDel="00000000" w:rsidR="00000000" w:rsidRPr="00000000">
              <w:rPr>
                <w:sz w:val="20"/>
                <w:szCs w:val="20"/>
                <w:rtl w:val="0"/>
              </w:rPr>
              <w:t xml:space="preserve">Long Short-Term Memory — arquitetura de rede neuronal recorrente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C">
            <w:pPr>
              <w:rPr/>
            </w:pPr>
            <w:r w:rsidDel="00000000" w:rsidR="00000000" w:rsidRPr="00000000">
              <w:rPr>
                <w:sz w:val="20"/>
                <w:szCs w:val="20"/>
                <w:rtl w:val="0"/>
              </w:rPr>
              <w:t xml:space="preserve">MAE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D">
            <w:pPr>
              <w:rPr/>
            </w:pPr>
            <w:r w:rsidDel="00000000" w:rsidR="00000000" w:rsidRPr="00000000">
              <w:rPr>
                <w:sz w:val="20"/>
                <w:szCs w:val="20"/>
                <w:rtl w:val="0"/>
              </w:rPr>
              <w:t xml:space="preserve">Mean Absolute Error — Erro Absoluto Médio do modelo preditivo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E">
            <w:pPr>
              <w:rPr/>
            </w:pPr>
            <w:r w:rsidDel="00000000" w:rsidR="00000000" w:rsidRPr="00000000">
              <w:rPr>
                <w:sz w:val="20"/>
                <w:szCs w:val="20"/>
                <w:rtl w:val="0"/>
              </w:rPr>
              <w:t xml:space="preserve">ML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F">
            <w:pPr>
              <w:rPr/>
            </w:pPr>
            <w:r w:rsidDel="00000000" w:rsidR="00000000" w:rsidRPr="00000000">
              <w:rPr>
                <w:sz w:val="20"/>
                <w:szCs w:val="20"/>
                <w:rtl w:val="0"/>
              </w:rPr>
              <w:t xml:space="preserve">Machine Learning — Aprendizagem Máquina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0">
            <w:pPr>
              <w:rPr/>
            </w:pPr>
            <w:r w:rsidDel="00000000" w:rsidR="00000000" w:rsidRPr="00000000">
              <w:rPr>
                <w:sz w:val="20"/>
                <w:szCs w:val="20"/>
                <w:rtl w:val="0"/>
              </w:rPr>
              <w:t xml:space="preserve">PL/pgSQL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1">
            <w:pPr>
              <w:rPr/>
            </w:pPr>
            <w:r w:rsidDel="00000000" w:rsidR="00000000" w:rsidRPr="00000000">
              <w:rPr>
                <w:sz w:val="20"/>
                <w:szCs w:val="20"/>
                <w:rtl w:val="0"/>
              </w:rPr>
              <w:t xml:space="preserve">Procedural Language / PostgreSQL — linguagem procedimental do PostgreSQL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2">
            <w:pPr>
              <w:rPr/>
            </w:pPr>
            <w:r w:rsidDel="00000000" w:rsidR="00000000" w:rsidRPr="00000000">
              <w:rPr>
                <w:sz w:val="20"/>
                <w:szCs w:val="20"/>
                <w:rtl w:val="0"/>
              </w:rPr>
              <w:t xml:space="preserve">R²</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3">
            <w:pPr>
              <w:rPr/>
            </w:pPr>
            <w:r w:rsidDel="00000000" w:rsidR="00000000" w:rsidRPr="00000000">
              <w:rPr>
                <w:sz w:val="20"/>
                <w:szCs w:val="20"/>
                <w:rtl w:val="0"/>
              </w:rPr>
              <w:t xml:space="preserve">Coeficiente de Determinação — métrica de avaliação de modelos de regressão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4">
            <w:pPr>
              <w:rPr/>
            </w:pPr>
            <w:r w:rsidDel="00000000" w:rsidR="00000000" w:rsidRPr="00000000">
              <w:rPr>
                <w:sz w:val="20"/>
                <w:szCs w:val="20"/>
                <w:rtl w:val="0"/>
              </w:rPr>
              <w:t xml:space="preserve">SQL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5">
            <w:pPr>
              <w:rPr/>
            </w:pPr>
            <w:r w:rsidDel="00000000" w:rsidR="00000000" w:rsidRPr="00000000">
              <w:rPr>
                <w:sz w:val="20"/>
                <w:szCs w:val="20"/>
                <w:rtl w:val="0"/>
              </w:rPr>
              <w:t xml:space="preserve">Structured Query Language — linguagem de consulta de bases de dados relacionais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6">
            <w:pPr>
              <w:rPr/>
            </w:pPr>
            <w:r w:rsidDel="00000000" w:rsidR="00000000" w:rsidRPr="00000000">
              <w:rPr>
                <w:sz w:val="20"/>
                <w:szCs w:val="20"/>
                <w:rtl w:val="0"/>
              </w:rPr>
              <w:t xml:space="preserve">WAL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7">
            <w:pPr>
              <w:rPr/>
            </w:pPr>
            <w:r w:rsidDel="00000000" w:rsidR="00000000" w:rsidRPr="00000000">
              <w:rPr>
                <w:sz w:val="20"/>
                <w:szCs w:val="20"/>
                <w:rtl w:val="0"/>
              </w:rPr>
              <w:t xml:space="preserve">Write-Ahead Log — registo de transações do PostgreSQL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8">
            <w:pPr>
              <w:rPr/>
            </w:pPr>
            <w:r w:rsidDel="00000000" w:rsidR="00000000" w:rsidRPr="00000000">
              <w:rPr>
                <w:sz w:val="20"/>
                <w:szCs w:val="20"/>
                <w:rtl w:val="0"/>
              </w:rPr>
              <w:t xml:space="preserve">XGBoost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9">
            <w:pPr>
              <w:rPr/>
            </w:pPr>
            <w:r w:rsidDel="00000000" w:rsidR="00000000" w:rsidRPr="00000000">
              <w:rPr>
                <w:sz w:val="20"/>
                <w:szCs w:val="20"/>
                <w:rtl w:val="0"/>
              </w:rPr>
              <w:t xml:space="preserve">Extreme Gradient Boosting — algoritmo de aprendizagem máquina baseado em árvores</w:t>
            </w:r>
            <w:r w:rsidDel="00000000" w:rsidR="00000000" w:rsidRPr="00000000">
              <w:rPr>
                <w:rtl w:val="0"/>
              </w:rPr>
            </w:r>
          </w:p>
        </w:tc>
      </w:tr>
    </w:tbl>
    <w:p w:rsidR="00000000" w:rsidDel="00000000" w:rsidP="00000000" w:rsidRDefault="00000000" w:rsidRPr="00000000" w14:paraId="0000021A">
      <w:pPr>
        <w:spacing w:after="160" w:before="60" w:lineRule="auto"/>
        <w:jc w:val="center"/>
        <w:rPr/>
      </w:pPr>
      <w:r w:rsidDel="00000000" w:rsidR="00000000" w:rsidRPr="00000000">
        <w:rPr>
          <w:color w:val="444444"/>
          <w:sz w:val="20"/>
          <w:szCs w:val="20"/>
          <w:rtl w:val="0"/>
        </w:rPr>
        <w:t xml:space="preserve">Tabela 5 — Lista de siglas e acrónimos utilizados no relatório.</w:t>
      </w:r>
      <w:r w:rsidDel="00000000" w:rsidR="00000000" w:rsidRPr="00000000">
        <w:rPr>
          <w:rtl w:val="0"/>
        </w:rPr>
      </w:r>
    </w:p>
    <w:p w:rsidR="00000000" w:rsidDel="00000000" w:rsidP="00000000" w:rsidRDefault="00000000" w:rsidRPr="00000000" w14:paraId="0000021B">
      <w:pPr>
        <w:rPr/>
      </w:pPr>
      <w:r w:rsidDel="00000000" w:rsidR="00000000" w:rsidRPr="00000000">
        <w:br w:type="page"/>
      </w:r>
      <w:r w:rsidDel="00000000" w:rsidR="00000000" w:rsidRPr="00000000">
        <w:rPr>
          <w:rtl w:val="0"/>
        </w:rPr>
      </w:r>
    </w:p>
    <w:p w:rsidR="00000000" w:rsidDel="00000000" w:rsidP="00000000" w:rsidRDefault="00000000" w:rsidRPr="00000000" w14:paraId="0000021C">
      <w:pPr>
        <w:pStyle w:val="Heading1"/>
        <w:pBdr>
          <w:bottom w:color="1a6b4a" w:space="1" w:sz="6" w:val="single"/>
        </w:pBdr>
        <w:spacing w:before="400" w:lineRule="auto"/>
        <w:rPr>
          <w:color w:val="1a3a5a"/>
        </w:rPr>
      </w:pPr>
      <w:r w:rsidDel="00000000" w:rsidR="00000000" w:rsidRPr="00000000">
        <w:rPr>
          <w:color w:val="1a3a5a"/>
          <w:rtl w:val="0"/>
        </w:rPr>
        <w:t xml:space="preserve">Anexos</w:t>
      </w:r>
    </w:p>
    <w:p w:rsidR="00000000" w:rsidDel="00000000" w:rsidP="00000000" w:rsidRDefault="00000000" w:rsidRPr="00000000" w14:paraId="0000021D">
      <w:pPr>
        <w:pStyle w:val="Heading2"/>
        <w:spacing w:after="140" w:lineRule="auto"/>
        <w:rPr>
          <w:color w:val="2e75b6"/>
          <w:sz w:val="26"/>
          <w:szCs w:val="26"/>
        </w:rPr>
      </w:pPr>
      <w:r w:rsidDel="00000000" w:rsidR="00000000" w:rsidRPr="00000000">
        <w:rPr>
          <w:color w:val="2e75b6"/>
          <w:sz w:val="26"/>
          <w:szCs w:val="26"/>
          <w:rtl w:val="0"/>
        </w:rPr>
        <w:t xml:space="preserve">Anexo I — Resultados Completos do Modelo TrendMart FAROL</w:t>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600"/>
        <w:gridCol w:w="1600"/>
        <w:gridCol w:w="3026"/>
        <w:tblGridChange w:id="0">
          <w:tblGrid>
            <w:gridCol w:w="2800"/>
            <w:gridCol w:w="1600"/>
            <w:gridCol w:w="1600"/>
            <w:gridCol w:w="3026"/>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21E">
            <w:pPr>
              <w:rPr/>
            </w:pPr>
            <w:r w:rsidDel="00000000" w:rsidR="00000000" w:rsidRPr="00000000">
              <w:rPr>
                <w:b w:val="1"/>
                <w:bCs w:val="1"/>
                <w:color w:val="ffffff"/>
                <w:sz w:val="20"/>
                <w:szCs w:val="20"/>
                <w:rtl w:val="0"/>
              </w:rPr>
              <w:t xml:space="preserve">Categoria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21F">
            <w:pPr>
              <w:jc w:val="center"/>
              <w:rPr/>
            </w:pPr>
            <w:r w:rsidDel="00000000" w:rsidR="00000000" w:rsidRPr="00000000">
              <w:rPr>
                <w:b w:val="1"/>
                <w:bCs w:val="1"/>
                <w:color w:val="ffffff"/>
                <w:sz w:val="20"/>
                <w:szCs w:val="20"/>
                <w:rtl w:val="0"/>
              </w:rPr>
              <w:t xml:space="preserve">Crescimento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220">
            <w:pPr>
              <w:jc w:val="center"/>
              <w:rPr/>
            </w:pPr>
            <w:r w:rsidDel="00000000" w:rsidR="00000000" w:rsidRPr="00000000">
              <w:rPr>
                <w:b w:val="1"/>
                <w:bCs w:val="1"/>
                <w:color w:val="ffffff"/>
                <w:sz w:val="20"/>
                <w:szCs w:val="20"/>
                <w:rtl w:val="0"/>
              </w:rPr>
              <w:t xml:space="preserve">Aceleração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3a5a" w:val="clear"/>
            <w:tcMar>
              <w:top w:w="80.0" w:type="dxa"/>
              <w:left w:w="120.0" w:type="dxa"/>
              <w:bottom w:w="80.0" w:type="dxa"/>
              <w:right w:w="120.0" w:type="dxa"/>
            </w:tcMar>
          </w:tcPr>
          <w:p w:rsidR="00000000" w:rsidDel="00000000" w:rsidP="00000000" w:rsidRDefault="00000000" w:rsidRPr="00000000" w14:paraId="00000221">
            <w:pPr>
              <w:jc w:val="center"/>
              <w:rPr/>
            </w:pPr>
            <w:r w:rsidDel="00000000" w:rsidR="00000000" w:rsidRPr="00000000">
              <w:rPr>
                <w:b w:val="1"/>
                <w:bCs w:val="1"/>
                <w:color w:val="ffffff"/>
                <w:sz w:val="20"/>
                <w:szCs w:val="20"/>
                <w:rtl w:val="0"/>
              </w:rPr>
              <w:t xml:space="preserve">Alerta FAROL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2">
            <w:pPr>
              <w:rPr/>
            </w:pPr>
            <w:r w:rsidDel="00000000" w:rsidR="00000000" w:rsidRPr="00000000">
              <w:rPr>
                <w:sz w:val="20"/>
                <w:szCs w:val="20"/>
                <w:rtl w:val="0"/>
              </w:rPr>
              <w:t xml:space="preserve">moveis_escritorio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3">
            <w:pPr>
              <w:jc w:val="center"/>
              <w:rPr/>
            </w:pPr>
            <w:r w:rsidDel="00000000" w:rsidR="00000000" w:rsidRPr="00000000">
              <w:rPr>
                <w:sz w:val="20"/>
                <w:szCs w:val="20"/>
                <w:rtl w:val="0"/>
              </w:rPr>
              <w:t xml:space="preserve">+0,0702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4">
            <w:pPr>
              <w:jc w:val="center"/>
              <w:rPr/>
            </w:pPr>
            <w:r w:rsidDel="00000000" w:rsidR="00000000" w:rsidRPr="00000000">
              <w:rPr>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5">
            <w:pPr>
              <w:jc w:val="center"/>
              <w:rPr/>
            </w:pPr>
            <w:r w:rsidDel="00000000" w:rsidR="00000000" w:rsidRPr="00000000">
              <w:rPr>
                <w:sz w:val="20"/>
                <w:szCs w:val="20"/>
                <w:rtl w:val="0"/>
              </w:rPr>
              <w:t xml:space="preserve">Top Crescimento #1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6">
            <w:pPr>
              <w:rPr/>
            </w:pPr>
            <w:r w:rsidDel="00000000" w:rsidR="00000000" w:rsidRPr="00000000">
              <w:rPr>
                <w:sz w:val="20"/>
                <w:szCs w:val="20"/>
                <w:rtl w:val="0"/>
              </w:rPr>
              <w:t xml:space="preserve">sinalizacao_e_seguranca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7">
            <w:pPr>
              <w:jc w:val="center"/>
              <w:rPr/>
            </w:pPr>
            <w:r w:rsidDel="00000000" w:rsidR="00000000" w:rsidRPr="00000000">
              <w:rPr>
                <w:sz w:val="20"/>
                <w:szCs w:val="20"/>
                <w:rtl w:val="0"/>
              </w:rPr>
              <w:t xml:space="preserve">+0,0587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8">
            <w:pPr>
              <w:jc w:val="center"/>
              <w:rPr/>
            </w:pPr>
            <w:r w:rsidDel="00000000" w:rsidR="00000000" w:rsidRPr="00000000">
              <w:rPr>
                <w:sz w:val="20"/>
                <w:szCs w:val="20"/>
                <w:rtl w:val="0"/>
              </w:rPr>
              <w:t xml:space="preserve">+0,0029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9">
            <w:pPr>
              <w:jc w:val="center"/>
              <w:rPr/>
            </w:pPr>
            <w:r w:rsidDel="00000000" w:rsidR="00000000" w:rsidRPr="00000000">
              <w:rPr>
                <w:sz w:val="20"/>
                <w:szCs w:val="20"/>
                <w:rtl w:val="0"/>
              </w:rPr>
              <w:t xml:space="preserve">Top Crescimento #2 / Aceleração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A">
            <w:pPr>
              <w:rPr/>
            </w:pPr>
            <w:r w:rsidDel="00000000" w:rsidR="00000000" w:rsidRPr="00000000">
              <w:rPr>
                <w:sz w:val="20"/>
                <w:szCs w:val="20"/>
                <w:rtl w:val="0"/>
              </w:rPr>
              <w:t xml:space="preserve">bebidas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B">
            <w:pPr>
              <w:jc w:val="center"/>
              <w:rPr/>
            </w:pPr>
            <w:r w:rsidDel="00000000" w:rsidR="00000000" w:rsidRPr="00000000">
              <w:rPr>
                <w:sz w:val="20"/>
                <w:szCs w:val="20"/>
                <w:rtl w:val="0"/>
              </w:rPr>
              <w:t xml:space="preserve">+0,0539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C">
            <w:pPr>
              <w:jc w:val="center"/>
              <w:rPr/>
            </w:pPr>
            <w:r w:rsidDel="00000000" w:rsidR="00000000" w:rsidRPr="00000000">
              <w:rPr>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D">
            <w:pPr>
              <w:jc w:val="center"/>
              <w:rPr/>
            </w:pPr>
            <w:r w:rsidDel="00000000" w:rsidR="00000000" w:rsidRPr="00000000">
              <w:rPr>
                <w:sz w:val="20"/>
                <w:szCs w:val="20"/>
                <w:rtl w:val="0"/>
              </w:rPr>
              <w:t xml:space="preserve">Top Crescimento #3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E">
            <w:pPr>
              <w:rPr/>
            </w:pPr>
            <w:r w:rsidDel="00000000" w:rsidR="00000000" w:rsidRPr="00000000">
              <w:rPr>
                <w:sz w:val="20"/>
                <w:szCs w:val="20"/>
                <w:rtl w:val="0"/>
              </w:rPr>
              <w:t xml:space="preserve">pcs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2F">
            <w:pPr>
              <w:jc w:val="center"/>
              <w:rPr/>
            </w:pPr>
            <w:r w:rsidDel="00000000" w:rsidR="00000000" w:rsidRPr="00000000">
              <w:rPr>
                <w:sz w:val="20"/>
                <w:szCs w:val="20"/>
                <w:rtl w:val="0"/>
              </w:rPr>
              <w:t xml:space="preserve">+0,0534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0">
            <w:pPr>
              <w:jc w:val="center"/>
              <w:rPr/>
            </w:pPr>
            <w:r w:rsidDel="00000000" w:rsidR="00000000" w:rsidRPr="00000000">
              <w:rPr>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1">
            <w:pPr>
              <w:jc w:val="center"/>
              <w:rPr/>
            </w:pPr>
            <w:r w:rsidDel="00000000" w:rsidR="00000000" w:rsidRPr="00000000">
              <w:rPr>
                <w:sz w:val="20"/>
                <w:szCs w:val="20"/>
                <w:rtl w:val="0"/>
              </w:rPr>
              <w:t xml:space="preserve">Top Crescimento #4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2">
            <w:pPr>
              <w:rPr/>
            </w:pPr>
            <w:r w:rsidDel="00000000" w:rsidR="00000000" w:rsidRPr="00000000">
              <w:rPr>
                <w:sz w:val="20"/>
                <w:szCs w:val="20"/>
                <w:rtl w:val="0"/>
              </w:rPr>
              <w:t xml:space="preserve">moveis_sala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3">
            <w:pPr>
              <w:jc w:val="center"/>
              <w:rPr/>
            </w:pPr>
            <w:r w:rsidDel="00000000" w:rsidR="00000000" w:rsidRPr="00000000">
              <w:rPr>
                <w:sz w:val="20"/>
                <w:szCs w:val="20"/>
                <w:rtl w:val="0"/>
              </w:rPr>
              <w:t xml:space="preserve">+0,0520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4">
            <w:pPr>
              <w:jc w:val="center"/>
              <w:rPr/>
            </w:pPr>
            <w:r w:rsidDel="00000000" w:rsidR="00000000" w:rsidRPr="00000000">
              <w:rPr>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5">
            <w:pPr>
              <w:jc w:val="center"/>
              <w:rPr/>
            </w:pPr>
            <w:r w:rsidDel="00000000" w:rsidR="00000000" w:rsidRPr="00000000">
              <w:rPr>
                <w:sz w:val="20"/>
                <w:szCs w:val="20"/>
                <w:rtl w:val="0"/>
              </w:rPr>
              <w:t xml:space="preserve">Top Crescimento #5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6">
            <w:pPr>
              <w:rPr/>
            </w:pPr>
            <w:r w:rsidDel="00000000" w:rsidR="00000000" w:rsidRPr="00000000">
              <w:rPr>
                <w:sz w:val="20"/>
                <w:szCs w:val="20"/>
                <w:rtl w:val="0"/>
              </w:rPr>
              <w:t xml:space="preserve">la_cuisine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7">
            <w:pPr>
              <w:jc w:val="center"/>
              <w:rPr/>
            </w:pPr>
            <w:r w:rsidDel="00000000" w:rsidR="00000000" w:rsidRPr="00000000">
              <w:rPr>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8">
            <w:pPr>
              <w:jc w:val="center"/>
              <w:rPr/>
            </w:pPr>
            <w:r w:rsidDel="00000000" w:rsidR="00000000" w:rsidRPr="00000000">
              <w:rPr>
                <w:sz w:val="20"/>
                <w:szCs w:val="20"/>
                <w:rtl w:val="0"/>
              </w:rPr>
              <w:t xml:space="preserve">+0,0256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9">
            <w:pPr>
              <w:jc w:val="center"/>
              <w:rPr/>
            </w:pPr>
            <w:r w:rsidDel="00000000" w:rsidR="00000000" w:rsidRPr="00000000">
              <w:rPr>
                <w:sz w:val="20"/>
                <w:szCs w:val="20"/>
                <w:rtl w:val="0"/>
              </w:rPr>
              <w:t xml:space="preserve">ALERTA 86,6% — Tendência Emergente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A">
            <w:pPr>
              <w:rPr/>
            </w:pPr>
            <w:r w:rsidDel="00000000" w:rsidR="00000000" w:rsidRPr="00000000">
              <w:rPr>
                <w:sz w:val="20"/>
                <w:szCs w:val="20"/>
                <w:rtl w:val="0"/>
              </w:rPr>
              <w:t xml:space="preserve">alimentos_bebidas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B">
            <w:pPr>
              <w:jc w:val="center"/>
              <w:rPr/>
            </w:pPr>
            <w:r w:rsidDel="00000000" w:rsidR="00000000" w:rsidRPr="00000000">
              <w:rPr>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C">
            <w:pPr>
              <w:jc w:val="center"/>
              <w:rPr/>
            </w:pPr>
            <w:r w:rsidDel="00000000" w:rsidR="00000000" w:rsidRPr="00000000">
              <w:rPr>
                <w:sz w:val="20"/>
                <w:szCs w:val="20"/>
                <w:rtl w:val="0"/>
              </w:rPr>
              <w:t xml:space="preserve">+0,0058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D">
            <w:pPr>
              <w:jc w:val="center"/>
              <w:rPr/>
            </w:pPr>
            <w:r w:rsidDel="00000000" w:rsidR="00000000" w:rsidRPr="00000000">
              <w:rPr>
                <w:sz w:val="20"/>
                <w:szCs w:val="20"/>
                <w:rtl w:val="0"/>
              </w:rPr>
              <w:t xml:space="preserve">Top Aceleração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E">
            <w:pPr>
              <w:rPr/>
            </w:pPr>
            <w:r w:rsidDel="00000000" w:rsidR="00000000" w:rsidRPr="00000000">
              <w:rPr>
                <w:sz w:val="20"/>
                <w:szCs w:val="20"/>
                <w:rtl w:val="0"/>
              </w:rPr>
              <w:t xml:space="preserve">cine_foto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F">
            <w:pPr>
              <w:jc w:val="center"/>
              <w:rPr/>
            </w:pPr>
            <w:r w:rsidDel="00000000" w:rsidR="00000000" w:rsidRPr="00000000">
              <w:rPr>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40">
            <w:pPr>
              <w:jc w:val="center"/>
              <w:rPr/>
            </w:pPr>
            <w:r w:rsidDel="00000000" w:rsidR="00000000" w:rsidRPr="00000000">
              <w:rPr>
                <w:sz w:val="20"/>
                <w:szCs w:val="20"/>
                <w:rtl w:val="0"/>
              </w:rPr>
              <w:t xml:space="preserve">+0,0042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41">
            <w:pPr>
              <w:jc w:val="center"/>
              <w:rPr/>
            </w:pPr>
            <w:r w:rsidDel="00000000" w:rsidR="00000000" w:rsidRPr="00000000">
              <w:rPr>
                <w:sz w:val="20"/>
                <w:szCs w:val="20"/>
                <w:rtl w:val="0"/>
              </w:rPr>
              <w:t xml:space="preserve">Top Aceleração #3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42">
            <w:pPr>
              <w:rPr/>
            </w:pPr>
            <w:r w:rsidDel="00000000" w:rsidR="00000000" w:rsidRPr="00000000">
              <w:rPr>
                <w:sz w:val="20"/>
                <w:szCs w:val="20"/>
                <w:rtl w:val="0"/>
              </w:rPr>
              <w:t xml:space="preserve">construcao_ferramentas_jardim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43">
            <w:pPr>
              <w:jc w:val="center"/>
              <w:rPr/>
            </w:pPr>
            <w:r w:rsidDel="00000000" w:rsidR="00000000" w:rsidRPr="00000000">
              <w:rPr>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44">
            <w:pPr>
              <w:jc w:val="center"/>
              <w:rPr/>
            </w:pPr>
            <w:r w:rsidDel="00000000" w:rsidR="00000000" w:rsidRPr="00000000">
              <w:rPr>
                <w:sz w:val="20"/>
                <w:szCs w:val="20"/>
                <w:rtl w:val="0"/>
              </w:rPr>
              <w:t xml:space="preserve">+0,0022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45">
            <w:pPr>
              <w:jc w:val="center"/>
              <w:rPr/>
            </w:pPr>
            <w:r w:rsidDel="00000000" w:rsidR="00000000" w:rsidRPr="00000000">
              <w:rPr>
                <w:sz w:val="20"/>
                <w:szCs w:val="20"/>
                <w:rtl w:val="0"/>
              </w:rPr>
              <w:t xml:space="preserve">Top Aceleração #5</w:t>
            </w:r>
            <w:r w:rsidDel="00000000" w:rsidR="00000000" w:rsidRPr="00000000">
              <w:rPr>
                <w:rtl w:val="0"/>
              </w:rPr>
            </w:r>
          </w:p>
        </w:tc>
      </w:tr>
    </w:tbl>
    <w:p w:rsidR="00000000" w:rsidDel="00000000" w:rsidP="00000000" w:rsidRDefault="00000000" w:rsidRPr="00000000" w14:paraId="00000246">
      <w:pPr>
        <w:spacing w:after="160" w:before="60" w:lineRule="auto"/>
        <w:jc w:val="center"/>
        <w:rPr/>
      </w:pPr>
      <w:r w:rsidDel="00000000" w:rsidR="00000000" w:rsidRPr="00000000">
        <w:rPr>
          <w:color w:val="444444"/>
          <w:sz w:val="20"/>
          <w:szCs w:val="20"/>
          <w:rtl w:val="0"/>
        </w:rPr>
        <w:t xml:space="preserve">Tabela 6 — Resultados completos por categoria.</w:t>
      </w:r>
      <w:r w:rsidDel="00000000" w:rsidR="00000000" w:rsidRPr="00000000">
        <w:rPr>
          <w:rtl w:val="0"/>
        </w:rPr>
      </w:r>
    </w:p>
    <w:p w:rsidR="00000000" w:rsidDel="00000000" w:rsidP="00000000" w:rsidRDefault="00000000" w:rsidRPr="00000000" w14:paraId="00000247">
      <w:pPr>
        <w:spacing w:after="60" w:before="60" w:lineRule="auto"/>
        <w:rPr/>
      </w:pPr>
      <w:r w:rsidDel="00000000" w:rsidR="00000000" w:rsidRPr="00000000">
        <w:rPr>
          <w:rtl w:val="0"/>
        </w:rPr>
      </w:r>
    </w:p>
    <w:p w:rsidR="00000000" w:rsidDel="00000000" w:rsidP="00000000" w:rsidRDefault="00000000" w:rsidRPr="00000000" w14:paraId="00000248">
      <w:pPr>
        <w:pStyle w:val="Heading2"/>
        <w:spacing w:after="140" w:lineRule="auto"/>
        <w:rPr>
          <w:color w:val="2e75b6"/>
          <w:sz w:val="26"/>
          <w:szCs w:val="26"/>
        </w:rPr>
      </w:pPr>
      <w:r w:rsidDel="00000000" w:rsidR="00000000" w:rsidRPr="00000000">
        <w:rPr>
          <w:color w:val="2e75b6"/>
          <w:sz w:val="26"/>
          <w:szCs w:val="26"/>
          <w:rtl w:val="0"/>
        </w:rPr>
        <w:t xml:space="preserve">Anexo II — Ordem de Execução do Pipeline</w:t>
      </w:r>
    </w:p>
    <w:p w:rsidR="00000000" w:rsidDel="00000000" w:rsidP="00000000" w:rsidRDefault="00000000" w:rsidRPr="00000000" w14:paraId="00000249">
      <w:pPr>
        <w:spacing w:after="80" w:before="80" w:line="276" w:lineRule="auto"/>
        <w:jc w:val="both"/>
        <w:rPr/>
      </w:pPr>
      <w:r w:rsidDel="00000000" w:rsidR="00000000" w:rsidRPr="00000000">
        <w:rPr>
          <w:rtl w:val="0"/>
        </w:rPr>
        <w:t xml:space="preserve">Para reproduzir integralmente os resultados do sistema TrendMart 2026, os scripts devem ser executados pela seguinte ordem:</w:t>
      </w:r>
    </w:p>
    <w:p w:rsidR="00000000" w:rsidDel="00000000" w:rsidP="00000000" w:rsidRDefault="00000000" w:rsidRPr="00000000" w14:paraId="0000024A">
      <w:pPr>
        <w:spacing w:after="60" w:before="60" w:lineRule="auto"/>
        <w:rPr>
          <w:b w:val="1"/>
          <w:bCs w:val="1"/>
        </w:rPr>
      </w:pPr>
      <w:r w:rsidDel="00000000" w:rsidR="00000000" w:rsidRPr="00000000">
        <w:rPr>
          <w:rtl w:val="0"/>
        </w:rPr>
      </w:r>
    </w:p>
    <w:p w:rsidR="00000000" w:rsidDel="00000000" w:rsidP="00000000" w:rsidRDefault="00000000" w:rsidRPr="00000000" w14:paraId="0000024B">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 Passo 1: Gerar dados sintéticos de reviews</w:t>
      </w:r>
      <w:r w:rsidDel="00000000" w:rsidR="00000000" w:rsidRPr="00000000">
        <w:rPr>
          <w:rtl w:val="0"/>
        </w:rPr>
      </w:r>
    </w:p>
    <w:p w:rsidR="00000000" w:rsidDel="00000000" w:rsidP="00000000" w:rsidRDefault="00000000" w:rsidRPr="00000000" w14:paraId="0000024C">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python gerar_reviews.py</w:t>
      </w:r>
      <w:r w:rsidDel="00000000" w:rsidR="00000000" w:rsidRPr="00000000">
        <w:rPr>
          <w:rtl w:val="0"/>
        </w:rPr>
      </w:r>
    </w:p>
    <w:p w:rsidR="00000000" w:rsidDel="00000000" w:rsidP="00000000" w:rsidRDefault="00000000" w:rsidRPr="00000000" w14:paraId="0000024D">
      <w:pPr>
        <w:spacing w:after="60" w:before="60" w:lineRule="auto"/>
        <w:rPr>
          <w:b w:val="1"/>
          <w:bCs w:val="1"/>
        </w:rPr>
      </w:pPr>
      <w:r w:rsidDel="00000000" w:rsidR="00000000" w:rsidRPr="00000000">
        <w:rPr>
          <w:rtl w:val="0"/>
        </w:rPr>
      </w:r>
    </w:p>
    <w:p w:rsidR="00000000" w:rsidDel="00000000" w:rsidP="00000000" w:rsidRDefault="00000000" w:rsidRPr="00000000" w14:paraId="0000024E">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 Passo 2: Gerar dados sintéticos de Google Trends</w:t>
      </w:r>
      <w:r w:rsidDel="00000000" w:rsidR="00000000" w:rsidRPr="00000000">
        <w:rPr>
          <w:rtl w:val="0"/>
        </w:rPr>
      </w:r>
    </w:p>
    <w:p w:rsidR="00000000" w:rsidDel="00000000" w:rsidP="00000000" w:rsidRDefault="00000000" w:rsidRPr="00000000" w14:paraId="0000024F">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python gerar_trends.py</w:t>
      </w:r>
      <w:r w:rsidDel="00000000" w:rsidR="00000000" w:rsidRPr="00000000">
        <w:rPr>
          <w:rtl w:val="0"/>
        </w:rPr>
      </w:r>
    </w:p>
    <w:p w:rsidR="00000000" w:rsidDel="00000000" w:rsidP="00000000" w:rsidRDefault="00000000" w:rsidRPr="00000000" w14:paraId="00000250">
      <w:pPr>
        <w:spacing w:after="60" w:before="60" w:lineRule="auto"/>
        <w:rPr>
          <w:b w:val="1"/>
          <w:bCs w:val="1"/>
        </w:rPr>
      </w:pPr>
      <w:r w:rsidDel="00000000" w:rsidR="00000000" w:rsidRPr="00000000">
        <w:rPr>
          <w:rtl w:val="0"/>
        </w:rPr>
      </w:r>
    </w:p>
    <w:p w:rsidR="00000000" w:rsidDel="00000000" w:rsidP="00000000" w:rsidRDefault="00000000" w:rsidRPr="00000000" w14:paraId="00000251">
      <w:pPr>
        <w:spacing w:after="40" w:before="40" w:lineRule="auto"/>
        <w:ind w:left="720" w:firstLine="0"/>
        <w:rPr>
          <w:b w:val="1"/>
          <w:bCs w:val="1"/>
        </w:rPr>
      </w:pPr>
      <w:r w:rsidDel="00000000" w:rsidR="00000000" w:rsidRPr="00000000">
        <w:rPr>
          <w:rFonts w:ascii="Fira Mono" w:cs="Fira Mono" w:eastAsia="Fira Mono" w:hAnsi="Fira Mono"/>
          <w:b w:val="1"/>
          <w:bCs w:val="1"/>
          <w:color w:val="1a3a5a"/>
          <w:sz w:val="18"/>
          <w:szCs w:val="18"/>
          <w:rtl w:val="0"/>
        </w:rPr>
        <w:t xml:space="preserve"># Passo 3: Executar pipeline completa (Staging → ETL → DW → CDC → IA FAROL)</w:t>
      </w:r>
      <w:r w:rsidDel="00000000" w:rsidR="00000000" w:rsidRPr="00000000">
        <w:rPr>
          <w:rtl w:val="0"/>
        </w:rPr>
      </w:r>
    </w:p>
    <w:p w:rsidR="00000000" w:rsidDel="00000000" w:rsidP="00000000" w:rsidRDefault="00000000" w:rsidRPr="00000000" w14:paraId="00000252">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python pipeline_completa.py</w:t>
      </w:r>
      <w:r w:rsidDel="00000000" w:rsidR="00000000" w:rsidRPr="00000000">
        <w:rPr>
          <w:rtl w:val="0"/>
        </w:rPr>
      </w:r>
    </w:p>
    <w:p w:rsidR="00000000" w:rsidDel="00000000" w:rsidP="00000000" w:rsidRDefault="00000000" w:rsidRPr="00000000" w14:paraId="00000253">
      <w:pPr>
        <w:spacing w:after="60" w:before="60" w:lineRule="auto"/>
        <w:rPr>
          <w:b w:val="1"/>
          <w:bCs w:val="1"/>
        </w:rPr>
      </w:pPr>
      <w:r w:rsidDel="00000000" w:rsidR="00000000" w:rsidRPr="00000000">
        <w:rPr>
          <w:rtl w:val="0"/>
        </w:rPr>
      </w:r>
    </w:p>
    <w:p w:rsidR="00000000" w:rsidDel="00000000" w:rsidP="00000000" w:rsidRDefault="00000000" w:rsidRPr="00000000" w14:paraId="00000254">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 Output esperado: tendencias_2026.png + confirmação no terminal de cada passo</w:t>
      </w:r>
      <w:r w:rsidDel="00000000" w:rsidR="00000000" w:rsidRPr="00000000">
        <w:rPr>
          <w:rtl w:val="0"/>
        </w:rPr>
      </w:r>
    </w:p>
    <w:p w:rsidR="00000000" w:rsidDel="00000000" w:rsidP="00000000" w:rsidRDefault="00000000" w:rsidRPr="00000000" w14:paraId="00000255">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 Tempo total de execução: &lt; 2 minutos</w:t>
      </w:r>
      <w:r w:rsidDel="00000000" w:rsidR="00000000" w:rsidRPr="00000000">
        <w:rPr>
          <w:rtl w:val="0"/>
        </w:rPr>
      </w:r>
    </w:p>
    <w:p w:rsidR="00000000" w:rsidDel="00000000" w:rsidP="00000000" w:rsidRDefault="00000000" w:rsidRPr="00000000" w14:paraId="00000256">
      <w:pPr>
        <w:spacing w:after="60" w:before="60" w:lineRule="auto"/>
        <w:rPr/>
      </w:pPr>
      <w:r w:rsidDel="00000000" w:rsidR="00000000" w:rsidRPr="00000000">
        <w:rPr>
          <w:rtl w:val="0"/>
        </w:rPr>
      </w:r>
    </w:p>
    <w:p w:rsidR="00000000" w:rsidDel="00000000" w:rsidP="00000000" w:rsidRDefault="00000000" w:rsidRPr="00000000" w14:paraId="00000257">
      <w:pPr>
        <w:pStyle w:val="Heading2"/>
        <w:spacing w:after="140" w:lineRule="auto"/>
        <w:rPr>
          <w:color w:val="2e75b6"/>
          <w:sz w:val="26"/>
          <w:szCs w:val="26"/>
        </w:rPr>
      </w:pPr>
      <w:r w:rsidDel="00000000" w:rsidR="00000000" w:rsidRPr="00000000">
        <w:rPr>
          <w:color w:val="2e75b6"/>
          <w:sz w:val="26"/>
          <w:szCs w:val="26"/>
          <w:rtl w:val="0"/>
        </w:rPr>
        <w:t xml:space="preserve">Anexo III — Verificações de Validação do DW no pgAdmin</w:t>
      </w:r>
    </w:p>
    <w:p w:rsidR="00000000" w:rsidDel="00000000" w:rsidP="00000000" w:rsidRDefault="00000000" w:rsidRPr="00000000" w14:paraId="00000258">
      <w:pPr>
        <w:spacing w:after="80" w:before="80" w:line="276" w:lineRule="auto"/>
        <w:jc w:val="both"/>
        <w:rPr/>
      </w:pPr>
      <w:r w:rsidDel="00000000" w:rsidR="00000000" w:rsidRPr="00000000">
        <w:rPr>
          <w:rtl w:val="0"/>
        </w:rPr>
        <w:t xml:space="preserve">As três queries SQL seguintes permitem verificar a correta execução da pipeline no pgAdmin:</w:t>
      </w:r>
    </w:p>
    <w:p w:rsidR="00000000" w:rsidDel="00000000" w:rsidP="00000000" w:rsidRDefault="00000000" w:rsidRPr="00000000" w14:paraId="00000259">
      <w:pPr>
        <w:spacing w:after="80" w:before="80" w:line="276" w:lineRule="auto"/>
        <w:jc w:val="both"/>
        <w:rPr/>
      </w:pPr>
      <w:r w:rsidDel="00000000" w:rsidR="00000000" w:rsidRPr="00000000">
        <w:rPr>
          <w:rtl w:val="0"/>
        </w:rPr>
      </w:r>
    </w:p>
    <w:p w:rsidR="00000000" w:rsidDel="00000000" w:rsidP="00000000" w:rsidRDefault="00000000" w:rsidRPr="00000000" w14:paraId="0000025A">
      <w:pPr>
        <w:spacing w:after="60" w:before="60" w:lineRule="auto"/>
        <w:rPr/>
      </w:pPr>
      <w:r w:rsidDel="00000000" w:rsidR="00000000" w:rsidRPr="00000000">
        <w:rPr>
          <w:rtl w:val="0"/>
        </w:rPr>
      </w:r>
    </w:p>
    <w:p w:rsidR="00000000" w:rsidDel="00000000" w:rsidP="00000000" w:rsidRDefault="00000000" w:rsidRPr="00000000" w14:paraId="0000025B">
      <w:pPr>
        <w:spacing w:after="40" w:before="40" w:lineRule="auto"/>
        <w:ind w:left="720" w:firstLine="0"/>
        <w:rPr>
          <w:b w:val="1"/>
          <w:bCs w:val="1"/>
          <w:color w:val="2e75b6"/>
        </w:rPr>
      </w:pPr>
      <w:r w:rsidDel="00000000" w:rsidR="00000000" w:rsidRPr="00000000">
        <w:rPr>
          <w:rFonts w:ascii="Courier New" w:cs="Courier New" w:eastAsia="Courier New" w:hAnsi="Courier New"/>
          <w:b w:val="1"/>
          <w:bCs w:val="1"/>
          <w:color w:val="2e75b6"/>
          <w:sz w:val="18"/>
          <w:szCs w:val="18"/>
          <w:rtl w:val="0"/>
        </w:rPr>
        <w:t xml:space="preserve">-- Verificação 1: Volume do Star Schema</w:t>
      </w:r>
      <w:r w:rsidDel="00000000" w:rsidR="00000000" w:rsidRPr="00000000">
        <w:rPr>
          <w:rtl w:val="0"/>
        </w:rPr>
      </w:r>
    </w:p>
    <w:p w:rsidR="00000000" w:rsidDel="00000000" w:rsidP="00000000" w:rsidRDefault="00000000" w:rsidRPr="00000000" w14:paraId="0000025C">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SELECT 'fact_sales' AS tabela, COUNT(*) FROM fact_sales</w:t>
      </w:r>
      <w:r w:rsidDel="00000000" w:rsidR="00000000" w:rsidRPr="00000000">
        <w:rPr>
          <w:rtl w:val="0"/>
        </w:rPr>
      </w:r>
    </w:p>
    <w:p w:rsidR="00000000" w:rsidDel="00000000" w:rsidP="00000000" w:rsidRDefault="00000000" w:rsidRPr="00000000" w14:paraId="0000025D">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UNION ALL SELECT 'dim_trend',   COUNT(*) FROM dim_trend</w:t>
      </w:r>
      <w:r w:rsidDel="00000000" w:rsidR="00000000" w:rsidRPr="00000000">
        <w:rPr>
          <w:rtl w:val="0"/>
        </w:rPr>
      </w:r>
    </w:p>
    <w:p w:rsidR="00000000" w:rsidDel="00000000" w:rsidP="00000000" w:rsidRDefault="00000000" w:rsidRPr="00000000" w14:paraId="0000025E">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UNION ALL SELECT 'dim_review',  COUNT(*) FROM dim_review</w:t>
      </w:r>
      <w:r w:rsidDel="00000000" w:rsidR="00000000" w:rsidRPr="00000000">
        <w:rPr>
          <w:rtl w:val="0"/>
        </w:rPr>
      </w:r>
    </w:p>
    <w:p w:rsidR="00000000" w:rsidDel="00000000" w:rsidP="00000000" w:rsidRDefault="00000000" w:rsidRPr="00000000" w14:paraId="0000025F">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UNION ALL SELECT 'dim_product', COUNT(*) FROM dim_product</w:t>
      </w:r>
      <w:r w:rsidDel="00000000" w:rsidR="00000000" w:rsidRPr="00000000">
        <w:rPr>
          <w:rtl w:val="0"/>
        </w:rPr>
      </w:r>
    </w:p>
    <w:p w:rsidR="00000000" w:rsidDel="00000000" w:rsidP="00000000" w:rsidRDefault="00000000" w:rsidRPr="00000000" w14:paraId="00000260">
      <w:pPr>
        <w:spacing w:after="40" w:before="40" w:lineRule="auto"/>
        <w:ind w:left="720" w:firstLine="0"/>
        <w:rPr>
          <w:rFonts w:ascii="Courier New" w:cs="Courier New" w:eastAsia="Courier New" w:hAnsi="Courier New"/>
          <w:b w:val="1"/>
          <w:bCs w:val="1"/>
          <w:color w:val="1a3a5a"/>
          <w:sz w:val="18"/>
          <w:szCs w:val="18"/>
        </w:rPr>
      </w:pPr>
      <w:r w:rsidDel="00000000" w:rsidR="00000000" w:rsidRPr="00000000">
        <w:rPr>
          <w:rFonts w:ascii="Courier New" w:cs="Courier New" w:eastAsia="Courier New" w:hAnsi="Courier New"/>
          <w:b w:val="1"/>
          <w:bCs w:val="1"/>
          <w:color w:val="1a3a5a"/>
          <w:sz w:val="18"/>
          <w:szCs w:val="18"/>
          <w:rtl w:val="0"/>
        </w:rPr>
        <w:t xml:space="preserve">UNION ALL SELECT 'dim_time',    COUNT(*) FROM dim_time;</w:t>
      </w:r>
    </w:p>
    <w:p w:rsidR="00000000" w:rsidDel="00000000" w:rsidP="00000000" w:rsidRDefault="00000000" w:rsidRPr="00000000" w14:paraId="00000261">
      <w:pPr>
        <w:spacing w:after="40" w:before="40" w:lineRule="auto"/>
        <w:ind w:left="720" w:firstLine="0"/>
        <w:rPr>
          <w:rFonts w:ascii="Courier New" w:cs="Courier New" w:eastAsia="Courier New" w:hAnsi="Courier New"/>
          <w:b w:val="1"/>
          <w:bCs w:val="1"/>
          <w:color w:val="1a3a5a"/>
          <w:sz w:val="18"/>
          <w:szCs w:val="18"/>
        </w:rPr>
      </w:pPr>
      <w:r w:rsidDel="00000000" w:rsidR="00000000" w:rsidRPr="00000000">
        <w:rPr>
          <w:rtl w:val="0"/>
        </w:rPr>
      </w:r>
    </w:p>
    <w:p w:rsidR="00000000" w:rsidDel="00000000" w:rsidP="00000000" w:rsidRDefault="00000000" w:rsidRPr="00000000" w14:paraId="00000262">
      <w:pPr>
        <w:spacing w:after="60" w:before="60" w:lineRule="auto"/>
        <w:rPr>
          <w:b w:val="1"/>
          <w:bCs w:val="1"/>
        </w:rPr>
      </w:pPr>
      <w:r w:rsidDel="00000000" w:rsidR="00000000" w:rsidRPr="00000000">
        <w:rPr>
          <w:rtl w:val="0"/>
        </w:rPr>
      </w:r>
    </w:p>
    <w:p w:rsidR="00000000" w:rsidDel="00000000" w:rsidP="00000000" w:rsidRDefault="00000000" w:rsidRPr="00000000" w14:paraId="00000263">
      <w:pPr>
        <w:spacing w:after="40" w:before="40" w:lineRule="auto"/>
        <w:ind w:left="720" w:firstLine="0"/>
        <w:rPr>
          <w:b w:val="1"/>
          <w:bCs w:val="1"/>
          <w:color w:val="2e75b6"/>
        </w:rPr>
      </w:pPr>
      <w:r w:rsidDel="00000000" w:rsidR="00000000" w:rsidRPr="00000000">
        <w:rPr>
          <w:rFonts w:ascii="Courier New" w:cs="Courier New" w:eastAsia="Courier New" w:hAnsi="Courier New"/>
          <w:b w:val="1"/>
          <w:bCs w:val="1"/>
          <w:color w:val="2e75b6"/>
          <w:sz w:val="18"/>
          <w:szCs w:val="18"/>
          <w:rtl w:val="0"/>
        </w:rPr>
        <w:t xml:space="preserve">-- Verificação 2: CDC activo</w:t>
      </w:r>
      <w:r w:rsidDel="00000000" w:rsidR="00000000" w:rsidRPr="00000000">
        <w:rPr>
          <w:rtl w:val="0"/>
        </w:rPr>
      </w:r>
    </w:p>
    <w:p w:rsidR="00000000" w:rsidDel="00000000" w:rsidP="00000000" w:rsidRDefault="00000000" w:rsidRPr="00000000" w14:paraId="00000264">
      <w:pPr>
        <w:spacing w:after="40" w:before="40" w:lineRule="auto"/>
        <w:ind w:left="720" w:firstLine="0"/>
        <w:rPr>
          <w:rFonts w:ascii="Courier New" w:cs="Courier New" w:eastAsia="Courier New" w:hAnsi="Courier New"/>
          <w:b w:val="1"/>
          <w:bCs w:val="1"/>
          <w:color w:val="1a3a5a"/>
          <w:sz w:val="18"/>
          <w:szCs w:val="18"/>
        </w:rPr>
      </w:pPr>
      <w:r w:rsidDel="00000000" w:rsidR="00000000" w:rsidRPr="00000000">
        <w:rPr>
          <w:rFonts w:ascii="Courier New" w:cs="Courier New" w:eastAsia="Courier New" w:hAnsi="Courier New"/>
          <w:b w:val="1"/>
          <w:bCs w:val="1"/>
          <w:color w:val="1a3a5a"/>
          <w:sz w:val="18"/>
          <w:szCs w:val="18"/>
          <w:rtl w:val="0"/>
        </w:rPr>
        <w:t xml:space="preserve">SELECT * FROM vw_cdc_monitor;</w:t>
      </w:r>
    </w:p>
    <w:p w:rsidR="00000000" w:rsidDel="00000000" w:rsidP="00000000" w:rsidRDefault="00000000" w:rsidRPr="00000000" w14:paraId="00000265">
      <w:pPr>
        <w:spacing w:after="40" w:before="40" w:lineRule="auto"/>
        <w:ind w:left="720" w:firstLine="0"/>
        <w:rPr>
          <w:rFonts w:ascii="Courier New" w:cs="Courier New" w:eastAsia="Courier New" w:hAnsi="Courier New"/>
          <w:b w:val="1"/>
          <w:bCs w:val="1"/>
          <w:color w:val="1a3a5a"/>
          <w:sz w:val="18"/>
          <w:szCs w:val="18"/>
        </w:rPr>
      </w:pPr>
      <w:r w:rsidDel="00000000" w:rsidR="00000000" w:rsidRPr="00000000">
        <w:rPr>
          <w:rtl w:val="0"/>
        </w:rPr>
      </w:r>
    </w:p>
    <w:p w:rsidR="00000000" w:rsidDel="00000000" w:rsidP="00000000" w:rsidRDefault="00000000" w:rsidRPr="00000000" w14:paraId="00000266">
      <w:pPr>
        <w:spacing w:after="60" w:before="60" w:lineRule="auto"/>
        <w:rPr>
          <w:b w:val="1"/>
          <w:bCs w:val="1"/>
        </w:rPr>
      </w:pPr>
      <w:r w:rsidDel="00000000" w:rsidR="00000000" w:rsidRPr="00000000">
        <w:rPr>
          <w:rtl w:val="0"/>
        </w:rPr>
      </w:r>
    </w:p>
    <w:p w:rsidR="00000000" w:rsidDel="00000000" w:rsidP="00000000" w:rsidRDefault="00000000" w:rsidRPr="00000000" w14:paraId="00000267">
      <w:pPr>
        <w:spacing w:after="40" w:before="40" w:lineRule="auto"/>
        <w:ind w:left="720" w:firstLine="0"/>
        <w:rPr>
          <w:b w:val="1"/>
          <w:bCs w:val="1"/>
          <w:color w:val="2e75b6"/>
        </w:rPr>
      </w:pPr>
      <w:r w:rsidDel="00000000" w:rsidR="00000000" w:rsidRPr="00000000">
        <w:rPr>
          <w:rFonts w:ascii="Courier New" w:cs="Courier New" w:eastAsia="Courier New" w:hAnsi="Courier New"/>
          <w:b w:val="1"/>
          <w:bCs w:val="1"/>
          <w:color w:val="2e75b6"/>
          <w:sz w:val="18"/>
          <w:szCs w:val="18"/>
          <w:rtl w:val="0"/>
        </w:rPr>
        <w:t xml:space="preserve">-- Verificação 3: Query de arquitetura heterogénea completa</w:t>
      </w:r>
      <w:r w:rsidDel="00000000" w:rsidR="00000000" w:rsidRPr="00000000">
        <w:rPr>
          <w:rtl w:val="0"/>
        </w:rPr>
      </w:r>
    </w:p>
    <w:p w:rsidR="00000000" w:rsidDel="00000000" w:rsidP="00000000" w:rsidRDefault="00000000" w:rsidRPr="00000000" w14:paraId="00000268">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SELECT dp.product_category_name,</w:t>
      </w:r>
      <w:r w:rsidDel="00000000" w:rsidR="00000000" w:rsidRPr="00000000">
        <w:rPr>
          <w:rtl w:val="0"/>
        </w:rPr>
      </w:r>
    </w:p>
    <w:p w:rsidR="00000000" w:rsidDel="00000000" w:rsidP="00000000" w:rsidRDefault="00000000" w:rsidRPr="00000000" w14:paraId="00000269">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       AVG(tr.search_volume)   AS avg_search,</w:t>
      </w:r>
      <w:r w:rsidDel="00000000" w:rsidR="00000000" w:rsidRPr="00000000">
        <w:rPr>
          <w:rtl w:val="0"/>
        </w:rPr>
      </w:r>
    </w:p>
    <w:p w:rsidR="00000000" w:rsidDel="00000000" w:rsidP="00000000" w:rsidRDefault="00000000" w:rsidRPr="00000000" w14:paraId="0000026A">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       AVG(rv.sentiment_score) AS avg_sentiment,</w:t>
      </w:r>
      <w:r w:rsidDel="00000000" w:rsidR="00000000" w:rsidRPr="00000000">
        <w:rPr>
          <w:rtl w:val="0"/>
        </w:rPr>
      </w:r>
    </w:p>
    <w:p w:rsidR="00000000" w:rsidDel="00000000" w:rsidP="00000000" w:rsidRDefault="00000000" w:rsidRPr="00000000" w14:paraId="0000026B">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       COUNT(fs.sales_sk)      AS total_vendas</w:t>
      </w:r>
      <w:r w:rsidDel="00000000" w:rsidR="00000000" w:rsidRPr="00000000">
        <w:rPr>
          <w:rtl w:val="0"/>
        </w:rPr>
      </w:r>
    </w:p>
    <w:p w:rsidR="00000000" w:rsidDel="00000000" w:rsidP="00000000" w:rsidRDefault="00000000" w:rsidRPr="00000000" w14:paraId="0000026C">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FROM fact_sales fs</w:t>
      </w:r>
      <w:r w:rsidDel="00000000" w:rsidR="00000000" w:rsidRPr="00000000">
        <w:rPr>
          <w:rtl w:val="0"/>
        </w:rPr>
      </w:r>
    </w:p>
    <w:p w:rsidR="00000000" w:rsidDel="00000000" w:rsidP="00000000" w:rsidRDefault="00000000" w:rsidRPr="00000000" w14:paraId="0000026D">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JOIN dim_product dp ON dp.product_sk = fs.product_sk</w:t>
      </w:r>
      <w:r w:rsidDel="00000000" w:rsidR="00000000" w:rsidRPr="00000000">
        <w:rPr>
          <w:rtl w:val="0"/>
        </w:rPr>
      </w:r>
    </w:p>
    <w:p w:rsidR="00000000" w:rsidDel="00000000" w:rsidP="00000000" w:rsidRDefault="00000000" w:rsidRPr="00000000" w14:paraId="0000026E">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JOIN dim_trend   tr ON tr.time_sk = fs.time_sk</w:t>
      </w:r>
      <w:r w:rsidDel="00000000" w:rsidR="00000000" w:rsidRPr="00000000">
        <w:rPr>
          <w:rtl w:val="0"/>
        </w:rPr>
      </w:r>
    </w:p>
    <w:p w:rsidR="00000000" w:rsidDel="00000000" w:rsidP="00000000" w:rsidRDefault="00000000" w:rsidRPr="00000000" w14:paraId="0000026F">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               AND tr.product_category_name = dp.product_category_name</w:t>
      </w:r>
      <w:r w:rsidDel="00000000" w:rsidR="00000000" w:rsidRPr="00000000">
        <w:rPr>
          <w:rtl w:val="0"/>
        </w:rPr>
      </w:r>
    </w:p>
    <w:p w:rsidR="00000000" w:rsidDel="00000000" w:rsidP="00000000" w:rsidRDefault="00000000" w:rsidRPr="00000000" w14:paraId="00000270">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JOIN dim_review  rv ON rv.time_sk = fs.time_sk</w:t>
      </w:r>
      <w:r w:rsidDel="00000000" w:rsidR="00000000" w:rsidRPr="00000000">
        <w:rPr>
          <w:rtl w:val="0"/>
        </w:rPr>
      </w:r>
    </w:p>
    <w:p w:rsidR="00000000" w:rsidDel="00000000" w:rsidP="00000000" w:rsidRDefault="00000000" w:rsidRPr="00000000" w14:paraId="00000271">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               AND rv.product_category_name = dp.product_category_name</w:t>
      </w:r>
      <w:r w:rsidDel="00000000" w:rsidR="00000000" w:rsidRPr="00000000">
        <w:rPr>
          <w:rtl w:val="0"/>
        </w:rPr>
      </w:r>
    </w:p>
    <w:p w:rsidR="00000000" w:rsidDel="00000000" w:rsidP="00000000" w:rsidRDefault="00000000" w:rsidRPr="00000000" w14:paraId="00000272">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GROUP BY dp.product_category_name</w:t>
      </w:r>
      <w:r w:rsidDel="00000000" w:rsidR="00000000" w:rsidRPr="00000000">
        <w:rPr>
          <w:rtl w:val="0"/>
        </w:rPr>
      </w:r>
    </w:p>
    <w:p w:rsidR="00000000" w:rsidDel="00000000" w:rsidP="00000000" w:rsidRDefault="00000000" w:rsidRPr="00000000" w14:paraId="00000273">
      <w:pPr>
        <w:spacing w:after="40" w:before="40" w:lineRule="auto"/>
        <w:ind w:left="720" w:firstLine="0"/>
        <w:rPr>
          <w:b w:val="1"/>
          <w:bCs w:val="1"/>
        </w:rPr>
      </w:pPr>
      <w:r w:rsidDel="00000000" w:rsidR="00000000" w:rsidRPr="00000000">
        <w:rPr>
          <w:rFonts w:ascii="Courier New" w:cs="Courier New" w:eastAsia="Courier New" w:hAnsi="Courier New"/>
          <w:b w:val="1"/>
          <w:bCs w:val="1"/>
          <w:color w:val="1a3a5a"/>
          <w:sz w:val="18"/>
          <w:szCs w:val="18"/>
          <w:rtl w:val="0"/>
        </w:rPr>
        <w:t xml:space="preserve">ORDER BY total_vendas DESC LIMIT 10;</w:t>
      </w:r>
      <w:r w:rsidDel="00000000" w:rsidR="00000000" w:rsidRPr="00000000">
        <w:rPr>
          <w:rtl w:val="0"/>
        </w:rPr>
      </w:r>
    </w:p>
    <w:p w:rsidR="00000000" w:rsidDel="00000000" w:rsidP="00000000" w:rsidRDefault="00000000" w:rsidRPr="00000000" w14:paraId="00000274">
      <w:pPr>
        <w:rPr>
          <w:b w:val="1"/>
          <w:bCs w:val="1"/>
          <w:color w:val="1f3864"/>
          <w:sz w:val="28"/>
          <w:szCs w:val="28"/>
        </w:rPr>
      </w:pPr>
      <w:r w:rsidDel="00000000" w:rsidR="00000000" w:rsidRPr="00000000">
        <w:rPr>
          <w:rtl w:val="0"/>
        </w:rPr>
      </w:r>
    </w:p>
    <w:p w:rsidR="00000000" w:rsidDel="00000000" w:rsidP="00000000" w:rsidRDefault="00000000" w:rsidRPr="00000000" w14:paraId="00000275">
      <w:pPr>
        <w:spacing w:after="100" w:before="100" w:line="276" w:lineRule="auto"/>
        <w:jc w:val="both"/>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spacing w:after="100" w:before="100" w:line="276" w:lineRule="auto"/>
        <w:jc w:val="both"/>
        <w:rPr/>
      </w:pPr>
      <w:r w:rsidDel="00000000" w:rsidR="00000000" w:rsidRPr="00000000">
        <w:rPr>
          <w:rtl w:val="0"/>
        </w:rPr>
      </w:r>
    </w:p>
    <w:sectPr>
      <w:headerReference r:id="rId77" w:type="default"/>
      <w:footerReference r:id="rId78" w:type="default"/>
      <w:pgSz w:h="16838" w:w="11906" w:orient="portrait"/>
      <w:pgMar w:bottom="1440" w:top="1440" w:left="18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Fira Mono">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9">
    <w:pPr>
      <w:pBdr>
        <w:top w:color="2e4057" w:space="1" w:sz="4" w:val="single"/>
      </w:pBdr>
      <w:rPr/>
    </w:pPr>
    <w:r w:rsidDel="00000000" w:rsidR="00000000" w:rsidRPr="00000000">
      <w:rPr>
        <w:rFonts w:ascii="Arial" w:cs="Arial" w:eastAsia="Arial" w:hAnsi="Arial"/>
        <w:color w:val="888888"/>
        <w:sz w:val="18"/>
        <w:szCs w:val="18"/>
        <w:rtl w:val="0"/>
      </w:rPr>
      <w:t xml:space="preserve">Licenciatura em Ciência de Dados — CDGE 2025/2026    </w:t>
    </w:r>
    <w:r w:rsidDel="00000000" w:rsidR="00000000" w:rsidRPr="00000000">
      <w:rPr>
        <w:rFonts w:ascii="Arial" w:cs="Arial" w:eastAsia="Arial" w:hAnsi="Arial"/>
        <w:color w:val="888888"/>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8">
    <w:pPr>
      <w:pBdr>
        <w:bottom w:color="2e4057" w:space="1" w:sz="4" w:val="single"/>
      </w:pBdr>
      <w:rPr/>
    </w:pPr>
    <w:r w:rsidDel="00000000" w:rsidR="00000000" w:rsidRPr="00000000">
      <w:rPr>
        <w:rFonts w:ascii="Arial" w:cs="Arial" w:eastAsia="Arial" w:hAnsi="Arial"/>
        <w:color w:val="888888"/>
        <w:sz w:val="18"/>
        <w:szCs w:val="18"/>
        <w:rtl w:val="0"/>
      </w:rPr>
      <w:t xml:space="preserve">TrendMart 2026 — Sistema de Análise de Tendências de Retalho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Arial" w:cs="Arial" w:eastAsia="Arial" w:hAnsi="Arial"/>
      <w:b w:val="1"/>
      <w:bCs w:val="1"/>
      <w:i w:val="0"/>
      <w:iCs w:val="0"/>
      <w:smallCaps w:val="0"/>
      <w:strike w:val="0"/>
      <w:color w:val="2e4057"/>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Arial" w:cs="Arial" w:eastAsia="Arial" w:hAnsi="Arial"/>
      <w:b w:val="1"/>
      <w:bCs w:val="1"/>
      <w:i w:val="0"/>
      <w:iCs w:val="0"/>
      <w:smallCaps w:val="0"/>
      <w:strike w:val="0"/>
      <w:color w:val="1a6b4a"/>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2e4057"/>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08QgL61Yj0tRwfeyx4i6wAdFprJ1zWdz2-CK1Dt288M/edit?pli=1#heading=h.bf9voc9ey4c1" TargetMode="External"/><Relationship Id="rId42" Type="http://schemas.openxmlformats.org/officeDocument/2006/relationships/hyperlink" Target="https://docs.google.com/document/d/108QgL61Yj0tRwfeyx4i6wAdFprJ1zWdz2-CK1Dt288M/edit?pli=1#heading=h.bf9voc9ey4c1" TargetMode="External"/><Relationship Id="rId41" Type="http://schemas.openxmlformats.org/officeDocument/2006/relationships/hyperlink" Target="https://docs.google.com/document/d/108QgL61Yj0tRwfeyx4i6wAdFprJ1zWdz2-CK1Dt288M/edit?pli=1#heading=h.bf9voc9ey4c1" TargetMode="External"/><Relationship Id="rId44" Type="http://schemas.openxmlformats.org/officeDocument/2006/relationships/hyperlink" Target="https://docs.google.com/document/d/108QgL61Yj0tRwfeyx4i6wAdFprJ1zWdz2-CK1Dt288M/edit?pli=1#heading=h.bf9voc9ey4c1" TargetMode="External"/><Relationship Id="rId43" Type="http://schemas.openxmlformats.org/officeDocument/2006/relationships/hyperlink" Target="https://docs.google.com/document/d/108QgL61Yj0tRwfeyx4i6wAdFprJ1zWdz2-CK1Dt288M/edit?pli=1#heading=h.bf9voc9ey4c1" TargetMode="External"/><Relationship Id="rId46" Type="http://schemas.openxmlformats.org/officeDocument/2006/relationships/hyperlink" Target="https://docs.google.com/document/d/108QgL61Yj0tRwfeyx4i6wAdFprJ1zWdz2-CK1Dt288M/edit?pli=1#heading=h.bf9voc9ey4c1" TargetMode="External"/><Relationship Id="rId45" Type="http://schemas.openxmlformats.org/officeDocument/2006/relationships/hyperlink" Target="https://docs.google.com/document/d/108QgL61Yj0tRwfeyx4i6wAdFprJ1zWdz2-CK1Dt288M/edit?pli=1#heading=h.bf9voc9ey4c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08QgL61Yj0tRwfeyx4i6wAdFprJ1zWdz2-CK1Dt288M/edit?pli=1#heading=h.bf9voc9ey4c1" TargetMode="External"/><Relationship Id="rId48" Type="http://schemas.openxmlformats.org/officeDocument/2006/relationships/hyperlink" Target="https://docs.google.com/document/d/108QgL61Yj0tRwfeyx4i6wAdFprJ1zWdz2-CK1Dt288M/edit?pli=1#heading=h.bf9voc9ey4c1" TargetMode="External"/><Relationship Id="rId47" Type="http://schemas.openxmlformats.org/officeDocument/2006/relationships/hyperlink" Target="https://docs.google.com/document/d/108QgL61Yj0tRwfeyx4i6wAdFprJ1zWdz2-CK1Dt288M/edit?pli=1#heading=h.bf9voc9ey4c1" TargetMode="External"/><Relationship Id="rId49" Type="http://schemas.openxmlformats.org/officeDocument/2006/relationships/hyperlink" Target="https://docs.google.com/document/d/108QgL61Yj0tRwfeyx4i6wAdFprJ1zWdz2-CK1Dt288M/edit?pli=1#heading=h.bf9voc9ey4c1"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cs.google.com/document/d/108QgL61Yj0tRwfeyx4i6wAdFprJ1zWdz2-CK1Dt288M/edit?pli=1#heading=h.bf9voc9ey4c1" TargetMode="External"/><Relationship Id="rId8" Type="http://schemas.openxmlformats.org/officeDocument/2006/relationships/hyperlink" Target="https://docs.google.com/document/d/108QgL61Yj0tRwfeyx4i6wAdFprJ1zWdz2-CK1Dt288M/edit?pli=1#heading=h.bf9voc9ey4c1" TargetMode="External"/><Relationship Id="rId73" Type="http://schemas.openxmlformats.org/officeDocument/2006/relationships/image" Target="media/image4.jpg"/><Relationship Id="rId72" Type="http://schemas.openxmlformats.org/officeDocument/2006/relationships/image" Target="media/image5.jpg"/><Relationship Id="rId31" Type="http://schemas.openxmlformats.org/officeDocument/2006/relationships/hyperlink" Target="https://docs.google.com/document/d/108QgL61Yj0tRwfeyx4i6wAdFprJ1zWdz2-CK1Dt288M/edit?pli=1#heading=h.bf9voc9ey4c1" TargetMode="External"/><Relationship Id="rId75" Type="http://schemas.openxmlformats.org/officeDocument/2006/relationships/image" Target="media/image1.jpg"/><Relationship Id="rId30" Type="http://schemas.openxmlformats.org/officeDocument/2006/relationships/hyperlink" Target="https://docs.google.com/document/d/108QgL61Yj0tRwfeyx4i6wAdFprJ1zWdz2-CK1Dt288M/edit?pli=1#heading=h.bf9voc9ey4c1" TargetMode="External"/><Relationship Id="rId74" Type="http://schemas.openxmlformats.org/officeDocument/2006/relationships/image" Target="media/image10.png"/><Relationship Id="rId33" Type="http://schemas.openxmlformats.org/officeDocument/2006/relationships/hyperlink" Target="https://docs.google.com/document/d/108QgL61Yj0tRwfeyx4i6wAdFprJ1zWdz2-CK1Dt288M/edit?pli=1#heading=h.bf9voc9ey4c1" TargetMode="External"/><Relationship Id="rId77" Type="http://schemas.openxmlformats.org/officeDocument/2006/relationships/header" Target="header1.xml"/><Relationship Id="rId32" Type="http://schemas.openxmlformats.org/officeDocument/2006/relationships/hyperlink" Target="https://docs.google.com/document/d/108QgL61Yj0tRwfeyx4i6wAdFprJ1zWdz2-CK1Dt288M/edit?pli=1#heading=h.bf9voc9ey4c1" TargetMode="External"/><Relationship Id="rId76" Type="http://schemas.openxmlformats.org/officeDocument/2006/relationships/image" Target="media/image8.jpg"/><Relationship Id="rId35" Type="http://schemas.openxmlformats.org/officeDocument/2006/relationships/hyperlink" Target="https://docs.google.com/document/d/108QgL61Yj0tRwfeyx4i6wAdFprJ1zWdz2-CK1Dt288M/edit?pli=1#heading=h.bf9voc9ey4c1" TargetMode="External"/><Relationship Id="rId34" Type="http://schemas.openxmlformats.org/officeDocument/2006/relationships/hyperlink" Target="https://docs.google.com/document/d/108QgL61Yj0tRwfeyx4i6wAdFprJ1zWdz2-CK1Dt288M/edit?pli=1#heading=h.bf9voc9ey4c1" TargetMode="External"/><Relationship Id="rId78" Type="http://schemas.openxmlformats.org/officeDocument/2006/relationships/footer" Target="footer1.xml"/><Relationship Id="rId71" Type="http://schemas.openxmlformats.org/officeDocument/2006/relationships/image" Target="media/image7.jpg"/><Relationship Id="rId70" Type="http://schemas.openxmlformats.org/officeDocument/2006/relationships/image" Target="media/image6.jpg"/><Relationship Id="rId37" Type="http://schemas.openxmlformats.org/officeDocument/2006/relationships/hyperlink" Target="https://docs.google.com/document/d/108QgL61Yj0tRwfeyx4i6wAdFprJ1zWdz2-CK1Dt288M/edit?pli=1#heading=h.bf9voc9ey4c1" TargetMode="External"/><Relationship Id="rId36" Type="http://schemas.openxmlformats.org/officeDocument/2006/relationships/hyperlink" Target="https://docs.google.com/document/d/108QgL61Yj0tRwfeyx4i6wAdFprJ1zWdz2-CK1Dt288M/edit?pli=1#heading=h.bf9voc9ey4c1" TargetMode="External"/><Relationship Id="rId39" Type="http://schemas.openxmlformats.org/officeDocument/2006/relationships/hyperlink" Target="https://docs.google.com/document/d/108QgL61Yj0tRwfeyx4i6wAdFprJ1zWdz2-CK1Dt288M/edit?pli=1#heading=h.bf9voc9ey4c1" TargetMode="External"/><Relationship Id="rId38" Type="http://schemas.openxmlformats.org/officeDocument/2006/relationships/hyperlink" Target="https://docs.google.com/document/d/108QgL61Yj0tRwfeyx4i6wAdFprJ1zWdz2-CK1Dt288M/edit?pli=1#heading=h.bf9voc9ey4c1" TargetMode="External"/><Relationship Id="rId62" Type="http://schemas.openxmlformats.org/officeDocument/2006/relationships/hyperlink" Target="https://docs.google.com/document/d/108QgL61Yj0tRwfeyx4i6wAdFprJ1zWdz2-CK1Dt288M/edit?pli=1#heading=h.bf9voc9ey4c1" TargetMode="External"/><Relationship Id="rId61" Type="http://schemas.openxmlformats.org/officeDocument/2006/relationships/hyperlink" Target="https://docs.google.com/document/d/108QgL61Yj0tRwfeyx4i6wAdFprJ1zWdz2-CK1Dt288M/edit?pli=1#heading=h.bf9voc9ey4c1" TargetMode="External"/><Relationship Id="rId20" Type="http://schemas.openxmlformats.org/officeDocument/2006/relationships/hyperlink" Target="https://docs.google.com/document/d/108QgL61Yj0tRwfeyx4i6wAdFprJ1zWdz2-CK1Dt288M/edit?pli=1#heading=h.bf9voc9ey4c1" TargetMode="External"/><Relationship Id="rId64" Type="http://schemas.openxmlformats.org/officeDocument/2006/relationships/hyperlink" Target="https://docs.google.com/document/d/108QgL61Yj0tRwfeyx4i6wAdFprJ1zWdz2-CK1Dt288M/edit?pli=1#heading=h.bf9voc9ey4c1" TargetMode="External"/><Relationship Id="rId63" Type="http://schemas.openxmlformats.org/officeDocument/2006/relationships/hyperlink" Target="https://docs.google.com/document/d/108QgL61Yj0tRwfeyx4i6wAdFprJ1zWdz2-CK1Dt288M/edit?pli=1#heading=h.bf9voc9ey4c1" TargetMode="External"/><Relationship Id="rId22" Type="http://schemas.openxmlformats.org/officeDocument/2006/relationships/hyperlink" Target="https://docs.google.com/document/d/108QgL61Yj0tRwfeyx4i6wAdFprJ1zWdz2-CK1Dt288M/edit?pli=1#heading=h.bf9voc9ey4c1" TargetMode="External"/><Relationship Id="rId66" Type="http://schemas.openxmlformats.org/officeDocument/2006/relationships/hyperlink" Target="https://docs.google.com/document/d/108QgL61Yj0tRwfeyx4i6wAdFprJ1zWdz2-CK1Dt288M/edit?pli=1#heading=h.bf9voc9ey4c1" TargetMode="External"/><Relationship Id="rId21" Type="http://schemas.openxmlformats.org/officeDocument/2006/relationships/hyperlink" Target="https://docs.google.com/document/d/108QgL61Yj0tRwfeyx4i6wAdFprJ1zWdz2-CK1Dt288M/edit?pli=1#heading=h.bf9voc9ey4c1" TargetMode="External"/><Relationship Id="rId65" Type="http://schemas.openxmlformats.org/officeDocument/2006/relationships/hyperlink" Target="https://docs.google.com/document/d/108QgL61Yj0tRwfeyx4i6wAdFprJ1zWdz2-CK1Dt288M/edit?pli=1#heading=h.bf9voc9ey4c1" TargetMode="External"/><Relationship Id="rId24" Type="http://schemas.openxmlformats.org/officeDocument/2006/relationships/hyperlink" Target="https://docs.google.com/document/d/108QgL61Yj0tRwfeyx4i6wAdFprJ1zWdz2-CK1Dt288M/edit?pli=1#heading=h.bf9voc9ey4c1" TargetMode="External"/><Relationship Id="rId68" Type="http://schemas.openxmlformats.org/officeDocument/2006/relationships/image" Target="media/image2.jpg"/><Relationship Id="rId23" Type="http://schemas.openxmlformats.org/officeDocument/2006/relationships/hyperlink" Target="https://docs.google.com/document/d/108QgL61Yj0tRwfeyx4i6wAdFprJ1zWdz2-CK1Dt288M/edit?pli=1#heading=h.bf9voc9ey4c1" TargetMode="External"/><Relationship Id="rId67" Type="http://schemas.openxmlformats.org/officeDocument/2006/relationships/image" Target="media/image9.png"/><Relationship Id="rId60" Type="http://schemas.openxmlformats.org/officeDocument/2006/relationships/hyperlink" Target="https://docs.google.com/document/d/108QgL61Yj0tRwfeyx4i6wAdFprJ1zWdz2-CK1Dt288M/edit?pli=1#heading=h.bf9voc9ey4c1" TargetMode="External"/><Relationship Id="rId26" Type="http://schemas.openxmlformats.org/officeDocument/2006/relationships/hyperlink" Target="https://docs.google.com/document/d/108QgL61Yj0tRwfeyx4i6wAdFprJ1zWdz2-CK1Dt288M/edit?pli=1#heading=h.bf9voc9ey4c1" TargetMode="External"/><Relationship Id="rId25" Type="http://schemas.openxmlformats.org/officeDocument/2006/relationships/hyperlink" Target="https://docs.google.com/document/d/108QgL61Yj0tRwfeyx4i6wAdFprJ1zWdz2-CK1Dt288M/edit?pli=1#heading=h.bf9voc9ey4c1" TargetMode="External"/><Relationship Id="rId69" Type="http://schemas.openxmlformats.org/officeDocument/2006/relationships/image" Target="media/image3.jpg"/><Relationship Id="rId28" Type="http://schemas.openxmlformats.org/officeDocument/2006/relationships/hyperlink" Target="https://docs.google.com/document/d/108QgL61Yj0tRwfeyx4i6wAdFprJ1zWdz2-CK1Dt288M/edit?pli=1#heading=h.bf9voc9ey4c1" TargetMode="External"/><Relationship Id="rId27" Type="http://schemas.openxmlformats.org/officeDocument/2006/relationships/hyperlink" Target="https://docs.google.com/document/d/108QgL61Yj0tRwfeyx4i6wAdFprJ1zWdz2-CK1Dt288M/edit?pli=1#heading=h.bf9voc9ey4c1" TargetMode="External"/><Relationship Id="rId29" Type="http://schemas.openxmlformats.org/officeDocument/2006/relationships/hyperlink" Target="https://docs.google.com/document/d/108QgL61Yj0tRwfeyx4i6wAdFprJ1zWdz2-CK1Dt288M/edit?pli=1#heading=h.bf9voc9ey4c1" TargetMode="External"/><Relationship Id="rId51" Type="http://schemas.openxmlformats.org/officeDocument/2006/relationships/hyperlink" Target="https://docs.google.com/document/d/108QgL61Yj0tRwfeyx4i6wAdFprJ1zWdz2-CK1Dt288M/edit?pli=1#heading=h.bf9voc9ey4c1" TargetMode="External"/><Relationship Id="rId50" Type="http://schemas.openxmlformats.org/officeDocument/2006/relationships/hyperlink" Target="https://docs.google.com/document/d/108QgL61Yj0tRwfeyx4i6wAdFprJ1zWdz2-CK1Dt288M/edit?pli=1#heading=h.bf9voc9ey4c1" TargetMode="External"/><Relationship Id="rId53" Type="http://schemas.openxmlformats.org/officeDocument/2006/relationships/hyperlink" Target="https://docs.google.com/document/d/108QgL61Yj0tRwfeyx4i6wAdFprJ1zWdz2-CK1Dt288M/edit?pli=1#heading=h.bf9voc9ey4c1" TargetMode="External"/><Relationship Id="rId52" Type="http://schemas.openxmlformats.org/officeDocument/2006/relationships/hyperlink" Target="https://docs.google.com/document/d/108QgL61Yj0tRwfeyx4i6wAdFprJ1zWdz2-CK1Dt288M/edit?pli=1#heading=h.bf9voc9ey4c1" TargetMode="External"/><Relationship Id="rId11" Type="http://schemas.openxmlformats.org/officeDocument/2006/relationships/hyperlink" Target="https://docs.google.com/document/d/108QgL61Yj0tRwfeyx4i6wAdFprJ1zWdz2-CK1Dt288M/edit?pli=1#heading=h.bf9voc9ey4c1" TargetMode="External"/><Relationship Id="rId55" Type="http://schemas.openxmlformats.org/officeDocument/2006/relationships/hyperlink" Target="https://docs.google.com/document/d/108QgL61Yj0tRwfeyx4i6wAdFprJ1zWdz2-CK1Dt288M/edit?pli=1#heading=h.bf9voc9ey4c1" TargetMode="External"/><Relationship Id="rId10" Type="http://schemas.openxmlformats.org/officeDocument/2006/relationships/hyperlink" Target="https://docs.google.com/document/d/108QgL61Yj0tRwfeyx4i6wAdFprJ1zWdz2-CK1Dt288M/edit?pli=1#heading=h.bf9voc9ey4c1" TargetMode="External"/><Relationship Id="rId54" Type="http://schemas.openxmlformats.org/officeDocument/2006/relationships/hyperlink" Target="https://docs.google.com/document/d/108QgL61Yj0tRwfeyx4i6wAdFprJ1zWdz2-CK1Dt288M/edit?pli=1#heading=h.bf9voc9ey4c1" TargetMode="External"/><Relationship Id="rId13" Type="http://schemas.openxmlformats.org/officeDocument/2006/relationships/hyperlink" Target="https://docs.google.com/document/d/108QgL61Yj0tRwfeyx4i6wAdFprJ1zWdz2-CK1Dt288M/edit?pli=1#heading=h.bf9voc9ey4c1" TargetMode="External"/><Relationship Id="rId57" Type="http://schemas.openxmlformats.org/officeDocument/2006/relationships/hyperlink" Target="https://docs.google.com/document/d/108QgL61Yj0tRwfeyx4i6wAdFprJ1zWdz2-CK1Dt288M/edit?pli=1#heading=h.bf9voc9ey4c1" TargetMode="External"/><Relationship Id="rId12" Type="http://schemas.openxmlformats.org/officeDocument/2006/relationships/hyperlink" Target="https://docs.google.com/document/d/108QgL61Yj0tRwfeyx4i6wAdFprJ1zWdz2-CK1Dt288M/edit?pli=1#heading=h.bf9voc9ey4c1" TargetMode="External"/><Relationship Id="rId56" Type="http://schemas.openxmlformats.org/officeDocument/2006/relationships/hyperlink" Target="https://docs.google.com/document/d/108QgL61Yj0tRwfeyx4i6wAdFprJ1zWdz2-CK1Dt288M/edit?pli=1#heading=h.bf9voc9ey4c1" TargetMode="External"/><Relationship Id="rId15" Type="http://schemas.openxmlformats.org/officeDocument/2006/relationships/hyperlink" Target="https://docs.google.com/document/d/108QgL61Yj0tRwfeyx4i6wAdFprJ1zWdz2-CK1Dt288M/edit?pli=1#heading=h.bf9voc9ey4c1" TargetMode="External"/><Relationship Id="rId59" Type="http://schemas.openxmlformats.org/officeDocument/2006/relationships/hyperlink" Target="https://docs.google.com/document/d/108QgL61Yj0tRwfeyx4i6wAdFprJ1zWdz2-CK1Dt288M/edit?pli=1#heading=h.bf9voc9ey4c1" TargetMode="External"/><Relationship Id="rId14" Type="http://schemas.openxmlformats.org/officeDocument/2006/relationships/hyperlink" Target="https://docs.google.com/document/d/108QgL61Yj0tRwfeyx4i6wAdFprJ1zWdz2-CK1Dt288M/edit?pli=1#heading=h.bf9voc9ey4c1" TargetMode="External"/><Relationship Id="rId58" Type="http://schemas.openxmlformats.org/officeDocument/2006/relationships/hyperlink" Target="https://docs.google.com/document/d/108QgL61Yj0tRwfeyx4i6wAdFprJ1zWdz2-CK1Dt288M/edit?pli=1#heading=h.bf9voc9ey4c1" TargetMode="External"/><Relationship Id="rId17" Type="http://schemas.openxmlformats.org/officeDocument/2006/relationships/hyperlink" Target="https://docs.google.com/document/d/108QgL61Yj0tRwfeyx4i6wAdFprJ1zWdz2-CK1Dt288M/edit?pli=1#heading=h.bf9voc9ey4c1" TargetMode="External"/><Relationship Id="rId16" Type="http://schemas.openxmlformats.org/officeDocument/2006/relationships/hyperlink" Target="https://docs.google.com/document/d/108QgL61Yj0tRwfeyx4i6wAdFprJ1zWdz2-CK1Dt288M/edit?pli=1#heading=h.bf9voc9ey4c1" TargetMode="External"/><Relationship Id="rId19" Type="http://schemas.openxmlformats.org/officeDocument/2006/relationships/hyperlink" Target="https://docs.google.com/document/d/108QgL61Yj0tRwfeyx4i6wAdFprJ1zWdz2-CK1Dt288M/edit?pli=1#heading=h.bf9voc9ey4c1" TargetMode="External"/><Relationship Id="rId18" Type="http://schemas.openxmlformats.org/officeDocument/2006/relationships/hyperlink" Target="https://docs.google.com/document/d/108QgL61Yj0tRwfeyx4i6wAdFprJ1zWdz2-CK1Dt288M/edit?pli=1#heading=h.bf9voc9ey4c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FiraMono-regular.ttf"/><Relationship Id="rId6"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Y7dVPr1r6bwgWjhqC4AzO4KmHg==">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zgAciExLVNnX3pxMjRlREFEX1ZkWDAwcUROd01YUkhJdFFMMk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