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AAD7" w14:textId="40D9A130" w:rsidR="00FE4692" w:rsidRDefault="004E177F">
      <w:pPr>
        <w:spacing w:after="80"/>
      </w:pPr>
      <w:r>
        <w:rPr>
          <w:rFonts w:eastAsia="Arial"/>
          <w:b/>
          <w:bCs/>
          <w:color w:val="1F3864"/>
          <w:sz w:val="52"/>
          <w:szCs w:val="52"/>
        </w:rPr>
        <w:t>AI Finance Project Proposal</w:t>
      </w:r>
    </w:p>
    <w:p w14:paraId="1DD0FA9C" w14:textId="77777777" w:rsidR="00FE4692" w:rsidRDefault="00000000">
      <w:pPr>
        <w:spacing w:after="60"/>
      </w:pPr>
      <w:r>
        <w:rPr>
          <w:rFonts w:eastAsia="Arial"/>
          <w:color w:val="2E5FA3"/>
          <w:sz w:val="28"/>
          <w:szCs w:val="28"/>
        </w:rPr>
        <w:t xml:space="preserve">Mapping Investor Personality to Portfolio Factor Exposure via </w:t>
      </w:r>
      <w:proofErr w:type="spellStart"/>
      <w:r>
        <w:rPr>
          <w:rFonts w:eastAsia="Arial"/>
          <w:color w:val="2E5FA3"/>
          <w:sz w:val="28"/>
          <w:szCs w:val="28"/>
        </w:rPr>
        <w:t>FinBERT</w:t>
      </w:r>
      <w:proofErr w:type="spellEnd"/>
      <w:r>
        <w:rPr>
          <w:rFonts w:eastAsia="Arial"/>
          <w:color w:val="2E5FA3"/>
          <w:sz w:val="28"/>
          <w:szCs w:val="28"/>
        </w:rPr>
        <w:t>, GRU, and PLS</w:t>
      </w:r>
    </w:p>
    <w:p w14:paraId="752AF9DA" w14:textId="77777777" w:rsidR="00FE4692" w:rsidRDefault="00000000">
      <w:pPr>
        <w:spacing w:after="40"/>
      </w:pPr>
      <w:r>
        <w:rPr>
          <w:rFonts w:eastAsia="Arial"/>
          <w:i/>
          <w:iCs/>
          <w:color w:val="555555"/>
        </w:rPr>
        <w:t xml:space="preserve">Research </w:t>
      </w:r>
      <w:proofErr w:type="gramStart"/>
      <w:r>
        <w:rPr>
          <w:rFonts w:eastAsia="Arial"/>
          <w:i/>
          <w:iCs/>
          <w:color w:val="555555"/>
        </w:rPr>
        <w:t>Proposal  ·</w:t>
      </w:r>
      <w:proofErr w:type="gramEnd"/>
      <w:r>
        <w:rPr>
          <w:rFonts w:eastAsia="Arial"/>
          <w:i/>
          <w:iCs/>
          <w:color w:val="555555"/>
        </w:rPr>
        <w:t xml:space="preserve">  April 2026</w:t>
      </w:r>
    </w:p>
    <w:p w14:paraId="0CC00F78" w14:textId="77777777" w:rsidR="00FE4692" w:rsidRDefault="00FE4692">
      <w:pPr>
        <w:pBdr>
          <w:bottom w:val="single" w:sz="4" w:space="1" w:color="2E5FA3"/>
        </w:pBdr>
        <w:spacing w:before="160" w:after="160"/>
      </w:pPr>
    </w:p>
    <w:p w14:paraId="3F1E1808" w14:textId="77777777" w:rsidR="00FE4692" w:rsidRDefault="00000000">
      <w:pPr>
        <w:pStyle w:val="1"/>
        <w:spacing w:before="320" w:after="120"/>
      </w:pPr>
      <w:r>
        <w:rPr>
          <w:rFonts w:eastAsia="Arial"/>
          <w:b/>
          <w:bCs/>
          <w:color w:val="1F3864"/>
          <w:sz w:val="28"/>
          <w:szCs w:val="28"/>
        </w:rPr>
        <w:t>1. Research Question</w:t>
      </w:r>
    </w:p>
    <w:p w14:paraId="008CAF8B" w14:textId="77777777" w:rsidR="00FE4692" w:rsidRDefault="00000000">
      <w:pPr>
        <w:spacing w:before="60" w:after="80"/>
      </w:pPr>
      <w:r>
        <w:rPr>
          <w:rFonts w:eastAsia="Arial"/>
        </w:rPr>
        <w:t>The central premise of this research is that a sophisticated investor's risk personality — as expressed through their public written communication — is systematically and measurably linked to the factor structure of the portfolio they ultimately construct.</w:t>
      </w:r>
    </w:p>
    <w:p w14:paraId="303729A9" w14:textId="77777777" w:rsidR="00FE4692" w:rsidRDefault="00FE4692">
      <w:pPr>
        <w:spacing w:after="60"/>
      </w:pPr>
    </w:p>
    <w:p w14:paraId="4F45FAC8" w14:textId="77777777" w:rsidR="00FE4692" w:rsidRDefault="00000000">
      <w:pPr>
        <w:spacing w:before="60" w:after="80"/>
      </w:pPr>
      <w:r>
        <w:rPr>
          <w:rFonts w:eastAsia="Arial"/>
        </w:rPr>
        <w:t>This study asks:</w:t>
      </w:r>
    </w:p>
    <w:p w14:paraId="4AB2AD73" w14:textId="77777777" w:rsidR="00FE4692" w:rsidRDefault="00FE4692">
      <w:pPr>
        <w:spacing w:after="40"/>
      </w:pPr>
    </w:p>
    <w:p w14:paraId="43B4EE64" w14:textId="77777777" w:rsidR="00FE4692" w:rsidRDefault="00000000">
      <w:pPr>
        <w:pBdr>
          <w:left w:val="single" w:sz="8" w:space="12" w:color="2E5FA3"/>
        </w:pBdr>
        <w:spacing w:before="100" w:after="100"/>
        <w:ind w:left="720" w:right="720"/>
      </w:pPr>
      <w:r>
        <w:rPr>
          <w:rFonts w:eastAsia="Arial"/>
          <w:i/>
          <w:iCs/>
          <w:color w:val="1F3864"/>
        </w:rPr>
        <w:t xml:space="preserve">Can an investor's language-derived personality score — extracted from annual shareholder letters via </w:t>
      </w:r>
      <w:proofErr w:type="spellStart"/>
      <w:r>
        <w:rPr>
          <w:rFonts w:eastAsia="Arial"/>
          <w:i/>
          <w:iCs/>
          <w:color w:val="1F3864"/>
        </w:rPr>
        <w:t>FinBERT</w:t>
      </w:r>
      <w:proofErr w:type="spellEnd"/>
      <w:r>
        <w:rPr>
          <w:rFonts w:eastAsia="Arial"/>
          <w:i/>
          <w:iCs/>
          <w:color w:val="1F3864"/>
        </w:rPr>
        <w:t xml:space="preserve"> and </w:t>
      </w:r>
      <w:proofErr w:type="spellStart"/>
      <w:r>
        <w:rPr>
          <w:rFonts w:eastAsia="Arial"/>
          <w:i/>
          <w:iCs/>
          <w:color w:val="1F3864"/>
        </w:rPr>
        <w:t>summarised</w:t>
      </w:r>
      <w:proofErr w:type="spellEnd"/>
      <w:r>
        <w:rPr>
          <w:rFonts w:eastAsia="Arial"/>
          <w:i/>
          <w:iCs/>
          <w:color w:val="1F3864"/>
        </w:rPr>
        <w:t xml:space="preserve"> across four </w:t>
      </w:r>
      <w:proofErr w:type="spellStart"/>
      <w:r>
        <w:rPr>
          <w:rFonts w:eastAsia="Arial"/>
          <w:i/>
          <w:iCs/>
          <w:color w:val="1F3864"/>
        </w:rPr>
        <w:t>behavioural</w:t>
      </w:r>
      <w:proofErr w:type="spellEnd"/>
      <w:r>
        <w:rPr>
          <w:rFonts w:eastAsia="Arial"/>
          <w:i/>
          <w:iCs/>
          <w:color w:val="1F3864"/>
        </w:rPr>
        <w:t xml:space="preserve"> axes — reliably predict the Fama-French factor fingerprint of their portfolio, conditional on the prevailing macroeconomic environment?</w:t>
      </w:r>
    </w:p>
    <w:p w14:paraId="0F2A5576" w14:textId="77777777" w:rsidR="00FE4692" w:rsidRDefault="00FE4692">
      <w:pPr>
        <w:spacing w:after="60"/>
      </w:pPr>
    </w:p>
    <w:p w14:paraId="661D4F41" w14:textId="77777777" w:rsidR="00FE4692" w:rsidRDefault="00000000">
      <w:pPr>
        <w:spacing w:before="60" w:after="80"/>
      </w:pPr>
      <w:r>
        <w:rPr>
          <w:rFonts w:eastAsia="Arial"/>
        </w:rPr>
        <w:t>A secondary question concerns practical application: given a retail investor's measured personality score and their current portfolio factor loadings, can the model identify the gap between their revealed preference and their ideal factor allocation, and recommend corrective ETF positions?</w:t>
      </w:r>
    </w:p>
    <w:p w14:paraId="0D766415" w14:textId="77777777" w:rsidR="00FE4692" w:rsidRDefault="00FE4692">
      <w:pPr>
        <w:pBdr>
          <w:bottom w:val="single" w:sz="4" w:space="1" w:color="2E5FA3"/>
        </w:pBdr>
        <w:spacing w:before="160" w:after="160"/>
      </w:pPr>
    </w:p>
    <w:p w14:paraId="11EA2996" w14:textId="77777777" w:rsidR="00FE4692" w:rsidRDefault="00000000">
      <w:pPr>
        <w:pStyle w:val="1"/>
        <w:spacing w:before="320" w:after="120"/>
      </w:pPr>
      <w:r>
        <w:rPr>
          <w:rFonts w:eastAsia="Arial"/>
          <w:b/>
          <w:bCs/>
          <w:color w:val="1F3864"/>
          <w:sz w:val="28"/>
          <w:szCs w:val="28"/>
        </w:rPr>
        <w:t>2. Background and Motivation</w:t>
      </w:r>
    </w:p>
    <w:p w14:paraId="5F4A1C8F" w14:textId="77777777" w:rsidR="00FE4692" w:rsidRDefault="00000000">
      <w:pPr>
        <w:spacing w:before="60" w:after="80"/>
      </w:pPr>
      <w:proofErr w:type="spellStart"/>
      <w:r>
        <w:rPr>
          <w:rFonts w:eastAsia="Arial"/>
        </w:rPr>
        <w:t>Behavioural</w:t>
      </w:r>
      <w:proofErr w:type="spellEnd"/>
      <w:r>
        <w:rPr>
          <w:rFonts w:eastAsia="Arial"/>
        </w:rPr>
        <w:t xml:space="preserve"> finance research has long documented that individual investors systematically deviate from mean-variance optimal portfolios in ways that reflect stable personality traits — risk tolerance, loss aversion, time horizon, and sensitivity to macroeconomic signals. However, existing approaches tend to rely either on survey instruments with limited real-world validity, or on revealed-preference data from portfolios without connecting them to an underlying personality construct.</w:t>
      </w:r>
    </w:p>
    <w:p w14:paraId="39367536" w14:textId="77777777" w:rsidR="00FE4692" w:rsidRDefault="00FE4692">
      <w:pPr>
        <w:spacing w:after="60"/>
      </w:pPr>
    </w:p>
    <w:p w14:paraId="793B7B98" w14:textId="408FD94A" w:rsidR="00FE4692" w:rsidRDefault="00000000">
      <w:pPr>
        <w:spacing w:before="60" w:after="80"/>
      </w:pPr>
      <w:r>
        <w:rPr>
          <w:rFonts w:eastAsia="Arial"/>
        </w:rPr>
        <w:t xml:space="preserve">This project bridges that gap by treating the annual letters published by famous investors (Buffett, </w:t>
      </w:r>
      <w:r w:rsidR="004E177F">
        <w:rPr>
          <w:rFonts w:eastAsia="Arial"/>
        </w:rPr>
        <w:t>Ackman</w:t>
      </w:r>
      <w:r>
        <w:rPr>
          <w:rFonts w:eastAsia="Arial"/>
        </w:rPr>
        <w:t xml:space="preserve">, </w:t>
      </w:r>
      <w:r w:rsidR="004E177F">
        <w:rPr>
          <w:rFonts w:eastAsia="Arial"/>
        </w:rPr>
        <w:t>Gates</w:t>
      </w:r>
      <w:r>
        <w:rPr>
          <w:rFonts w:eastAsia="Arial"/>
        </w:rPr>
        <w:t xml:space="preserve">, and others) as a longitudinal textual record of their risk personality, and their SEC 13F filings as the corresponding revealed portfolio </w:t>
      </w:r>
      <w:proofErr w:type="spellStart"/>
      <w:r>
        <w:rPr>
          <w:rFonts w:eastAsia="Arial"/>
        </w:rPr>
        <w:t>behaviour</w:t>
      </w:r>
      <w:proofErr w:type="spellEnd"/>
      <w:r>
        <w:rPr>
          <w:rFonts w:eastAsia="Arial"/>
        </w:rPr>
        <w:t>. The working assumption is that, for consistently high-performing investors over long horizons, stated and revealed preferences are aligned — making their history a reliable "answer sheet" for the optimal personality-to-portfolio mapping.</w:t>
      </w:r>
    </w:p>
    <w:p w14:paraId="7A017465" w14:textId="77777777" w:rsidR="00FE4692" w:rsidRDefault="00FE4692">
      <w:pPr>
        <w:spacing w:after="60"/>
      </w:pPr>
    </w:p>
    <w:p w14:paraId="24DB4266" w14:textId="77777777" w:rsidR="00FE4692" w:rsidRDefault="00000000">
      <w:pPr>
        <w:spacing w:before="60" w:after="80"/>
      </w:pPr>
      <w:r>
        <w:rPr>
          <w:rFonts w:eastAsia="Arial"/>
        </w:rPr>
        <w:t xml:space="preserve">The macroeconomic environment is treated as a moderating variable: the same personality may imply different optimal factor exposures depending on whether the economy is in expansion, recession, or a high-inflation regime. This is captured by a five-dimensional macro state vector </w:t>
      </w:r>
      <w:r>
        <w:rPr>
          <w:rFonts w:eastAsia="Arial"/>
        </w:rPr>
        <w:lastRenderedPageBreak/>
        <w:t>drawn from FRED data.</w:t>
      </w:r>
    </w:p>
    <w:p w14:paraId="0A8F18B4" w14:textId="77777777" w:rsidR="00FE4692" w:rsidRDefault="00FE4692">
      <w:pPr>
        <w:pBdr>
          <w:bottom w:val="single" w:sz="4" w:space="1" w:color="2E5FA3"/>
        </w:pBdr>
        <w:spacing w:before="160" w:after="160"/>
      </w:pPr>
    </w:p>
    <w:p w14:paraId="2EB3561B" w14:textId="77777777" w:rsidR="00FE4692" w:rsidRDefault="00000000">
      <w:pPr>
        <w:pStyle w:val="1"/>
        <w:spacing w:before="320" w:after="120"/>
      </w:pPr>
      <w:r>
        <w:rPr>
          <w:rFonts w:eastAsia="Arial"/>
          <w:b/>
          <w:bCs/>
          <w:color w:val="1F3864"/>
          <w:sz w:val="28"/>
          <w:szCs w:val="28"/>
        </w:rPr>
        <w:t>3. Data</w:t>
      </w:r>
    </w:p>
    <w:p w14:paraId="30FB23CC" w14:textId="77777777" w:rsidR="00FE4692" w:rsidRDefault="00000000">
      <w:pPr>
        <w:pStyle w:val="2"/>
        <w:spacing w:before="240" w:after="80"/>
      </w:pPr>
      <w:proofErr w:type="gramStart"/>
      <w:r>
        <w:rPr>
          <w:rFonts w:eastAsia="Arial"/>
          <w:b/>
          <w:bCs/>
          <w:color w:val="2E5FA3"/>
          <w:sz w:val="24"/>
          <w:szCs w:val="24"/>
        </w:rPr>
        <w:t>3.1  Investor</w:t>
      </w:r>
      <w:proofErr w:type="gramEnd"/>
      <w:r>
        <w:rPr>
          <w:rFonts w:eastAsia="Arial"/>
          <w:b/>
          <w:bCs/>
          <w:color w:val="2E5FA3"/>
          <w:sz w:val="24"/>
          <w:szCs w:val="24"/>
        </w:rPr>
        <w:t xml:space="preserve"> Text Corpus</w:t>
      </w:r>
    </w:p>
    <w:p w14:paraId="2D9928B8" w14:textId="77777777" w:rsidR="00FE4692" w:rsidRDefault="00000000">
      <w:pPr>
        <w:spacing w:before="60" w:after="80"/>
      </w:pPr>
      <w:r>
        <w:rPr>
          <w:rFonts w:eastAsia="Arial"/>
        </w:rPr>
        <w:t xml:space="preserve">The primary text source is the annual shareholder letters published by 6–8 target investors across a 20-year window (approximately 2000–2024). Letters are annual documents, so each investor-year produces one text observation. The current focus is on annual letters rather than quarterly commentary </w:t>
      </w:r>
      <w:proofErr w:type="gramStart"/>
      <w:r>
        <w:rPr>
          <w:rFonts w:eastAsia="Arial"/>
        </w:rPr>
        <w:t>in order to</w:t>
      </w:r>
      <w:proofErr w:type="gramEnd"/>
      <w:r>
        <w:rPr>
          <w:rFonts w:eastAsia="Arial"/>
        </w:rPr>
        <w:t xml:space="preserve"> ensure consistent coverage and document quality across all investors.</w:t>
      </w:r>
    </w:p>
    <w:p w14:paraId="67BBEBFD" w14:textId="77777777" w:rsidR="00FE4692" w:rsidRDefault="00FE4692">
      <w:pPr>
        <w:spacing w:after="40"/>
      </w:pPr>
    </w:p>
    <w:p w14:paraId="2F593E40" w14:textId="3E9FC708" w:rsidR="00FE4692" w:rsidRDefault="00000000">
      <w:pPr>
        <w:spacing w:before="60" w:after="80"/>
      </w:pPr>
      <w:r>
        <w:rPr>
          <w:rFonts w:eastAsia="Arial"/>
        </w:rPr>
        <w:t xml:space="preserve">Candidate investors include Warren Buffett (Berkshire Hathaway), </w:t>
      </w:r>
      <w:r w:rsidR="004E177F">
        <w:rPr>
          <w:rFonts w:eastAsia="Arial"/>
        </w:rPr>
        <w:t>Bill Ackman</w:t>
      </w:r>
      <w:r>
        <w:rPr>
          <w:rFonts w:eastAsia="Arial"/>
        </w:rPr>
        <w:t xml:space="preserve"> (</w:t>
      </w:r>
      <w:r w:rsidR="004E177F">
        <w:rPr>
          <w:rFonts w:eastAsia="Arial"/>
        </w:rPr>
        <w:t>Perish Square Holdings</w:t>
      </w:r>
      <w:r>
        <w:rPr>
          <w:rFonts w:eastAsia="Arial"/>
        </w:rPr>
        <w:t xml:space="preserve">), </w:t>
      </w:r>
      <w:r w:rsidR="004E177F">
        <w:rPr>
          <w:rFonts w:eastAsia="Arial"/>
        </w:rPr>
        <w:t>Bill Gates (Gates Foundation)</w:t>
      </w:r>
      <w:r>
        <w:rPr>
          <w:rFonts w:eastAsia="Arial"/>
        </w:rPr>
        <w:t>,</w:t>
      </w:r>
      <w:r w:rsidR="004E177F">
        <w:rPr>
          <w:rFonts w:eastAsia="Arial"/>
        </w:rPr>
        <w:t xml:space="preserve"> Howard Marks (Oak Tree Capital)</w:t>
      </w:r>
      <w:r>
        <w:rPr>
          <w:rFonts w:eastAsia="Arial"/>
        </w:rPr>
        <w:t xml:space="preserve"> and others with sufficient publicly available text records. All text is timestamped to the year of publication.</w:t>
      </w:r>
    </w:p>
    <w:p w14:paraId="0DB5E1F6" w14:textId="45FD9E19" w:rsidR="00FE4692" w:rsidRDefault="00000000">
      <w:pPr>
        <w:pStyle w:val="2"/>
        <w:spacing w:before="240" w:after="80"/>
      </w:pPr>
      <w:proofErr w:type="gramStart"/>
      <w:r>
        <w:rPr>
          <w:rFonts w:eastAsia="Arial"/>
          <w:b/>
          <w:bCs/>
          <w:color w:val="2E5FA3"/>
          <w:sz w:val="24"/>
          <w:szCs w:val="24"/>
        </w:rPr>
        <w:t>3.2  Macro</w:t>
      </w:r>
      <w:proofErr w:type="gramEnd"/>
      <w:r>
        <w:rPr>
          <w:rFonts w:eastAsia="Arial"/>
          <w:b/>
          <w:bCs/>
          <w:color w:val="2E5FA3"/>
          <w:sz w:val="24"/>
          <w:szCs w:val="24"/>
        </w:rPr>
        <w:t xml:space="preserve"> State Variables</w:t>
      </w:r>
    </w:p>
    <w:p w14:paraId="15AA6380" w14:textId="0BE69468" w:rsidR="00FE4692" w:rsidRDefault="004E177F">
      <w:pPr>
        <w:spacing w:before="60" w:after="80"/>
      </w:pPr>
      <w:r>
        <w:rPr>
          <w:rFonts w:eastAsia="Arial"/>
        </w:rPr>
        <w:t xml:space="preserve">Five macroeconomic </w:t>
      </w:r>
      <w:r w:rsidR="00000000">
        <w:rPr>
          <w:rFonts w:eastAsia="Arial"/>
        </w:rPr>
        <w:t xml:space="preserve">indicators are collected and </w:t>
      </w:r>
      <w:proofErr w:type="spellStart"/>
      <w:r w:rsidR="00000000">
        <w:rPr>
          <w:rFonts w:eastAsia="Arial"/>
        </w:rPr>
        <w:t>normalised</w:t>
      </w:r>
      <w:proofErr w:type="spellEnd"/>
      <w:r w:rsidR="00000000">
        <w:rPr>
          <w:rFonts w:eastAsia="Arial"/>
        </w:rPr>
        <w:t xml:space="preserve"> to quantile scores (0–1 scale relative to full history)</w:t>
      </w:r>
      <w:r>
        <w:rPr>
          <w:rFonts w:eastAsia="Arial"/>
        </w:rPr>
        <w:t>.</w:t>
      </w:r>
    </w:p>
    <w:p w14:paraId="44B7E3C4" w14:textId="77777777" w:rsidR="00FE4692" w:rsidRDefault="00FE4692">
      <w:pPr>
        <w:spacing w:after="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2200"/>
      </w:tblGrid>
      <w:tr w:rsidR="00FE4692" w14:paraId="79722D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DA9ADDE" w14:textId="77777777" w:rsidR="00FE4692" w:rsidRDefault="00000000">
            <w:r>
              <w:rPr>
                <w:rFonts w:eastAsia="Arial"/>
                <w:b/>
                <w:bCs/>
                <w:color w:val="FFFFFF"/>
                <w:sz w:val="20"/>
                <w:szCs w:val="20"/>
              </w:rPr>
              <w:t>Category</w:t>
            </w:r>
          </w:p>
        </w:tc>
        <w:tc>
          <w:tcPr>
            <w:tcW w:w="3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1800B6B" w14:textId="215E07B5" w:rsidR="00FE4692" w:rsidRDefault="00000000">
            <w:r>
              <w:rPr>
                <w:rFonts w:eastAsia="Arial"/>
                <w:b/>
                <w:bCs/>
                <w:color w:val="FFFFFF"/>
                <w:sz w:val="20"/>
                <w:szCs w:val="20"/>
              </w:rPr>
              <w:t>Indicator</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842E5AF" w14:textId="77777777" w:rsidR="00FE4692" w:rsidRDefault="00000000">
            <w:r>
              <w:rPr>
                <w:rFonts w:eastAsia="Arial"/>
                <w:b/>
                <w:bCs/>
                <w:color w:val="FFFFFF"/>
                <w:sz w:val="20"/>
                <w:szCs w:val="20"/>
              </w:rPr>
              <w:t>Direction</w:t>
            </w:r>
          </w:p>
        </w:tc>
      </w:tr>
      <w:tr w:rsidR="00FE4692" w14:paraId="2DE86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C590EFB" w14:textId="77777777" w:rsidR="00FE4692" w:rsidRDefault="00000000">
            <w:r>
              <w:rPr>
                <w:rFonts w:eastAsia="Arial"/>
                <w:sz w:val="20"/>
                <w:szCs w:val="20"/>
              </w:rPr>
              <w:t>Business Cycle Health</w:t>
            </w:r>
          </w:p>
        </w:tc>
        <w:tc>
          <w:tcPr>
            <w:tcW w:w="3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FA06EE6" w14:textId="73D8BFF9" w:rsidR="00FE4692" w:rsidRDefault="00000000">
            <w:r>
              <w:rPr>
                <w:rFonts w:eastAsia="Arial"/>
                <w:sz w:val="20"/>
                <w:szCs w:val="20"/>
              </w:rPr>
              <w:t>Real GDP Growth (GDPC1)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8CB64D6" w14:textId="77777777" w:rsidR="00FE4692" w:rsidRDefault="00000000">
            <w:r>
              <w:rPr>
                <w:rFonts w:eastAsia="Arial"/>
                <w:sz w:val="20"/>
                <w:szCs w:val="20"/>
              </w:rPr>
              <w:t>Higher = expansion</w:t>
            </w:r>
          </w:p>
        </w:tc>
      </w:tr>
      <w:tr w:rsidR="00FE4692" w14:paraId="4DEA3F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898BB48" w14:textId="77777777" w:rsidR="00FE4692" w:rsidRDefault="00000000">
            <w:r>
              <w:rPr>
                <w:rFonts w:eastAsia="Arial"/>
                <w:sz w:val="20"/>
                <w:szCs w:val="20"/>
              </w:rPr>
              <w:t>Inflation Pressure</w:t>
            </w:r>
          </w:p>
        </w:tc>
        <w:tc>
          <w:tcPr>
            <w:tcW w:w="3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6558822" w14:textId="3CCBE1D8" w:rsidR="00FE4692" w:rsidRDefault="00000000">
            <w:r>
              <w:rPr>
                <w:rFonts w:eastAsia="Arial"/>
                <w:sz w:val="20"/>
                <w:szCs w:val="20"/>
              </w:rPr>
              <w:t>CPI YoY (CPIAUCSL</w:t>
            </w:r>
            <w:r w:rsidR="004E177F">
              <w:rPr>
                <w:rFonts w:eastAsia="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A544510" w14:textId="77777777" w:rsidR="00FE4692" w:rsidRDefault="00000000">
            <w:r>
              <w:rPr>
                <w:rFonts w:eastAsia="Arial"/>
                <w:sz w:val="20"/>
                <w:szCs w:val="20"/>
              </w:rPr>
              <w:t>Higher = more inflation</w:t>
            </w:r>
          </w:p>
        </w:tc>
      </w:tr>
      <w:tr w:rsidR="00FE4692" w14:paraId="4D57BC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EA3E52E" w14:textId="77777777" w:rsidR="00FE4692" w:rsidRDefault="00000000">
            <w:r>
              <w:rPr>
                <w:rFonts w:eastAsia="Arial"/>
                <w:sz w:val="20"/>
                <w:szCs w:val="20"/>
              </w:rPr>
              <w:t>Monetary Policy</w:t>
            </w:r>
          </w:p>
        </w:tc>
        <w:tc>
          <w:tcPr>
            <w:tcW w:w="3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9BED60" w14:textId="21CB6D04" w:rsidR="00FE4692" w:rsidRDefault="00000000">
            <w:r>
              <w:rPr>
                <w:rFonts w:eastAsia="Arial"/>
                <w:sz w:val="20"/>
                <w:szCs w:val="20"/>
              </w:rPr>
              <w:t>Fed Funds Rate (FEDFUNDS)</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8EE69A5" w14:textId="77777777" w:rsidR="00FE4692" w:rsidRDefault="00000000">
            <w:r>
              <w:rPr>
                <w:rFonts w:eastAsia="Arial"/>
                <w:sz w:val="20"/>
                <w:szCs w:val="20"/>
              </w:rPr>
              <w:t>Higher = tighter</w:t>
            </w:r>
          </w:p>
        </w:tc>
      </w:tr>
      <w:tr w:rsidR="00FE4692" w14:paraId="2C9738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9F0FB79" w14:textId="77777777" w:rsidR="00FE4692" w:rsidRDefault="00000000">
            <w:r>
              <w:rPr>
                <w:rFonts w:eastAsia="Arial"/>
                <w:sz w:val="20"/>
                <w:szCs w:val="20"/>
              </w:rPr>
              <w:t>Market Stress</w:t>
            </w:r>
          </w:p>
        </w:tc>
        <w:tc>
          <w:tcPr>
            <w:tcW w:w="3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CEC361C" w14:textId="4F5C8855" w:rsidR="00FE4692" w:rsidRDefault="00000000">
            <w:r>
              <w:rPr>
                <w:rFonts w:eastAsia="Arial"/>
                <w:sz w:val="20"/>
                <w:szCs w:val="20"/>
              </w:rPr>
              <w:t>VIX (VIXCLS)</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CE4B241" w14:textId="77777777" w:rsidR="00FE4692" w:rsidRDefault="00000000">
            <w:r>
              <w:rPr>
                <w:rFonts w:eastAsia="Arial"/>
                <w:sz w:val="20"/>
                <w:szCs w:val="20"/>
              </w:rPr>
              <w:t>Higher = more stress</w:t>
            </w:r>
          </w:p>
        </w:tc>
      </w:tr>
      <w:tr w:rsidR="00FE4692" w14:paraId="1D832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063A013" w14:textId="77777777" w:rsidR="00FE4692" w:rsidRDefault="00000000">
            <w:r>
              <w:rPr>
                <w:rFonts w:eastAsia="Arial"/>
                <w:sz w:val="20"/>
                <w:szCs w:val="20"/>
              </w:rPr>
              <w:t>Real Economy Sentiment</w:t>
            </w:r>
          </w:p>
        </w:tc>
        <w:tc>
          <w:tcPr>
            <w:tcW w:w="3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900C5DA" w14:textId="4861A22F" w:rsidR="00FE4692" w:rsidRDefault="00000000">
            <w:r>
              <w:rPr>
                <w:rFonts w:eastAsia="Arial"/>
                <w:sz w:val="20"/>
                <w:szCs w:val="20"/>
              </w:rPr>
              <w:t>Unemployment (UNRATE, inverted)</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DB32AF1" w14:textId="77777777" w:rsidR="00FE4692" w:rsidRDefault="00000000">
            <w:r>
              <w:rPr>
                <w:rFonts w:eastAsia="Arial"/>
                <w:sz w:val="20"/>
                <w:szCs w:val="20"/>
              </w:rPr>
              <w:t>Higher = healthier</w:t>
            </w:r>
          </w:p>
        </w:tc>
      </w:tr>
    </w:tbl>
    <w:p w14:paraId="4B29E66F" w14:textId="77777777" w:rsidR="00FE4692" w:rsidRDefault="00FE4692">
      <w:pPr>
        <w:spacing w:after="80"/>
      </w:pPr>
    </w:p>
    <w:p w14:paraId="217A1A5A" w14:textId="77777777" w:rsidR="00FE4692" w:rsidRDefault="00000000">
      <w:pPr>
        <w:spacing w:before="60" w:after="80"/>
      </w:pPr>
      <w:r>
        <w:rPr>
          <w:rFonts w:eastAsia="Arial"/>
        </w:rPr>
        <w:t>Final output: one 5-dimensional quantile vector per quarter, labelled [cycle, inflation, monetary, stress, sentiment].</w:t>
      </w:r>
    </w:p>
    <w:p w14:paraId="6451A2FE" w14:textId="77777777" w:rsidR="00FE4692" w:rsidRDefault="00000000">
      <w:pPr>
        <w:pStyle w:val="2"/>
        <w:spacing w:before="240" w:after="80"/>
      </w:pPr>
      <w:proofErr w:type="gramStart"/>
      <w:r>
        <w:rPr>
          <w:rFonts w:eastAsia="Arial"/>
          <w:b/>
          <w:bCs/>
          <w:color w:val="2E5FA3"/>
          <w:sz w:val="24"/>
          <w:szCs w:val="24"/>
        </w:rPr>
        <w:t>3.3  Portfolio</w:t>
      </w:r>
      <w:proofErr w:type="gramEnd"/>
      <w:r>
        <w:rPr>
          <w:rFonts w:eastAsia="Arial"/>
          <w:b/>
          <w:bCs/>
          <w:color w:val="2E5FA3"/>
          <w:sz w:val="24"/>
          <w:szCs w:val="24"/>
        </w:rPr>
        <w:t xml:space="preserve"> Factor Data</w:t>
      </w:r>
    </w:p>
    <w:p w14:paraId="2AE6E23C" w14:textId="77777777" w:rsidR="00FE4692" w:rsidRDefault="00000000">
      <w:pPr>
        <w:spacing w:before="60" w:after="80"/>
      </w:pPr>
      <w:r>
        <w:rPr>
          <w:rFonts w:eastAsia="Arial"/>
        </w:rPr>
        <w:t xml:space="preserve">Historical quarterly portfolio returns are reconstructed from SEC EDGAR 13F filings (holdings + weights) combined with daily price data from </w:t>
      </w:r>
      <w:proofErr w:type="spellStart"/>
      <w:r>
        <w:rPr>
          <w:rFonts w:eastAsia="Arial"/>
        </w:rPr>
        <w:t>yfinance</w:t>
      </w:r>
      <w:proofErr w:type="spellEnd"/>
      <w:r>
        <w:rPr>
          <w:rFonts w:eastAsia="Arial"/>
        </w:rPr>
        <w:t>. Factor data (Fama-French 5 factors plus Momentum) are downloaded from the Kenneth French Data Library. Where a portfolio contains non-US equities, region-specific factor files (e.g., Asia Pacific) are used and blended by weight.</w:t>
      </w:r>
    </w:p>
    <w:p w14:paraId="7681EA37" w14:textId="77777777" w:rsidR="00FE4692" w:rsidRDefault="00FE4692">
      <w:pPr>
        <w:pBdr>
          <w:bottom w:val="single" w:sz="4" w:space="1" w:color="2E5FA3"/>
        </w:pBdr>
        <w:spacing w:before="160" w:after="160"/>
      </w:pPr>
    </w:p>
    <w:p w14:paraId="710338B0" w14:textId="77777777" w:rsidR="00FE4692" w:rsidRDefault="00000000">
      <w:pPr>
        <w:pStyle w:val="1"/>
        <w:spacing w:before="320" w:after="120"/>
      </w:pPr>
      <w:r>
        <w:rPr>
          <w:rFonts w:eastAsia="Arial"/>
          <w:b/>
          <w:bCs/>
          <w:color w:val="1F3864"/>
          <w:sz w:val="28"/>
          <w:szCs w:val="28"/>
        </w:rPr>
        <w:t>4. Methodology</w:t>
      </w:r>
    </w:p>
    <w:p w14:paraId="23A2A9C1" w14:textId="77777777" w:rsidR="00FE4692" w:rsidRDefault="00000000">
      <w:pPr>
        <w:pStyle w:val="2"/>
        <w:spacing w:before="240" w:after="80"/>
      </w:pPr>
      <w:r>
        <w:rPr>
          <w:rFonts w:eastAsia="Arial"/>
          <w:b/>
          <w:bCs/>
          <w:color w:val="2E5FA3"/>
          <w:sz w:val="24"/>
          <w:szCs w:val="24"/>
        </w:rPr>
        <w:t>Phase 1 — Persona Score Extraction (</w:t>
      </w:r>
      <w:proofErr w:type="spellStart"/>
      <w:r>
        <w:rPr>
          <w:rFonts w:eastAsia="Arial"/>
          <w:b/>
          <w:bCs/>
          <w:color w:val="2E5FA3"/>
          <w:sz w:val="24"/>
          <w:szCs w:val="24"/>
        </w:rPr>
        <w:t>FinBERT</w:t>
      </w:r>
      <w:proofErr w:type="spellEnd"/>
      <w:r>
        <w:rPr>
          <w:rFonts w:eastAsia="Arial"/>
          <w:b/>
          <w:bCs/>
          <w:color w:val="2E5FA3"/>
          <w:sz w:val="24"/>
          <w:szCs w:val="24"/>
        </w:rPr>
        <w:t xml:space="preserve"> + Contrastive Projection)</w:t>
      </w:r>
    </w:p>
    <w:p w14:paraId="325727A8" w14:textId="77777777" w:rsidR="00FE4692" w:rsidRDefault="00000000">
      <w:pPr>
        <w:spacing w:before="60" w:after="80"/>
      </w:pPr>
      <w:r>
        <w:rPr>
          <w:rFonts w:eastAsia="Arial"/>
        </w:rPr>
        <w:lastRenderedPageBreak/>
        <w:t xml:space="preserve">Each annual letter is encoded using </w:t>
      </w:r>
      <w:proofErr w:type="spellStart"/>
      <w:r>
        <w:rPr>
          <w:rFonts w:eastAsia="Arial"/>
        </w:rPr>
        <w:t>ProsusAI</w:t>
      </w:r>
      <w:proofErr w:type="spellEnd"/>
      <w:r>
        <w:rPr>
          <w:rFonts w:eastAsia="Arial"/>
        </w:rPr>
        <w:t>/</w:t>
      </w:r>
      <w:proofErr w:type="spellStart"/>
      <w:r>
        <w:rPr>
          <w:rFonts w:eastAsia="Arial"/>
        </w:rPr>
        <w:t>FinBERT</w:t>
      </w:r>
      <w:proofErr w:type="spellEnd"/>
      <w:r>
        <w:rPr>
          <w:rFonts w:eastAsia="Arial"/>
        </w:rPr>
        <w:t>, a financial-domain BERT model. The [CLS] token embedding (768 dimensions) is extracted per sentence; sentences within a letter are mean-pooled to produce one 768-dimensional vector per investor-year.</w:t>
      </w:r>
    </w:p>
    <w:p w14:paraId="54992A00" w14:textId="77777777" w:rsidR="00FE4692" w:rsidRDefault="00FE4692">
      <w:pPr>
        <w:spacing w:after="60"/>
      </w:pPr>
    </w:p>
    <w:p w14:paraId="12ED3744" w14:textId="77777777" w:rsidR="00FE4692" w:rsidRDefault="00000000">
      <w:pPr>
        <w:spacing w:before="60" w:after="80"/>
      </w:pPr>
      <w:r>
        <w:rPr>
          <w:rFonts w:eastAsia="Arial"/>
        </w:rPr>
        <w:t xml:space="preserve">Four </w:t>
      </w:r>
      <w:proofErr w:type="spellStart"/>
      <w:r>
        <w:rPr>
          <w:rFonts w:eastAsia="Arial"/>
        </w:rPr>
        <w:t>behavioural</w:t>
      </w:r>
      <w:proofErr w:type="spellEnd"/>
      <w:r>
        <w:rPr>
          <w:rFonts w:eastAsia="Arial"/>
        </w:rPr>
        <w:t xml:space="preserve"> axes are defined using a contrastive prompting approach. For each axis, a set of "high" and "low" seed sentences is constructed, encoded with </w:t>
      </w:r>
      <w:proofErr w:type="spellStart"/>
      <w:r>
        <w:rPr>
          <w:rFonts w:eastAsia="Arial"/>
        </w:rPr>
        <w:t>FinBERT</w:t>
      </w:r>
      <w:proofErr w:type="spellEnd"/>
      <w:r>
        <w:rPr>
          <w:rFonts w:eastAsia="Arial"/>
        </w:rPr>
        <w:t xml:space="preserve">, and the </w:t>
      </w:r>
      <w:proofErr w:type="spellStart"/>
      <w:r>
        <w:rPr>
          <w:rFonts w:eastAsia="Arial"/>
        </w:rPr>
        <w:t>normalised</w:t>
      </w:r>
      <w:proofErr w:type="spellEnd"/>
      <w:r>
        <w:rPr>
          <w:rFonts w:eastAsia="Arial"/>
        </w:rPr>
        <w:t xml:space="preserve"> difference of their mean embeddings defines the axis direction vector. The persona score on each axis is then the sigmoid-transformed dot product of the investor's letter embedding with that axis vector.</w:t>
      </w:r>
    </w:p>
    <w:p w14:paraId="316DE972" w14:textId="77777777" w:rsidR="00FE4692" w:rsidRDefault="00FE4692">
      <w:pPr>
        <w:spacing w:after="40"/>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3100"/>
      </w:tblGrid>
      <w:tr w:rsidR="00FE4692" w14:paraId="08A646C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0A187AA" w14:textId="77777777" w:rsidR="00FE4692" w:rsidRDefault="00000000">
            <w:r>
              <w:rPr>
                <w:rFonts w:eastAsia="Arial"/>
                <w:b/>
                <w:bCs/>
                <w:color w:val="FFFFFF"/>
                <w:sz w:val="20"/>
                <w:szCs w:val="20"/>
              </w:rPr>
              <w:t>Axis</w:t>
            </w:r>
          </w:p>
        </w:tc>
        <w:tc>
          <w:tcPr>
            <w:tcW w:w="31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FDE6903" w14:textId="77777777" w:rsidR="00FE4692" w:rsidRDefault="00000000">
            <w:r>
              <w:rPr>
                <w:rFonts w:eastAsia="Arial"/>
                <w:b/>
                <w:bCs/>
                <w:color w:val="FFFFFF"/>
                <w:sz w:val="20"/>
                <w:szCs w:val="20"/>
              </w:rPr>
              <w:t>High-end Interpretation</w:t>
            </w:r>
          </w:p>
        </w:tc>
        <w:tc>
          <w:tcPr>
            <w:tcW w:w="31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26F7348" w14:textId="77777777" w:rsidR="00FE4692" w:rsidRDefault="00000000">
            <w:r>
              <w:rPr>
                <w:rFonts w:eastAsia="Arial"/>
                <w:b/>
                <w:bCs/>
                <w:color w:val="FFFFFF"/>
                <w:sz w:val="20"/>
                <w:szCs w:val="20"/>
              </w:rPr>
              <w:t>Low-end Interpretation</w:t>
            </w:r>
          </w:p>
        </w:tc>
      </w:tr>
      <w:tr w:rsidR="00FE4692" w14:paraId="1BD1E5C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DF728C6" w14:textId="77777777" w:rsidR="00FE4692" w:rsidRDefault="00000000">
            <w:r>
              <w:rPr>
                <w:rFonts w:eastAsia="Arial"/>
                <w:sz w:val="20"/>
                <w:szCs w:val="20"/>
              </w:rPr>
              <w:t>Risk Tolerance</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DE41FE4" w14:textId="77777777" w:rsidR="00FE4692" w:rsidRDefault="00000000">
            <w:r>
              <w:rPr>
                <w:rFonts w:eastAsia="Arial"/>
                <w:sz w:val="20"/>
                <w:szCs w:val="20"/>
              </w:rPr>
              <w:t>Aggressive buying during downturns</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3A85500" w14:textId="77777777" w:rsidR="00FE4692" w:rsidRDefault="00000000">
            <w:r>
              <w:rPr>
                <w:rFonts w:eastAsia="Arial"/>
                <w:sz w:val="20"/>
                <w:szCs w:val="20"/>
              </w:rPr>
              <w:t>Moving to cash; capital preservation</w:t>
            </w:r>
          </w:p>
        </w:tc>
      </w:tr>
      <w:tr w:rsidR="00FE4692" w14:paraId="7D1C67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E68B1AC" w14:textId="77777777" w:rsidR="00FE4692" w:rsidRDefault="00000000">
            <w:r>
              <w:rPr>
                <w:rFonts w:eastAsia="Arial"/>
                <w:sz w:val="20"/>
                <w:szCs w:val="20"/>
              </w:rPr>
              <w:t>Time Horizon</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174FE08" w14:textId="77777777" w:rsidR="00FE4692" w:rsidRDefault="00000000">
            <w:r>
              <w:rPr>
                <w:rFonts w:eastAsia="Arial"/>
                <w:sz w:val="20"/>
                <w:szCs w:val="20"/>
              </w:rPr>
              <w:t>"</w:t>
            </w:r>
            <w:proofErr w:type="spellStart"/>
            <w:r>
              <w:rPr>
                <w:rFonts w:eastAsia="Arial"/>
                <w:sz w:val="20"/>
                <w:szCs w:val="20"/>
              </w:rPr>
              <w:t>Favourite</w:t>
            </w:r>
            <w:proofErr w:type="spellEnd"/>
            <w:r>
              <w:rPr>
                <w:rFonts w:eastAsia="Arial"/>
                <w:sz w:val="20"/>
                <w:szCs w:val="20"/>
              </w:rPr>
              <w:t xml:space="preserve"> holding period is forever"</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0425DFC" w14:textId="77777777" w:rsidR="00FE4692" w:rsidRDefault="00000000">
            <w:r>
              <w:rPr>
                <w:rFonts w:eastAsia="Arial"/>
                <w:sz w:val="20"/>
                <w:szCs w:val="20"/>
              </w:rPr>
              <w:t>Near-term repositioning</w:t>
            </w:r>
          </w:p>
        </w:tc>
      </w:tr>
      <w:tr w:rsidR="00FE4692" w14:paraId="6EE4DF2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5C4734F" w14:textId="77777777" w:rsidR="00FE4692" w:rsidRDefault="00000000">
            <w:r>
              <w:rPr>
                <w:rFonts w:eastAsia="Arial"/>
                <w:sz w:val="20"/>
                <w:szCs w:val="20"/>
              </w:rPr>
              <w:t>Loss Aversion</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C8879A4" w14:textId="77777777" w:rsidR="00FE4692" w:rsidRDefault="00000000">
            <w:r>
              <w:rPr>
                <w:rFonts w:eastAsia="Arial"/>
                <w:sz w:val="20"/>
                <w:szCs w:val="20"/>
              </w:rPr>
              <w:t>"Volatility is our friend"</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AAF372F" w14:textId="77777777" w:rsidR="00FE4692" w:rsidRDefault="00000000">
            <w:r>
              <w:rPr>
                <w:rFonts w:eastAsia="Arial"/>
                <w:sz w:val="20"/>
                <w:szCs w:val="20"/>
              </w:rPr>
              <w:t>"Preservation is our primary goal"</w:t>
            </w:r>
          </w:p>
        </w:tc>
      </w:tr>
      <w:tr w:rsidR="00FE4692" w14:paraId="5F3DD90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D5226F9" w14:textId="77777777" w:rsidR="00FE4692" w:rsidRDefault="00000000">
            <w:r>
              <w:rPr>
                <w:rFonts w:eastAsia="Arial"/>
                <w:sz w:val="20"/>
                <w:szCs w:val="20"/>
              </w:rPr>
              <w:t>Macro Sensitivity</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3ADFAB2" w14:textId="77777777" w:rsidR="00FE4692" w:rsidRDefault="00000000">
            <w:r>
              <w:rPr>
                <w:rFonts w:eastAsia="Arial"/>
                <w:sz w:val="20"/>
                <w:szCs w:val="20"/>
              </w:rPr>
              <w:t>Thesis driven by macro backdrop</w:t>
            </w:r>
          </w:p>
        </w:tc>
        <w:tc>
          <w:tcPr>
            <w:tcW w:w="3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4774925" w14:textId="77777777" w:rsidR="00FE4692" w:rsidRDefault="00000000">
            <w:r>
              <w:rPr>
                <w:rFonts w:eastAsia="Arial"/>
                <w:sz w:val="20"/>
                <w:szCs w:val="20"/>
              </w:rPr>
              <w:t>"We ignore short-term macro noise"</w:t>
            </w:r>
          </w:p>
        </w:tc>
      </w:tr>
    </w:tbl>
    <w:p w14:paraId="62BC7B92" w14:textId="77777777" w:rsidR="00FE4692" w:rsidRDefault="00FE4692">
      <w:pPr>
        <w:spacing w:after="80"/>
      </w:pPr>
    </w:p>
    <w:p w14:paraId="73DD848D" w14:textId="77777777" w:rsidR="00FE4692" w:rsidRDefault="00000000">
      <w:pPr>
        <w:spacing w:before="60" w:after="80"/>
      </w:pPr>
      <w:r>
        <w:rPr>
          <w:rFonts w:eastAsia="Arial"/>
        </w:rPr>
        <w:t>This produces one 4-dimensional Persona Score vector per investor per year: [</w:t>
      </w:r>
      <w:proofErr w:type="spellStart"/>
      <w:r>
        <w:rPr>
          <w:rFonts w:eastAsia="Arial"/>
        </w:rPr>
        <w:t>risk_tolerance</w:t>
      </w:r>
      <w:proofErr w:type="spellEnd"/>
      <w:r>
        <w:rPr>
          <w:rFonts w:eastAsia="Arial"/>
        </w:rPr>
        <w:t xml:space="preserve">, </w:t>
      </w:r>
      <w:proofErr w:type="spellStart"/>
      <w:r>
        <w:rPr>
          <w:rFonts w:eastAsia="Arial"/>
        </w:rPr>
        <w:t>time_horizon</w:t>
      </w:r>
      <w:proofErr w:type="spellEnd"/>
      <w:r>
        <w:rPr>
          <w:rFonts w:eastAsia="Arial"/>
        </w:rPr>
        <w:t xml:space="preserve">, </w:t>
      </w:r>
      <w:proofErr w:type="spellStart"/>
      <w:r>
        <w:rPr>
          <w:rFonts w:eastAsia="Arial"/>
        </w:rPr>
        <w:t>loss_aversion</w:t>
      </w:r>
      <w:proofErr w:type="spellEnd"/>
      <w:r>
        <w:rPr>
          <w:rFonts w:eastAsia="Arial"/>
        </w:rPr>
        <w:t xml:space="preserve">, </w:t>
      </w:r>
      <w:proofErr w:type="spellStart"/>
      <w:r>
        <w:rPr>
          <w:rFonts w:eastAsia="Arial"/>
        </w:rPr>
        <w:t>macro_sensitivity</w:t>
      </w:r>
      <w:proofErr w:type="spellEnd"/>
      <w:r>
        <w:rPr>
          <w:rFonts w:eastAsia="Arial"/>
        </w:rPr>
        <w:t>] ∈ [0,</w:t>
      </w:r>
      <w:proofErr w:type="gramStart"/>
      <w:r>
        <w:rPr>
          <w:rFonts w:eastAsia="Arial"/>
        </w:rPr>
        <w:t>1]⁴</w:t>
      </w:r>
      <w:proofErr w:type="gramEnd"/>
      <w:r>
        <w:rPr>
          <w:rFonts w:eastAsia="Arial"/>
        </w:rPr>
        <w:t>.</w:t>
      </w:r>
    </w:p>
    <w:p w14:paraId="14330060" w14:textId="77777777" w:rsidR="00FE4692" w:rsidRDefault="00FE4692">
      <w:pPr>
        <w:spacing w:after="60"/>
      </w:pPr>
    </w:p>
    <w:p w14:paraId="03A20C9D" w14:textId="77777777" w:rsidR="00FE4692" w:rsidRDefault="00000000">
      <w:pPr>
        <w:pBdr>
          <w:left w:val="single" w:sz="6" w:space="10" w:color="E8A020"/>
        </w:pBdr>
        <w:spacing w:before="60" w:after="60"/>
        <w:ind w:left="480"/>
      </w:pPr>
      <w:r>
        <w:rPr>
          <w:rFonts w:eastAsia="Arial"/>
          <w:b/>
          <w:bCs/>
          <w:color w:val="7B5200"/>
        </w:rPr>
        <w:t xml:space="preserve">Note on row construction: </w:t>
      </w:r>
      <w:r>
        <w:rPr>
          <w:rFonts w:eastAsia="Arial"/>
          <w:color w:val="7B5200"/>
        </w:rPr>
        <w:t>Because investor text is published annually while portfolio factor loadings are measured quarterly, each annual Persona Score is replicated across all four quarters of that year (Q1–Q4) to align with the quarterly factor fingerprint observations. This produces four identical persona rows per investor-year, each paired with the distinct macro state and factor fingerprint for that quarter.</w:t>
      </w:r>
    </w:p>
    <w:p w14:paraId="7ACA9D2D" w14:textId="77777777" w:rsidR="00FE4692" w:rsidRDefault="00000000">
      <w:pPr>
        <w:pStyle w:val="2"/>
        <w:spacing w:before="240" w:after="80"/>
      </w:pPr>
      <w:r>
        <w:rPr>
          <w:rFonts w:eastAsia="Arial"/>
          <w:b/>
          <w:bCs/>
          <w:color w:val="2E5FA3"/>
          <w:sz w:val="24"/>
          <w:szCs w:val="24"/>
        </w:rPr>
        <w:t>Phase 2 — Dynamic Persona via GRU</w:t>
      </w:r>
    </w:p>
    <w:p w14:paraId="49FCC5C0" w14:textId="77777777" w:rsidR="00FE4692" w:rsidRDefault="00000000">
      <w:pPr>
        <w:spacing w:before="60" w:after="80"/>
      </w:pPr>
      <w:r>
        <w:rPr>
          <w:rFonts w:eastAsia="Arial"/>
        </w:rPr>
        <w:t xml:space="preserve">A GRU model is trained separately for each investor to refine the static annual persona scores into time-varying estimates that reflect macro conditioning. Even though the base persona is derived from annual letters, the GRU allows the effective score </w:t>
      </w:r>
      <w:proofErr w:type="gramStart"/>
      <w:r>
        <w:rPr>
          <w:rFonts w:eastAsia="Arial"/>
        </w:rPr>
        <w:t>in a given</w:t>
      </w:r>
      <w:proofErr w:type="gramEnd"/>
      <w:r>
        <w:rPr>
          <w:rFonts w:eastAsia="Arial"/>
        </w:rPr>
        <w:t xml:space="preserve"> quarter to shift based on the concurrent macro state — capturing the empirical observation that the same investor behaves more defensively in recessions than in expansions.</w:t>
      </w:r>
    </w:p>
    <w:p w14:paraId="013B4114" w14:textId="77777777" w:rsidR="00FE4692" w:rsidRDefault="00FE4692">
      <w:pPr>
        <w:spacing w:after="60"/>
      </w:pPr>
    </w:p>
    <w:p w14:paraId="593C4613" w14:textId="77777777" w:rsidR="00FE4692" w:rsidRDefault="00000000">
      <w:pPr>
        <w:spacing w:before="60" w:after="80"/>
      </w:pPr>
      <w:r>
        <w:rPr>
          <w:rFonts w:eastAsia="Arial"/>
        </w:rPr>
        <w:t>Input to the GRU: a sliding window of 8 quarters, each containing the [4-axis Persona Score (replicated from annual) + 5-axis Macro State] = 9-dimensional vector. Output: a refined 4-dimensional Persona Score for the next quarter. Approximately 72 training samples are available per investor (~80 quarters, one 8-step window per step). If GRU training is unstable, a fallback uses regime-averaged scores (recession vs. expansion mean).</w:t>
      </w:r>
    </w:p>
    <w:p w14:paraId="78592E60" w14:textId="77777777" w:rsidR="00FE4692" w:rsidRDefault="00000000">
      <w:pPr>
        <w:pStyle w:val="2"/>
        <w:spacing w:before="240" w:after="80"/>
      </w:pPr>
      <w:r>
        <w:rPr>
          <w:rFonts w:eastAsia="Arial"/>
          <w:b/>
          <w:bCs/>
          <w:color w:val="2E5FA3"/>
          <w:sz w:val="24"/>
          <w:szCs w:val="24"/>
        </w:rPr>
        <w:t>Phase 3 — Factor Fingerprint Extraction (Fama-French 6-Factor OLS)</w:t>
      </w:r>
    </w:p>
    <w:p w14:paraId="10551EA0" w14:textId="77777777" w:rsidR="00FE4692" w:rsidRDefault="00000000">
      <w:pPr>
        <w:spacing w:before="60" w:after="80"/>
      </w:pPr>
      <w:r>
        <w:rPr>
          <w:rFonts w:eastAsia="Arial"/>
        </w:rPr>
        <w:t>For each investor-quarter, portfolio returns are regressed against the six Fama-French factors (MKT-RF, SMB, HML, RMW, CMA, MOM) using OLS. The six regression coefficients constitute the Factor Fingerprint for that observation.</w:t>
      </w:r>
    </w:p>
    <w:p w14:paraId="2C849C72" w14:textId="77777777" w:rsidR="00FE4692" w:rsidRDefault="00FE4692">
      <w:pPr>
        <w:spacing w:after="40"/>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4360"/>
      </w:tblGrid>
      <w:tr w:rsidR="00FE4692" w14:paraId="0E59EA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6727D5B" w14:textId="77777777" w:rsidR="00FE4692" w:rsidRDefault="00000000">
            <w:r>
              <w:rPr>
                <w:rFonts w:eastAsia="Arial"/>
                <w:b/>
                <w:bCs/>
                <w:color w:val="FFFFFF"/>
                <w:sz w:val="20"/>
                <w:szCs w:val="20"/>
              </w:rPr>
              <w:t>Factor Code</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13FF1E3" w14:textId="77777777" w:rsidR="00FE4692" w:rsidRDefault="00000000">
            <w:r>
              <w:rPr>
                <w:rFonts w:eastAsia="Arial"/>
                <w:b/>
                <w:bCs/>
                <w:color w:val="FFFFFF"/>
                <w:sz w:val="20"/>
                <w:szCs w:val="20"/>
              </w:rPr>
              <w:t>Intuitive Label</w:t>
            </w:r>
          </w:p>
        </w:tc>
        <w:tc>
          <w:tcPr>
            <w:tcW w:w="4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D2F659C" w14:textId="77777777" w:rsidR="00FE4692" w:rsidRDefault="00000000">
            <w:r>
              <w:rPr>
                <w:rFonts w:eastAsia="Arial"/>
                <w:b/>
                <w:bCs/>
                <w:color w:val="FFFFFF"/>
                <w:sz w:val="20"/>
                <w:szCs w:val="20"/>
              </w:rPr>
              <w:t>Positive Loading Means…</w:t>
            </w:r>
          </w:p>
        </w:tc>
      </w:tr>
      <w:tr w:rsidR="00FE4692" w14:paraId="43B7B7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A92F36D" w14:textId="77777777" w:rsidR="00FE4692" w:rsidRDefault="00000000">
            <w:r>
              <w:rPr>
                <w:rFonts w:eastAsia="Arial"/>
                <w:sz w:val="20"/>
                <w:szCs w:val="20"/>
              </w:rPr>
              <w:t>MKT-RF</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29174B6" w14:textId="77777777" w:rsidR="00FE4692" w:rsidRDefault="00000000">
            <w:r>
              <w:rPr>
                <w:rFonts w:eastAsia="Arial"/>
                <w:sz w:val="20"/>
                <w:szCs w:val="20"/>
              </w:rPr>
              <w:t>Market Aggressiveness</w:t>
            </w:r>
          </w:p>
        </w:tc>
        <w:tc>
          <w:tcPr>
            <w:tcW w:w="4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1375B57" w14:textId="77777777" w:rsidR="00FE4692" w:rsidRDefault="00000000">
            <w:r>
              <w:rPr>
                <w:rFonts w:eastAsia="Arial"/>
                <w:sz w:val="20"/>
                <w:szCs w:val="20"/>
              </w:rPr>
              <w:t>More aggressive than market</w:t>
            </w:r>
          </w:p>
        </w:tc>
      </w:tr>
      <w:tr w:rsidR="00FE4692" w14:paraId="1DAD7E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A00D71F" w14:textId="77777777" w:rsidR="00FE4692" w:rsidRDefault="00000000">
            <w:r>
              <w:rPr>
                <w:rFonts w:eastAsia="Arial"/>
                <w:sz w:val="20"/>
                <w:szCs w:val="20"/>
              </w:rPr>
              <w:t>SMB</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49C21E" w14:textId="77777777" w:rsidR="00FE4692" w:rsidRDefault="00000000">
            <w:r>
              <w:rPr>
                <w:rFonts w:eastAsia="Arial"/>
                <w:sz w:val="20"/>
                <w:szCs w:val="20"/>
              </w:rPr>
              <w:t>Size Preference</w:t>
            </w:r>
          </w:p>
        </w:tc>
        <w:tc>
          <w:tcPr>
            <w:tcW w:w="4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1A8A421" w14:textId="77777777" w:rsidR="00FE4692" w:rsidRDefault="00000000">
            <w:r>
              <w:rPr>
                <w:rFonts w:eastAsia="Arial"/>
                <w:sz w:val="20"/>
                <w:szCs w:val="20"/>
              </w:rPr>
              <w:t xml:space="preserve">Tilt toward </w:t>
            </w:r>
            <w:proofErr w:type="gramStart"/>
            <w:r>
              <w:rPr>
                <w:rFonts w:eastAsia="Arial"/>
                <w:sz w:val="20"/>
                <w:szCs w:val="20"/>
              </w:rPr>
              <w:t>small-caps</w:t>
            </w:r>
            <w:proofErr w:type="gramEnd"/>
          </w:p>
        </w:tc>
      </w:tr>
      <w:tr w:rsidR="00FE4692" w14:paraId="12694A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3E54447" w14:textId="77777777" w:rsidR="00FE4692" w:rsidRDefault="00000000">
            <w:r>
              <w:rPr>
                <w:rFonts w:eastAsia="Arial"/>
                <w:sz w:val="20"/>
                <w:szCs w:val="20"/>
              </w:rPr>
              <w:t>HML</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D79232C" w14:textId="77777777" w:rsidR="00FE4692" w:rsidRDefault="00000000">
            <w:r>
              <w:rPr>
                <w:rFonts w:eastAsia="Arial"/>
                <w:sz w:val="20"/>
                <w:szCs w:val="20"/>
              </w:rPr>
              <w:t>Value Orientation</w:t>
            </w:r>
          </w:p>
        </w:tc>
        <w:tc>
          <w:tcPr>
            <w:tcW w:w="4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B471E7C" w14:textId="77777777" w:rsidR="00FE4692" w:rsidRDefault="00000000">
            <w:r>
              <w:rPr>
                <w:rFonts w:eastAsia="Arial"/>
                <w:sz w:val="20"/>
                <w:szCs w:val="20"/>
              </w:rPr>
              <w:t>Tilt toward value stocks</w:t>
            </w:r>
          </w:p>
        </w:tc>
      </w:tr>
      <w:tr w:rsidR="00FE4692" w14:paraId="2B81A3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C4F4CA1" w14:textId="77777777" w:rsidR="00FE4692" w:rsidRDefault="00000000">
            <w:r>
              <w:rPr>
                <w:rFonts w:eastAsia="Arial"/>
                <w:sz w:val="20"/>
                <w:szCs w:val="20"/>
              </w:rPr>
              <w:t>RMW</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93BA3BD" w14:textId="77777777" w:rsidR="00FE4692" w:rsidRDefault="00000000">
            <w:r>
              <w:rPr>
                <w:rFonts w:eastAsia="Arial"/>
                <w:sz w:val="20"/>
                <w:szCs w:val="20"/>
              </w:rPr>
              <w:t>Quality Preference</w:t>
            </w:r>
          </w:p>
        </w:tc>
        <w:tc>
          <w:tcPr>
            <w:tcW w:w="4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0056F0A" w14:textId="77777777" w:rsidR="00FE4692" w:rsidRDefault="00000000">
            <w:r>
              <w:rPr>
                <w:rFonts w:eastAsia="Arial"/>
                <w:sz w:val="20"/>
                <w:szCs w:val="20"/>
              </w:rPr>
              <w:t>Prefer high-profitability firms</w:t>
            </w:r>
          </w:p>
        </w:tc>
      </w:tr>
      <w:tr w:rsidR="00FE4692" w14:paraId="45EF52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760DF8A" w14:textId="77777777" w:rsidR="00FE4692" w:rsidRDefault="00000000">
            <w:r>
              <w:rPr>
                <w:rFonts w:eastAsia="Arial"/>
                <w:sz w:val="20"/>
                <w:szCs w:val="20"/>
              </w:rPr>
              <w:t>CMA</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A6C6C53" w14:textId="77777777" w:rsidR="00FE4692" w:rsidRDefault="00000000">
            <w:r>
              <w:rPr>
                <w:rFonts w:eastAsia="Arial"/>
                <w:sz w:val="20"/>
                <w:szCs w:val="20"/>
              </w:rPr>
              <w:t>Investment Conservatism</w:t>
            </w:r>
          </w:p>
        </w:tc>
        <w:tc>
          <w:tcPr>
            <w:tcW w:w="4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C849906" w14:textId="77777777" w:rsidR="00FE4692" w:rsidRDefault="00000000">
            <w:r>
              <w:rPr>
                <w:rFonts w:eastAsia="Arial"/>
                <w:sz w:val="20"/>
                <w:szCs w:val="20"/>
              </w:rPr>
              <w:t>Prefer conservative-investment firms</w:t>
            </w:r>
          </w:p>
        </w:tc>
      </w:tr>
      <w:tr w:rsidR="00FE4692" w14:paraId="1C8CEB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92D5789" w14:textId="77777777" w:rsidR="00FE4692" w:rsidRDefault="00000000">
            <w:r>
              <w:rPr>
                <w:rFonts w:eastAsia="Arial"/>
                <w:sz w:val="20"/>
                <w:szCs w:val="20"/>
              </w:rPr>
              <w:t>MOM</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B83DD11" w14:textId="77777777" w:rsidR="00FE4692" w:rsidRDefault="00000000">
            <w:r>
              <w:rPr>
                <w:rFonts w:eastAsia="Arial"/>
                <w:sz w:val="20"/>
                <w:szCs w:val="20"/>
              </w:rPr>
              <w:t>Trend Following</w:t>
            </w:r>
          </w:p>
        </w:tc>
        <w:tc>
          <w:tcPr>
            <w:tcW w:w="4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CC494C9" w14:textId="77777777" w:rsidR="00FE4692" w:rsidRDefault="00000000">
            <w:r>
              <w:rPr>
                <w:rFonts w:eastAsia="Arial"/>
                <w:sz w:val="20"/>
                <w:szCs w:val="20"/>
              </w:rPr>
              <w:t>Follow price momentum</w:t>
            </w:r>
          </w:p>
        </w:tc>
      </w:tr>
    </w:tbl>
    <w:p w14:paraId="652F2548" w14:textId="77777777" w:rsidR="00FE4692" w:rsidRDefault="00000000">
      <w:pPr>
        <w:pStyle w:val="2"/>
        <w:spacing w:before="240" w:after="80"/>
      </w:pPr>
      <w:r>
        <w:rPr>
          <w:rFonts w:eastAsia="Arial"/>
          <w:b/>
          <w:bCs/>
          <w:color w:val="2E5FA3"/>
          <w:sz w:val="24"/>
          <w:szCs w:val="24"/>
        </w:rPr>
        <w:t>Phase 4 — PLS Mapping Engine</w:t>
      </w:r>
    </w:p>
    <w:p w14:paraId="5CB61FB5" w14:textId="77777777" w:rsidR="00FE4692" w:rsidRDefault="00000000">
      <w:pPr>
        <w:spacing w:before="60" w:after="80"/>
      </w:pPr>
      <w:r>
        <w:rPr>
          <w:rFonts w:eastAsia="Arial"/>
        </w:rPr>
        <w:t xml:space="preserve">Partial Least Squares Regression (scikit-learn </w:t>
      </w:r>
      <w:proofErr w:type="spellStart"/>
      <w:r>
        <w:rPr>
          <w:rFonts w:eastAsia="Arial"/>
        </w:rPr>
        <w:t>PLSRegression</w:t>
      </w:r>
      <w:proofErr w:type="spellEnd"/>
      <w:r>
        <w:rPr>
          <w:rFonts w:eastAsia="Arial"/>
        </w:rPr>
        <w:t xml:space="preserve">) is used to learn the mapping from [GRU Persona (4 axes) + Macro State (5 axes)] → Factor Fingerprint (6 axes). PLS is chosen because it handles multicollinearity among the macro variables and compresses the 9-dimensional input into 2–3 latent components that jointly </w:t>
      </w:r>
      <w:proofErr w:type="spellStart"/>
      <w:r>
        <w:rPr>
          <w:rFonts w:eastAsia="Arial"/>
        </w:rPr>
        <w:t>maximise</w:t>
      </w:r>
      <w:proofErr w:type="spellEnd"/>
      <w:r>
        <w:rPr>
          <w:rFonts w:eastAsia="Arial"/>
        </w:rPr>
        <w:t xml:space="preserve"> covariance with the factor outputs — well-suited to the roughly 640-row training set (8 investors × 80 quarters).</w:t>
      </w:r>
    </w:p>
    <w:p w14:paraId="51EB59D0" w14:textId="77777777" w:rsidR="00FE4692" w:rsidRDefault="00FE4692">
      <w:pPr>
        <w:spacing w:after="60"/>
      </w:pPr>
    </w:p>
    <w:p w14:paraId="4CE17274" w14:textId="77777777" w:rsidR="00FE4692" w:rsidRDefault="00000000">
      <w:pPr>
        <w:spacing w:before="60" w:after="80"/>
      </w:pPr>
      <w:r>
        <w:rPr>
          <w:rFonts w:eastAsia="Arial"/>
        </w:rPr>
        <w:t xml:space="preserve">The optimal number of latent components (2–4) is selected via 8-fold cross-validation. The trained PLS object constitutes the "dictionary" that encodes how a given personality profile, </w:t>
      </w:r>
      <w:proofErr w:type="gramStart"/>
      <w:r>
        <w:rPr>
          <w:rFonts w:eastAsia="Arial"/>
        </w:rPr>
        <w:t>in a given</w:t>
      </w:r>
      <w:proofErr w:type="gramEnd"/>
      <w:r>
        <w:rPr>
          <w:rFonts w:eastAsia="Arial"/>
        </w:rPr>
        <w:t xml:space="preserve"> economic environment, maps to an optimal portfolio structure.</w:t>
      </w:r>
    </w:p>
    <w:p w14:paraId="7FF0A993" w14:textId="77777777" w:rsidR="00FE4692" w:rsidRDefault="00FE4692">
      <w:pPr>
        <w:pBdr>
          <w:bottom w:val="single" w:sz="4" w:space="1" w:color="2E5FA3"/>
        </w:pBdr>
        <w:spacing w:before="160" w:after="160"/>
      </w:pPr>
    </w:p>
    <w:p w14:paraId="4EA659A6" w14:textId="77777777" w:rsidR="00FE4692" w:rsidRDefault="00000000">
      <w:pPr>
        <w:pStyle w:val="1"/>
        <w:spacing w:before="320" w:after="120"/>
      </w:pPr>
      <w:r>
        <w:rPr>
          <w:rFonts w:eastAsia="Arial"/>
          <w:b/>
          <w:bCs/>
          <w:color w:val="1F3864"/>
          <w:sz w:val="28"/>
          <w:szCs w:val="28"/>
        </w:rPr>
        <w:t>5. Full Pipeline: Inputs and Outputs</w:t>
      </w:r>
    </w:p>
    <w:p w14:paraId="5ECA08B3" w14:textId="77777777" w:rsidR="00FE4692" w:rsidRDefault="00FE4692">
      <w:pPr>
        <w:spacing w:after="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800"/>
        <w:gridCol w:w="2300"/>
      </w:tblGrid>
      <w:tr w:rsidR="00FE4692" w14:paraId="5F56AC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7BC9B3D" w14:textId="77777777" w:rsidR="00FE4692" w:rsidRDefault="00000000">
            <w:r>
              <w:rPr>
                <w:rFonts w:eastAsia="Arial"/>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99C2F53" w14:textId="77777777" w:rsidR="00FE4692" w:rsidRDefault="00000000">
            <w:r>
              <w:rPr>
                <w:rFonts w:eastAsia="Arial"/>
                <w:b/>
                <w:bCs/>
                <w:color w:val="FFFFFF"/>
                <w:sz w:val="20"/>
                <w:szCs w:val="20"/>
              </w:rPr>
              <w:t>Input</w:t>
            </w:r>
          </w:p>
        </w:tc>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7D07DE3" w14:textId="77777777" w:rsidR="00FE4692" w:rsidRDefault="00000000">
            <w:r>
              <w:rPr>
                <w:rFonts w:eastAsia="Arial"/>
                <w:b/>
                <w:bCs/>
                <w:color w:val="FFFFFF"/>
                <w:sz w:val="20"/>
                <w:szCs w:val="20"/>
              </w:rPr>
              <w:t>Process</w:t>
            </w:r>
          </w:p>
        </w:tc>
        <w:tc>
          <w:tcPr>
            <w:tcW w:w="23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47A352D" w14:textId="77777777" w:rsidR="00FE4692" w:rsidRDefault="00000000">
            <w:r>
              <w:rPr>
                <w:rFonts w:eastAsia="Arial"/>
                <w:b/>
                <w:bCs/>
                <w:color w:val="FFFFFF"/>
                <w:sz w:val="20"/>
                <w:szCs w:val="20"/>
              </w:rPr>
              <w:t>Output</w:t>
            </w:r>
          </w:p>
        </w:tc>
      </w:tr>
      <w:tr w:rsidR="00FE4692" w14:paraId="4F9BB9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B1D0594" w14:textId="77777777" w:rsidR="00FE4692" w:rsidRDefault="00000000">
            <w:r>
              <w:rPr>
                <w:rFonts w:eastAsia="Arial"/>
                <w:sz w:val="20"/>
                <w:szCs w:val="20"/>
              </w:rPr>
              <w:t>1 — Text Encoding</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36BBF0E" w14:textId="77777777" w:rsidR="00FE4692" w:rsidRDefault="00000000">
            <w:r>
              <w:rPr>
                <w:rFonts w:eastAsia="Arial"/>
                <w:sz w:val="20"/>
                <w:szCs w:val="20"/>
              </w:rPr>
              <w:t>Annual investor letters (text)</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78D5015" w14:textId="77777777" w:rsidR="00FE4692" w:rsidRDefault="00000000">
            <w:proofErr w:type="spellStart"/>
            <w:r>
              <w:rPr>
                <w:rFonts w:eastAsia="Arial"/>
                <w:sz w:val="20"/>
                <w:szCs w:val="20"/>
              </w:rPr>
              <w:t>FinBERT</w:t>
            </w:r>
            <w:proofErr w:type="spellEnd"/>
            <w:r>
              <w:rPr>
                <w:rFonts w:eastAsia="Arial"/>
                <w:sz w:val="20"/>
                <w:szCs w:val="20"/>
              </w:rPr>
              <w:t xml:space="preserve"> [CLS] embedding + contrastive axis projection</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34600DC" w14:textId="77777777" w:rsidR="00FE4692" w:rsidRDefault="00000000">
            <w:r>
              <w:rPr>
                <w:rFonts w:eastAsia="Arial"/>
                <w:sz w:val="20"/>
                <w:szCs w:val="20"/>
              </w:rPr>
              <w:t>Annual Persona Score [4-dim]</w:t>
            </w:r>
          </w:p>
        </w:tc>
      </w:tr>
      <w:tr w:rsidR="00FE4692" w14:paraId="72C5AC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427A16A" w14:textId="77777777" w:rsidR="00FE4692" w:rsidRDefault="00000000">
            <w:r>
              <w:rPr>
                <w:rFonts w:eastAsia="Arial"/>
                <w:sz w:val="20"/>
                <w:szCs w:val="20"/>
              </w:rPr>
              <w:t>2 — Row Alignment</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F683168" w14:textId="77777777" w:rsidR="00FE4692" w:rsidRDefault="00000000">
            <w:r>
              <w:rPr>
                <w:rFonts w:eastAsia="Arial"/>
                <w:sz w:val="20"/>
                <w:szCs w:val="20"/>
              </w:rPr>
              <w:t>Annual Persona Score</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B3C2AB6" w14:textId="77777777" w:rsidR="00FE4692" w:rsidRDefault="00000000">
            <w:r>
              <w:rPr>
                <w:rFonts w:eastAsia="Arial"/>
                <w:sz w:val="20"/>
                <w:szCs w:val="20"/>
              </w:rPr>
              <w:t>Replicate × 4 to match quarterly cadence</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3F7058" w14:textId="77777777" w:rsidR="00FE4692" w:rsidRDefault="00000000">
            <w:r>
              <w:rPr>
                <w:rFonts w:eastAsia="Arial"/>
                <w:sz w:val="20"/>
                <w:szCs w:val="20"/>
              </w:rPr>
              <w:t>Quarterly Persona Score [4-dim] (×4 per year)</w:t>
            </w:r>
          </w:p>
        </w:tc>
      </w:tr>
      <w:tr w:rsidR="00FE4692" w14:paraId="07DA20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487A21E" w14:textId="77777777" w:rsidR="00FE4692" w:rsidRDefault="00000000">
            <w:r>
              <w:rPr>
                <w:rFonts w:eastAsia="Arial"/>
                <w:sz w:val="20"/>
                <w:szCs w:val="20"/>
              </w:rPr>
              <w:t>3 — GRU Refinement</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2631E36" w14:textId="77777777" w:rsidR="00FE4692" w:rsidRDefault="00000000">
            <w:r>
              <w:rPr>
                <w:rFonts w:eastAsia="Arial"/>
                <w:sz w:val="20"/>
                <w:szCs w:val="20"/>
              </w:rPr>
              <w:t>Quarterly Persona [4] + Macro State [5], 8-qtr window</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F8AB1C5" w14:textId="77777777" w:rsidR="00FE4692" w:rsidRDefault="00000000">
            <w:r>
              <w:rPr>
                <w:rFonts w:eastAsia="Arial"/>
                <w:sz w:val="20"/>
                <w:szCs w:val="20"/>
              </w:rPr>
              <w:t>Per-investor GRU (hidden 64-128)</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6D2963A" w14:textId="77777777" w:rsidR="00FE4692" w:rsidRDefault="00000000">
            <w:r>
              <w:rPr>
                <w:rFonts w:eastAsia="Arial"/>
                <w:sz w:val="20"/>
                <w:szCs w:val="20"/>
              </w:rPr>
              <w:t>Dynamic Persona Score [4-dim] per quarter</w:t>
            </w:r>
          </w:p>
        </w:tc>
      </w:tr>
      <w:tr w:rsidR="00FE4692" w14:paraId="6DC744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626BB44" w14:textId="77777777" w:rsidR="00FE4692" w:rsidRDefault="00000000">
            <w:r>
              <w:rPr>
                <w:rFonts w:eastAsia="Arial"/>
                <w:sz w:val="20"/>
                <w:szCs w:val="20"/>
              </w:rPr>
              <w:t>4 — Factor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6EAF9EB" w14:textId="77777777" w:rsidR="00FE4692" w:rsidRDefault="00000000">
            <w:r>
              <w:rPr>
                <w:rFonts w:eastAsia="Arial"/>
                <w:sz w:val="20"/>
                <w:szCs w:val="20"/>
              </w:rPr>
              <w:t xml:space="preserve">13F holdings + </w:t>
            </w:r>
            <w:proofErr w:type="spellStart"/>
            <w:r>
              <w:rPr>
                <w:rFonts w:eastAsia="Arial"/>
                <w:sz w:val="20"/>
                <w:szCs w:val="20"/>
              </w:rPr>
              <w:t>yfinance</w:t>
            </w:r>
            <w:proofErr w:type="spellEnd"/>
            <w:r>
              <w:rPr>
                <w:rFonts w:eastAsia="Arial"/>
                <w:sz w:val="20"/>
                <w:szCs w:val="20"/>
              </w:rPr>
              <w:t xml:space="preserve"> prices + French factors</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F827A86" w14:textId="77777777" w:rsidR="00FE4692" w:rsidRDefault="00000000">
            <w:r>
              <w:rPr>
                <w:rFonts w:eastAsia="Arial"/>
                <w:sz w:val="20"/>
                <w:szCs w:val="20"/>
              </w:rPr>
              <w:t>OLS regression (FF6)</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BA32B76" w14:textId="77777777" w:rsidR="00FE4692" w:rsidRDefault="00000000">
            <w:r>
              <w:rPr>
                <w:rFonts w:eastAsia="Arial"/>
                <w:sz w:val="20"/>
                <w:szCs w:val="20"/>
              </w:rPr>
              <w:t>Factor Fingerprint [6-dim] per investor-quarter</w:t>
            </w:r>
          </w:p>
        </w:tc>
      </w:tr>
      <w:tr w:rsidR="00FE4692" w14:paraId="446FA1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0952B1A" w14:textId="77777777" w:rsidR="00FE4692" w:rsidRDefault="00000000">
            <w:r>
              <w:rPr>
                <w:rFonts w:eastAsia="Arial"/>
                <w:sz w:val="20"/>
                <w:szCs w:val="20"/>
              </w:rPr>
              <w:t>5 — PLS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5A33D2A" w14:textId="77777777" w:rsidR="00FE4692" w:rsidRDefault="00000000">
            <w:r>
              <w:rPr>
                <w:rFonts w:eastAsia="Arial"/>
                <w:sz w:val="20"/>
                <w:szCs w:val="20"/>
              </w:rPr>
              <w:t>GRU Persona [4] + Macro [5] → Factor [6], ~640 rows</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26E615B" w14:textId="77777777" w:rsidR="00FE4692" w:rsidRDefault="00000000">
            <w:proofErr w:type="spellStart"/>
            <w:r>
              <w:rPr>
                <w:rFonts w:eastAsia="Arial"/>
                <w:sz w:val="20"/>
                <w:szCs w:val="20"/>
              </w:rPr>
              <w:t>PLSRegression</w:t>
            </w:r>
            <w:proofErr w:type="spellEnd"/>
            <w:r>
              <w:rPr>
                <w:rFonts w:eastAsia="Arial"/>
                <w:sz w:val="20"/>
                <w:szCs w:val="20"/>
              </w:rPr>
              <w:t>, 2-4 components, 8-fold CV</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F99A583" w14:textId="77777777" w:rsidR="00FE4692" w:rsidRDefault="00000000">
            <w:r>
              <w:rPr>
                <w:rFonts w:eastAsia="Arial"/>
                <w:sz w:val="20"/>
                <w:szCs w:val="20"/>
              </w:rPr>
              <w:t>Trained PLS model (the 'dictionary')</w:t>
            </w:r>
          </w:p>
        </w:tc>
      </w:tr>
      <w:tr w:rsidR="00FE4692" w14:paraId="1F55C5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98FCE34" w14:textId="77777777" w:rsidR="00FE4692" w:rsidRDefault="00000000">
            <w:r>
              <w:rPr>
                <w:rFonts w:eastAsia="Arial"/>
                <w:sz w:val="20"/>
                <w:szCs w:val="20"/>
              </w:rPr>
              <w:t>6 — User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CE655F0" w14:textId="77777777" w:rsidR="00FE4692" w:rsidRDefault="00000000">
            <w:r>
              <w:rPr>
                <w:rFonts w:eastAsia="Arial"/>
                <w:sz w:val="20"/>
                <w:szCs w:val="20"/>
              </w:rPr>
              <w:t xml:space="preserve">User quiz → Persona [4]; FRED </w:t>
            </w:r>
            <w:r>
              <w:rPr>
                <w:rFonts w:eastAsia="Arial"/>
                <w:sz w:val="20"/>
                <w:szCs w:val="20"/>
              </w:rPr>
              <w:lastRenderedPageBreak/>
              <w:t>API → current Macro [5]</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B7BC91A" w14:textId="77777777" w:rsidR="00FE4692" w:rsidRDefault="00000000">
            <w:proofErr w:type="spellStart"/>
            <w:r>
              <w:rPr>
                <w:rFonts w:eastAsia="Arial"/>
                <w:sz w:val="20"/>
                <w:szCs w:val="20"/>
              </w:rPr>
              <w:lastRenderedPageBreak/>
              <w:t>PLS.predict</w:t>
            </w:r>
            <w:proofErr w:type="spellEnd"/>
            <w:r>
              <w:rPr>
                <w:rFonts w:eastAsia="Arial"/>
                <w:sz w:val="20"/>
                <w:szCs w:val="20"/>
              </w:rPr>
              <w:t xml:space="preserve"> + user portfolio OLS</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6DEE075" w14:textId="77777777" w:rsidR="00FE4692" w:rsidRDefault="00000000">
            <w:r>
              <w:rPr>
                <w:rFonts w:eastAsia="Arial"/>
                <w:sz w:val="20"/>
                <w:szCs w:val="20"/>
              </w:rPr>
              <w:t xml:space="preserve">Optimal Factor target + Gap analysis + ETF </w:t>
            </w:r>
            <w:r>
              <w:rPr>
                <w:rFonts w:eastAsia="Arial"/>
                <w:sz w:val="20"/>
                <w:szCs w:val="20"/>
              </w:rPr>
              <w:lastRenderedPageBreak/>
              <w:t>recs</w:t>
            </w:r>
          </w:p>
        </w:tc>
      </w:tr>
    </w:tbl>
    <w:p w14:paraId="38891615" w14:textId="77777777" w:rsidR="00FE4692" w:rsidRDefault="00FE4692">
      <w:pPr>
        <w:pBdr>
          <w:bottom w:val="single" w:sz="4" w:space="1" w:color="2E5FA3"/>
        </w:pBdr>
        <w:spacing w:before="160" w:after="160"/>
      </w:pPr>
    </w:p>
    <w:p w14:paraId="7E20E543" w14:textId="77777777" w:rsidR="00FE4692" w:rsidRDefault="00000000">
      <w:pPr>
        <w:pStyle w:val="1"/>
        <w:spacing w:before="320" w:after="120"/>
      </w:pPr>
      <w:r>
        <w:rPr>
          <w:rFonts w:eastAsia="Arial"/>
          <w:b/>
          <w:bCs/>
          <w:color w:val="1F3864"/>
          <w:sz w:val="28"/>
          <w:szCs w:val="28"/>
        </w:rPr>
        <w:t>6. User-Facing Application</w:t>
      </w:r>
    </w:p>
    <w:p w14:paraId="4F08400A" w14:textId="77777777" w:rsidR="00FE4692" w:rsidRDefault="00000000">
      <w:pPr>
        <w:spacing w:before="60" w:after="80"/>
      </w:pPr>
      <w:r>
        <w:rPr>
          <w:rFonts w:eastAsia="Arial"/>
        </w:rPr>
        <w:t>Once the PLS dictionary is trained offline, a new user enters through two parallel pipelines:</w:t>
      </w:r>
    </w:p>
    <w:p w14:paraId="0A8D8D7D" w14:textId="77777777" w:rsidR="00FE4692" w:rsidRDefault="00FE4692">
      <w:pPr>
        <w:spacing w:after="40"/>
      </w:pPr>
    </w:p>
    <w:p w14:paraId="73799D51" w14:textId="77777777" w:rsidR="00FE4692" w:rsidRDefault="00000000">
      <w:pPr>
        <w:pStyle w:val="a4"/>
        <w:numPr>
          <w:ilvl w:val="0"/>
          <w:numId w:val="2"/>
        </w:numPr>
        <w:spacing w:before="40" w:after="40"/>
      </w:pPr>
      <w:r>
        <w:rPr>
          <w:rFonts w:eastAsia="Arial"/>
          <w:b/>
          <w:bCs/>
        </w:rPr>
        <w:t xml:space="preserve">Personality input:  </w:t>
      </w:r>
      <w:r>
        <w:rPr>
          <w:rFonts w:eastAsia="Arial"/>
        </w:rPr>
        <w:t xml:space="preserve">A short </w:t>
      </w:r>
      <w:proofErr w:type="spellStart"/>
      <w:r>
        <w:rPr>
          <w:rFonts w:eastAsia="Arial"/>
        </w:rPr>
        <w:t>behavioural</w:t>
      </w:r>
      <w:proofErr w:type="spellEnd"/>
      <w:r>
        <w:rPr>
          <w:rFonts w:eastAsia="Arial"/>
        </w:rPr>
        <w:t xml:space="preserve"> quiz (Holt-Laury style + scenario swipes) maps the user to a 4-axis Persona Score using the same axis vectors defined in Phase 1.</w:t>
      </w:r>
    </w:p>
    <w:p w14:paraId="1B953360" w14:textId="77777777" w:rsidR="00FE4692" w:rsidRDefault="00000000">
      <w:pPr>
        <w:pStyle w:val="a4"/>
        <w:numPr>
          <w:ilvl w:val="0"/>
          <w:numId w:val="2"/>
        </w:numPr>
        <w:spacing w:before="40" w:after="40"/>
      </w:pPr>
      <w:r>
        <w:rPr>
          <w:rFonts w:eastAsia="Arial"/>
          <w:b/>
          <w:bCs/>
        </w:rPr>
        <w:t xml:space="preserve">Macro input:  </w:t>
      </w:r>
      <w:r>
        <w:rPr>
          <w:rFonts w:eastAsia="Arial"/>
        </w:rPr>
        <w:t>The application automatically retrieves the current 5-axis Macro State vector from FRED at runtime — the user is unaware of this step.</w:t>
      </w:r>
    </w:p>
    <w:p w14:paraId="45E0A298" w14:textId="77777777" w:rsidR="00FE4692" w:rsidRDefault="00000000">
      <w:pPr>
        <w:pStyle w:val="a4"/>
        <w:numPr>
          <w:ilvl w:val="0"/>
          <w:numId w:val="2"/>
        </w:numPr>
        <w:spacing w:before="40" w:after="40"/>
      </w:pPr>
      <w:r>
        <w:rPr>
          <w:rFonts w:eastAsia="Arial"/>
          <w:b/>
          <w:bCs/>
        </w:rPr>
        <w:t xml:space="preserve">PLS inference:  </w:t>
      </w:r>
      <w:r>
        <w:rPr>
          <w:rFonts w:eastAsia="Arial"/>
        </w:rPr>
        <w:t>PLS predicts the user's optimal Factor Fingerprint given their personality and the current economic environment.</w:t>
      </w:r>
    </w:p>
    <w:p w14:paraId="55CA8E50" w14:textId="77777777" w:rsidR="00FE4692" w:rsidRDefault="00000000">
      <w:pPr>
        <w:pStyle w:val="a4"/>
        <w:numPr>
          <w:ilvl w:val="0"/>
          <w:numId w:val="2"/>
        </w:numPr>
        <w:spacing w:before="40" w:after="40"/>
      </w:pPr>
      <w:r>
        <w:rPr>
          <w:rFonts w:eastAsia="Arial"/>
          <w:b/>
          <w:bCs/>
        </w:rPr>
        <w:t xml:space="preserve">Portfolio analysis:  </w:t>
      </w:r>
      <w:r>
        <w:rPr>
          <w:rFonts w:eastAsia="Arial"/>
        </w:rPr>
        <w:t>The user uploads their current equity holdings; OLS extracts their actual Factor Fingerprint.</w:t>
      </w:r>
    </w:p>
    <w:p w14:paraId="56C27EE2" w14:textId="77777777" w:rsidR="00FE4692" w:rsidRDefault="00000000">
      <w:pPr>
        <w:pStyle w:val="a4"/>
        <w:numPr>
          <w:ilvl w:val="0"/>
          <w:numId w:val="2"/>
        </w:numPr>
        <w:spacing w:before="40" w:after="40"/>
      </w:pPr>
      <w:r>
        <w:rPr>
          <w:rFonts w:eastAsia="Arial"/>
          <w:b/>
          <w:bCs/>
        </w:rPr>
        <w:t xml:space="preserve">Gap analysis and recommendations:  </w:t>
      </w:r>
      <w:r>
        <w:rPr>
          <w:rFonts w:eastAsia="Arial"/>
        </w:rPr>
        <w:t>Axis-by-axis subtraction identifies the largest gaps between the optimal and actual factor loadings. ETF recommendations are generated from a pre-built factor-to-ETF mapping table to close the largest gaps first.</w:t>
      </w:r>
    </w:p>
    <w:p w14:paraId="7E8A8C8C" w14:textId="77777777" w:rsidR="00FE4692" w:rsidRDefault="00FE4692">
      <w:pPr>
        <w:spacing w:after="60"/>
      </w:pPr>
    </w:p>
    <w:p w14:paraId="243EDF02" w14:textId="77777777" w:rsidR="00FE4692" w:rsidRDefault="00000000">
      <w:pPr>
        <w:spacing w:before="60" w:after="80"/>
      </w:pPr>
      <w:r>
        <w:rPr>
          <w:rFonts w:eastAsia="Arial"/>
        </w:rPr>
        <w:t>A cosine similarity comparison between the user's Persona Score and the 8 reference investor vectors provides an intuitive anchor ("Your profile is 83% aligned with Warren Buffett's risk personality"). This is supplementary to the PLS recommendations and requires no additional model training.</w:t>
      </w:r>
    </w:p>
    <w:p w14:paraId="1AFE04DA" w14:textId="77777777" w:rsidR="00FE4692" w:rsidRDefault="00FE4692">
      <w:pPr>
        <w:pBdr>
          <w:bottom w:val="single" w:sz="4" w:space="1" w:color="2E5FA3"/>
        </w:pBdr>
        <w:spacing w:before="160" w:after="160"/>
      </w:pPr>
    </w:p>
    <w:p w14:paraId="1E0CF0B8" w14:textId="77777777" w:rsidR="00FE4692" w:rsidRDefault="00000000">
      <w:pPr>
        <w:pStyle w:val="1"/>
        <w:spacing w:before="320" w:after="120"/>
      </w:pPr>
      <w:r>
        <w:rPr>
          <w:rFonts w:eastAsia="Arial"/>
          <w:b/>
          <w:bCs/>
          <w:color w:val="1F3864"/>
          <w:sz w:val="28"/>
          <w:szCs w:val="28"/>
        </w:rPr>
        <w:t>7. Validation Strategy</w:t>
      </w:r>
    </w:p>
    <w:p w14:paraId="717B8E4B" w14:textId="77777777" w:rsidR="00FE4692" w:rsidRDefault="00000000">
      <w:pPr>
        <w:pStyle w:val="a4"/>
        <w:numPr>
          <w:ilvl w:val="0"/>
          <w:numId w:val="2"/>
        </w:numPr>
        <w:spacing w:before="40" w:after="40"/>
      </w:pPr>
      <w:r>
        <w:rPr>
          <w:rFonts w:eastAsia="Arial"/>
        </w:rPr>
        <w:t>Intuitive sanity check: confirm that Buffett's crisis-period (2008, 2020) persona scores are measurably more defensive than his bull-market scores on the risk tolerance and loss aversion axes.</w:t>
      </w:r>
    </w:p>
    <w:p w14:paraId="2C0ED014" w14:textId="13345A86" w:rsidR="00FE4692" w:rsidRDefault="00000000">
      <w:pPr>
        <w:pStyle w:val="a4"/>
        <w:numPr>
          <w:ilvl w:val="0"/>
          <w:numId w:val="2"/>
        </w:numPr>
        <w:spacing w:before="40" w:after="40"/>
      </w:pPr>
      <w:r>
        <w:rPr>
          <w:rFonts w:eastAsia="Arial"/>
        </w:rPr>
        <w:t xml:space="preserve">Cross-investor check: verify that </w:t>
      </w:r>
      <w:r w:rsidR="004E177F">
        <w:rPr>
          <w:rFonts w:eastAsia="Arial"/>
        </w:rPr>
        <w:t>Mark</w:t>
      </w:r>
      <w:r>
        <w:rPr>
          <w:rFonts w:eastAsia="Arial"/>
        </w:rPr>
        <w:t xml:space="preserve">'s </w:t>
      </w:r>
      <w:proofErr w:type="spellStart"/>
      <w:r>
        <w:rPr>
          <w:rFonts w:eastAsia="Arial"/>
        </w:rPr>
        <w:t>macro_sensitivity</w:t>
      </w:r>
      <w:proofErr w:type="spellEnd"/>
      <w:r>
        <w:rPr>
          <w:rFonts w:eastAsia="Arial"/>
        </w:rPr>
        <w:t xml:space="preserve"> scores consistently exceed Buffett's, consistent with known differences in their stated philosophies.</w:t>
      </w:r>
    </w:p>
    <w:p w14:paraId="4F515A45" w14:textId="77777777" w:rsidR="00FE4692" w:rsidRDefault="00000000">
      <w:pPr>
        <w:pStyle w:val="a4"/>
        <w:numPr>
          <w:ilvl w:val="0"/>
          <w:numId w:val="2"/>
        </w:numPr>
        <w:spacing w:before="40" w:after="40"/>
      </w:pPr>
      <w:r>
        <w:rPr>
          <w:rFonts w:eastAsia="Arial"/>
        </w:rPr>
        <w:t>Leave-One-Investor-Out CV: train the PLS on 7 investors, predict the held-out investor's factor fingerprints, and assess R² — the primary model performance metric.</w:t>
      </w:r>
    </w:p>
    <w:p w14:paraId="7F00DC15" w14:textId="77777777" w:rsidR="00FE4692" w:rsidRDefault="00000000">
      <w:pPr>
        <w:pStyle w:val="a4"/>
        <w:numPr>
          <w:ilvl w:val="0"/>
          <w:numId w:val="2"/>
        </w:numPr>
        <w:spacing w:before="40" w:after="40"/>
      </w:pPr>
      <w:r>
        <w:rPr>
          <w:rFonts w:eastAsia="Arial"/>
        </w:rPr>
        <w:t>Baseline comparison: OLS (baseline) → PLS (main) → Ridge → Lasso → Elastic Net, with Lasso additionally serving as a feature selector to identify which persona axes most drive each factor.</w:t>
      </w:r>
    </w:p>
    <w:p w14:paraId="5F081BB8" w14:textId="77777777" w:rsidR="00FE4692" w:rsidRDefault="00FE4692">
      <w:pPr>
        <w:pBdr>
          <w:bottom w:val="single" w:sz="4" w:space="1" w:color="2E5FA3"/>
        </w:pBdr>
        <w:spacing w:before="160" w:after="160"/>
      </w:pPr>
    </w:p>
    <w:p w14:paraId="551C590E" w14:textId="77777777" w:rsidR="00FE4692" w:rsidRDefault="00000000">
      <w:pPr>
        <w:pStyle w:val="1"/>
        <w:spacing w:before="320" w:after="120"/>
      </w:pPr>
      <w:r>
        <w:rPr>
          <w:rFonts w:eastAsia="Arial"/>
          <w:b/>
          <w:bCs/>
          <w:color w:val="1F3864"/>
          <w:sz w:val="28"/>
          <w:szCs w:val="28"/>
        </w:rPr>
        <w:t>8. Limitations and Scope</w:t>
      </w:r>
    </w:p>
    <w:p w14:paraId="3B91478D" w14:textId="77777777" w:rsidR="00FE4692" w:rsidRDefault="00000000">
      <w:pPr>
        <w:pStyle w:val="a4"/>
        <w:numPr>
          <w:ilvl w:val="0"/>
          <w:numId w:val="2"/>
        </w:numPr>
        <w:spacing w:before="40" w:after="40"/>
      </w:pPr>
      <w:r>
        <w:rPr>
          <w:rFonts w:eastAsia="Arial"/>
        </w:rPr>
        <w:t>The stated-preference / revealed-preference alignment assumption may not hold during structural regime shifts or periods of investor role-change (e.g., Buffett's transition from activist to long-only).</w:t>
      </w:r>
    </w:p>
    <w:p w14:paraId="4F72C16A" w14:textId="77777777" w:rsidR="00FE4692" w:rsidRDefault="00000000">
      <w:pPr>
        <w:pStyle w:val="a4"/>
        <w:numPr>
          <w:ilvl w:val="0"/>
          <w:numId w:val="2"/>
        </w:numPr>
        <w:spacing w:before="40" w:after="40"/>
      </w:pPr>
      <w:r>
        <w:rPr>
          <w:rFonts w:eastAsia="Arial"/>
        </w:rPr>
        <w:lastRenderedPageBreak/>
        <w:t>Annual letter replication (×4 to create quarterly rows) introduces within-year autocorrelation; standard errors in the OLS and PLS steps should be treated with appropriate caution.</w:t>
      </w:r>
    </w:p>
    <w:p w14:paraId="0072ED82" w14:textId="77777777" w:rsidR="00FE4692" w:rsidRDefault="00000000">
      <w:pPr>
        <w:pStyle w:val="a4"/>
        <w:numPr>
          <w:ilvl w:val="0"/>
          <w:numId w:val="2"/>
        </w:numPr>
        <w:spacing w:before="40" w:after="40"/>
      </w:pPr>
      <w:r>
        <w:rPr>
          <w:rFonts w:eastAsia="Arial"/>
        </w:rPr>
        <w:t xml:space="preserve">The investor sample is small (6–8 individuals), limiting </w:t>
      </w:r>
      <w:proofErr w:type="spellStart"/>
      <w:r>
        <w:rPr>
          <w:rFonts w:eastAsia="Arial"/>
        </w:rPr>
        <w:t>generalisability</w:t>
      </w:r>
      <w:proofErr w:type="spellEnd"/>
      <w:r>
        <w:rPr>
          <w:rFonts w:eastAsia="Arial"/>
        </w:rPr>
        <w:t>. The Leave-One-Investor-Out CV provides a conservative bound on out-of-sample performance.</w:t>
      </w:r>
    </w:p>
    <w:p w14:paraId="540E3A37" w14:textId="77777777" w:rsidR="00FE4692" w:rsidRDefault="00000000">
      <w:pPr>
        <w:pStyle w:val="a4"/>
        <w:numPr>
          <w:ilvl w:val="0"/>
          <w:numId w:val="2"/>
        </w:numPr>
        <w:spacing w:before="40" w:after="40"/>
      </w:pPr>
      <w:proofErr w:type="spellStart"/>
      <w:r>
        <w:rPr>
          <w:rFonts w:eastAsia="Arial"/>
        </w:rPr>
        <w:t>FinBERT</w:t>
      </w:r>
      <w:proofErr w:type="spellEnd"/>
      <w:r>
        <w:rPr>
          <w:rFonts w:eastAsia="Arial"/>
        </w:rPr>
        <w:t xml:space="preserve"> was pre-trained on financial news and analyst reports; annual shareholder letters have a different register, which may require fine-tuning for optimal embedding quality.</w:t>
      </w:r>
    </w:p>
    <w:p w14:paraId="40DC2D58" w14:textId="77777777" w:rsidR="00FE4692" w:rsidRDefault="00FE4692">
      <w:pPr>
        <w:pBdr>
          <w:bottom w:val="single" w:sz="4" w:space="1" w:color="2E5FA3"/>
        </w:pBdr>
        <w:spacing w:before="160" w:after="160"/>
      </w:pPr>
    </w:p>
    <w:p w14:paraId="59C45458" w14:textId="77777777" w:rsidR="00FE4692" w:rsidRDefault="00000000">
      <w:pPr>
        <w:pStyle w:val="1"/>
        <w:spacing w:before="320" w:after="120"/>
      </w:pPr>
      <w:r>
        <w:rPr>
          <w:rFonts w:eastAsia="Arial"/>
          <w:b/>
          <w:bCs/>
          <w:color w:val="1F3864"/>
          <w:sz w:val="28"/>
          <w:szCs w:val="28"/>
        </w:rPr>
        <w:t>9. Expected Contribution</w:t>
      </w:r>
    </w:p>
    <w:p w14:paraId="5BE4A9D4" w14:textId="77777777" w:rsidR="00FE4692" w:rsidRDefault="00000000">
      <w:pPr>
        <w:spacing w:before="60" w:after="80"/>
      </w:pPr>
      <w:r>
        <w:rPr>
          <w:rFonts w:eastAsia="Arial"/>
        </w:rPr>
        <w:t>This project makes three methodological contributions:</w:t>
      </w:r>
    </w:p>
    <w:p w14:paraId="6E541F80" w14:textId="77777777" w:rsidR="00FE4692" w:rsidRDefault="00FE4692">
      <w:pPr>
        <w:spacing w:after="30"/>
      </w:pPr>
    </w:p>
    <w:p w14:paraId="2C496A83" w14:textId="77777777" w:rsidR="00FE4692" w:rsidRDefault="00000000">
      <w:pPr>
        <w:pStyle w:val="a4"/>
        <w:numPr>
          <w:ilvl w:val="0"/>
          <w:numId w:val="3"/>
        </w:numPr>
        <w:spacing w:before="40" w:after="40"/>
      </w:pPr>
      <w:r>
        <w:rPr>
          <w:rFonts w:eastAsia="Arial"/>
        </w:rPr>
        <w:t xml:space="preserve">A reproducible pipeline for extracting investor risk-personality scores from unstructured financial text using contrastive </w:t>
      </w:r>
      <w:proofErr w:type="spellStart"/>
      <w:r>
        <w:rPr>
          <w:rFonts w:eastAsia="Arial"/>
        </w:rPr>
        <w:t>FinBERT</w:t>
      </w:r>
      <w:proofErr w:type="spellEnd"/>
      <w:r>
        <w:rPr>
          <w:rFonts w:eastAsia="Arial"/>
        </w:rPr>
        <w:t xml:space="preserve"> projection.</w:t>
      </w:r>
    </w:p>
    <w:p w14:paraId="1787E48E" w14:textId="77777777" w:rsidR="00FE4692" w:rsidRDefault="00000000">
      <w:pPr>
        <w:pStyle w:val="a4"/>
        <w:numPr>
          <w:ilvl w:val="0"/>
          <w:numId w:val="3"/>
        </w:numPr>
        <w:spacing w:before="40" w:after="40"/>
      </w:pPr>
      <w:r>
        <w:rPr>
          <w:rFonts w:eastAsia="Arial"/>
        </w:rPr>
        <w:t>A longitudinal dataset linking famous investors' annual text-derived persona vectors to their quarterly Fama-French factor fingerprints, with macro conditioning.</w:t>
      </w:r>
    </w:p>
    <w:p w14:paraId="5357E191" w14:textId="77777777" w:rsidR="00FE4692" w:rsidRDefault="00000000">
      <w:pPr>
        <w:pStyle w:val="a4"/>
        <w:numPr>
          <w:ilvl w:val="0"/>
          <w:numId w:val="3"/>
        </w:numPr>
        <w:spacing w:before="40" w:after="40"/>
      </w:pPr>
      <w:r>
        <w:rPr>
          <w:rFonts w:eastAsia="Arial"/>
        </w:rPr>
        <w:t>A practical PLS-based recommender that translates personality-macro inputs directly into optimal portfolio factor targets and ETF-level gap advice for retail investors.</w:t>
      </w:r>
    </w:p>
    <w:p w14:paraId="6D756A8A" w14:textId="77777777" w:rsidR="00FE4692" w:rsidRDefault="00FE4692">
      <w:pPr>
        <w:spacing w:after="120"/>
      </w:pPr>
    </w:p>
    <w:sectPr w:rsidR="00FE46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B3B"/>
    <w:multiLevelType w:val="hybridMultilevel"/>
    <w:tmpl w:val="D2081FE0"/>
    <w:lvl w:ilvl="0" w:tplc="4CA6E2B2">
      <w:start w:val="1"/>
      <w:numFmt w:val="bullet"/>
      <w:lvlText w:val="–"/>
      <w:lvlJc w:val="left"/>
      <w:pPr>
        <w:ind w:left="1080" w:hanging="360"/>
      </w:pPr>
    </w:lvl>
    <w:lvl w:ilvl="1" w:tplc="5A725414">
      <w:numFmt w:val="decimal"/>
      <w:lvlText w:val=""/>
      <w:lvlJc w:val="left"/>
    </w:lvl>
    <w:lvl w:ilvl="2" w:tplc="FCECAB12">
      <w:numFmt w:val="decimal"/>
      <w:lvlText w:val=""/>
      <w:lvlJc w:val="left"/>
    </w:lvl>
    <w:lvl w:ilvl="3" w:tplc="61B82480">
      <w:numFmt w:val="decimal"/>
      <w:lvlText w:val=""/>
      <w:lvlJc w:val="left"/>
    </w:lvl>
    <w:lvl w:ilvl="4" w:tplc="87E62DBA">
      <w:numFmt w:val="decimal"/>
      <w:lvlText w:val=""/>
      <w:lvlJc w:val="left"/>
    </w:lvl>
    <w:lvl w:ilvl="5" w:tplc="805A5D02">
      <w:numFmt w:val="decimal"/>
      <w:lvlText w:val=""/>
      <w:lvlJc w:val="left"/>
    </w:lvl>
    <w:lvl w:ilvl="6" w:tplc="AAA28FB0">
      <w:numFmt w:val="decimal"/>
      <w:lvlText w:val=""/>
      <w:lvlJc w:val="left"/>
    </w:lvl>
    <w:lvl w:ilvl="7" w:tplc="DCECD938">
      <w:numFmt w:val="decimal"/>
      <w:lvlText w:val=""/>
      <w:lvlJc w:val="left"/>
    </w:lvl>
    <w:lvl w:ilvl="8" w:tplc="E9725A74">
      <w:numFmt w:val="decimal"/>
      <w:lvlText w:val=""/>
      <w:lvlJc w:val="left"/>
    </w:lvl>
  </w:abstractNum>
  <w:abstractNum w:abstractNumId="1" w15:restartNumberingAfterBreak="0">
    <w:nsid w:val="17B4092B"/>
    <w:multiLevelType w:val="hybridMultilevel"/>
    <w:tmpl w:val="C5D2B6D6"/>
    <w:lvl w:ilvl="0" w:tplc="CE0E90AC">
      <w:start w:val="1"/>
      <w:numFmt w:val="decimal"/>
      <w:lvlText w:val="%1."/>
      <w:lvlJc w:val="left"/>
      <w:pPr>
        <w:ind w:left="720" w:hanging="360"/>
      </w:pPr>
    </w:lvl>
    <w:lvl w:ilvl="1" w:tplc="A44C7C0C">
      <w:numFmt w:val="decimal"/>
      <w:lvlText w:val=""/>
      <w:lvlJc w:val="left"/>
    </w:lvl>
    <w:lvl w:ilvl="2" w:tplc="4FC24586">
      <w:numFmt w:val="decimal"/>
      <w:lvlText w:val=""/>
      <w:lvlJc w:val="left"/>
    </w:lvl>
    <w:lvl w:ilvl="3" w:tplc="8850F67A">
      <w:numFmt w:val="decimal"/>
      <w:lvlText w:val=""/>
      <w:lvlJc w:val="left"/>
    </w:lvl>
    <w:lvl w:ilvl="4" w:tplc="59E07B04">
      <w:numFmt w:val="decimal"/>
      <w:lvlText w:val=""/>
      <w:lvlJc w:val="left"/>
    </w:lvl>
    <w:lvl w:ilvl="5" w:tplc="EE107854">
      <w:numFmt w:val="decimal"/>
      <w:lvlText w:val=""/>
      <w:lvlJc w:val="left"/>
    </w:lvl>
    <w:lvl w:ilvl="6" w:tplc="C88E9C02">
      <w:numFmt w:val="decimal"/>
      <w:lvlText w:val=""/>
      <w:lvlJc w:val="left"/>
    </w:lvl>
    <w:lvl w:ilvl="7" w:tplc="69D44386">
      <w:numFmt w:val="decimal"/>
      <w:lvlText w:val=""/>
      <w:lvlJc w:val="left"/>
    </w:lvl>
    <w:lvl w:ilvl="8" w:tplc="CFC8D43A">
      <w:numFmt w:val="decimal"/>
      <w:lvlText w:val=""/>
      <w:lvlJc w:val="left"/>
    </w:lvl>
  </w:abstractNum>
  <w:abstractNum w:abstractNumId="2" w15:restartNumberingAfterBreak="0">
    <w:nsid w:val="308A6498"/>
    <w:multiLevelType w:val="hybridMultilevel"/>
    <w:tmpl w:val="A9EE885E"/>
    <w:lvl w:ilvl="0" w:tplc="001C7EEE">
      <w:start w:val="1"/>
      <w:numFmt w:val="bullet"/>
      <w:lvlText w:val="●"/>
      <w:lvlJc w:val="left"/>
      <w:pPr>
        <w:ind w:left="720" w:hanging="360"/>
      </w:pPr>
    </w:lvl>
    <w:lvl w:ilvl="1" w:tplc="01C06FE0">
      <w:start w:val="1"/>
      <w:numFmt w:val="bullet"/>
      <w:lvlText w:val="○"/>
      <w:lvlJc w:val="left"/>
      <w:pPr>
        <w:ind w:left="1440" w:hanging="360"/>
      </w:pPr>
    </w:lvl>
    <w:lvl w:ilvl="2" w:tplc="47089228">
      <w:start w:val="1"/>
      <w:numFmt w:val="bullet"/>
      <w:lvlText w:val="■"/>
      <w:lvlJc w:val="left"/>
      <w:pPr>
        <w:ind w:left="2160" w:hanging="360"/>
      </w:pPr>
    </w:lvl>
    <w:lvl w:ilvl="3" w:tplc="ACFA6ED0">
      <w:start w:val="1"/>
      <w:numFmt w:val="bullet"/>
      <w:lvlText w:val="●"/>
      <w:lvlJc w:val="left"/>
      <w:pPr>
        <w:ind w:left="2880" w:hanging="360"/>
      </w:pPr>
    </w:lvl>
    <w:lvl w:ilvl="4" w:tplc="7AC8AC62">
      <w:start w:val="1"/>
      <w:numFmt w:val="bullet"/>
      <w:lvlText w:val="○"/>
      <w:lvlJc w:val="left"/>
      <w:pPr>
        <w:ind w:left="3600" w:hanging="360"/>
      </w:pPr>
    </w:lvl>
    <w:lvl w:ilvl="5" w:tplc="CDACE6D2">
      <w:start w:val="1"/>
      <w:numFmt w:val="bullet"/>
      <w:lvlText w:val="■"/>
      <w:lvlJc w:val="left"/>
      <w:pPr>
        <w:ind w:left="4320" w:hanging="360"/>
      </w:pPr>
    </w:lvl>
    <w:lvl w:ilvl="6" w:tplc="BDACFC26">
      <w:start w:val="1"/>
      <w:numFmt w:val="bullet"/>
      <w:lvlText w:val="●"/>
      <w:lvlJc w:val="left"/>
      <w:pPr>
        <w:ind w:left="5040" w:hanging="360"/>
      </w:pPr>
    </w:lvl>
    <w:lvl w:ilvl="7" w:tplc="E8827CA4">
      <w:start w:val="1"/>
      <w:numFmt w:val="bullet"/>
      <w:lvlText w:val="●"/>
      <w:lvlJc w:val="left"/>
      <w:pPr>
        <w:ind w:left="5760" w:hanging="360"/>
      </w:pPr>
    </w:lvl>
    <w:lvl w:ilvl="8" w:tplc="002AB18A">
      <w:start w:val="1"/>
      <w:numFmt w:val="bullet"/>
      <w:lvlText w:val="●"/>
      <w:lvlJc w:val="left"/>
      <w:pPr>
        <w:ind w:left="6480" w:hanging="360"/>
      </w:pPr>
    </w:lvl>
  </w:abstractNum>
  <w:abstractNum w:abstractNumId="3" w15:restartNumberingAfterBreak="0">
    <w:nsid w:val="4BB05EC2"/>
    <w:multiLevelType w:val="hybridMultilevel"/>
    <w:tmpl w:val="F23EDDE2"/>
    <w:lvl w:ilvl="0" w:tplc="D36C7D12">
      <w:start w:val="1"/>
      <w:numFmt w:val="bullet"/>
      <w:lvlText w:val="•"/>
      <w:lvlJc w:val="left"/>
      <w:pPr>
        <w:ind w:left="720" w:hanging="360"/>
      </w:pPr>
    </w:lvl>
    <w:lvl w:ilvl="1" w:tplc="7D0E19E8">
      <w:numFmt w:val="decimal"/>
      <w:lvlText w:val=""/>
      <w:lvlJc w:val="left"/>
    </w:lvl>
    <w:lvl w:ilvl="2" w:tplc="30A6B596">
      <w:numFmt w:val="decimal"/>
      <w:lvlText w:val=""/>
      <w:lvlJc w:val="left"/>
    </w:lvl>
    <w:lvl w:ilvl="3" w:tplc="DC1A6228">
      <w:numFmt w:val="decimal"/>
      <w:lvlText w:val=""/>
      <w:lvlJc w:val="left"/>
    </w:lvl>
    <w:lvl w:ilvl="4" w:tplc="17EC31A2">
      <w:numFmt w:val="decimal"/>
      <w:lvlText w:val=""/>
      <w:lvlJc w:val="left"/>
    </w:lvl>
    <w:lvl w:ilvl="5" w:tplc="9A5C24DA">
      <w:numFmt w:val="decimal"/>
      <w:lvlText w:val=""/>
      <w:lvlJc w:val="left"/>
    </w:lvl>
    <w:lvl w:ilvl="6" w:tplc="2FF05D66">
      <w:numFmt w:val="decimal"/>
      <w:lvlText w:val=""/>
      <w:lvlJc w:val="left"/>
    </w:lvl>
    <w:lvl w:ilvl="7" w:tplc="7908B0D6">
      <w:numFmt w:val="decimal"/>
      <w:lvlText w:val=""/>
      <w:lvlJc w:val="left"/>
    </w:lvl>
    <w:lvl w:ilvl="8" w:tplc="B82CFA5E">
      <w:numFmt w:val="decimal"/>
      <w:lvlText w:val=""/>
      <w:lvlJc w:val="left"/>
    </w:lvl>
  </w:abstractNum>
  <w:num w:numId="1" w16cid:durableId="188765506">
    <w:abstractNumId w:val="2"/>
    <w:lvlOverride w:ilvl="0">
      <w:startOverride w:val="1"/>
    </w:lvlOverride>
  </w:num>
  <w:num w:numId="2" w16cid:durableId="901527859">
    <w:abstractNumId w:val="3"/>
    <w:lvlOverride w:ilvl="0">
      <w:startOverride w:val="1"/>
    </w:lvlOverride>
  </w:num>
  <w:num w:numId="3" w16cid:durableId="430511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692"/>
    <w:rsid w:val="004E177F"/>
    <w:rsid w:val="007C68FC"/>
    <w:rsid w:val="00FE46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940F4B6"/>
  <w15:docId w15:val="{3B1B3619-494B-D74C-89C2-83FEAFA3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1826</Words>
  <Characters>10410</Characters>
  <Application>Microsoft Office Word</Application>
  <DocSecurity>0</DocSecurity>
  <Lines>86</Lines>
  <Paragraphs>24</Paragraphs>
  <ScaleCrop>false</ScaleCrop>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Dahye</cp:lastModifiedBy>
  <cp:revision>2</cp:revision>
  <dcterms:created xsi:type="dcterms:W3CDTF">2026-04-16T12:02:00Z</dcterms:created>
  <dcterms:modified xsi:type="dcterms:W3CDTF">2026-04-16T12:10:00Z</dcterms:modified>
</cp:coreProperties>
</file>