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54754" w:rsidRDefault="005C6C0B" w:rsidP="008B1DB8">
      <w:pPr>
        <w:pStyle w:val="Judul"/>
      </w:pPr>
      <w:r w:rsidRPr="005C6C0B">
        <w:t>Analisis Prediksi Harga Saham pada IDX Composite Menggunakan Model Machine Learning dengan Apache Spark (PySpark)</w:t>
      </w:r>
    </w:p>
    <w:p w:rsidR="007D1C15" w:rsidRPr="00922CF5" w:rsidRDefault="005C6C0B" w:rsidP="008B1DB8">
      <w:pPr>
        <w:pStyle w:val="JudulInggris"/>
      </w:pPr>
      <w:r w:rsidRPr="005C6C0B">
        <w:t>Stock Price Prediction Analysis on IDX Composite Using Machine Learning Model with Apache Spark (PySpark)</w:t>
      </w:r>
    </w:p>
    <w:p w:rsidR="00922CF5" w:rsidRPr="00D903CC" w:rsidRDefault="00D903CC" w:rsidP="008B1DB8">
      <w:pPr>
        <w:pStyle w:val="Penulis"/>
        <w:rPr>
          <w:lang w:val="id-ID"/>
        </w:rPr>
      </w:pPr>
      <w:r>
        <w:rPr>
          <w:lang w:val="id-ID"/>
        </w:rPr>
        <w:t>Dahyoung Yenuargo</w:t>
      </w:r>
      <w:r>
        <w:rPr>
          <w:vertAlign w:val="superscript"/>
          <w:lang w:val="id-ID"/>
        </w:rPr>
        <w:t>1</w:t>
      </w:r>
    </w:p>
    <w:p w:rsidR="00922CF5" w:rsidRPr="00D903CC" w:rsidRDefault="00922CF5" w:rsidP="008B1DB8">
      <w:pPr>
        <w:pStyle w:val="Afiliasi"/>
        <w:rPr>
          <w:lang w:val="id-ID"/>
        </w:rPr>
      </w:pPr>
      <w:r w:rsidRPr="00922CF5">
        <w:rPr>
          <w:vertAlign w:val="superscript"/>
        </w:rPr>
        <w:t>1</w:t>
      </w:r>
      <w:r w:rsidR="00D903CC">
        <w:rPr>
          <w:lang w:val="id-ID"/>
        </w:rPr>
        <w:t>Teknik Informatika</w:t>
      </w:r>
      <w:r w:rsidRPr="00922CF5">
        <w:t>, Fakultas</w:t>
      </w:r>
      <w:r w:rsidR="00D903CC">
        <w:rPr>
          <w:lang w:val="id-ID"/>
        </w:rPr>
        <w:t xml:space="preserve"> Teknik</w:t>
      </w:r>
      <w:r w:rsidRPr="00922CF5">
        <w:t xml:space="preserve">, </w:t>
      </w:r>
      <w:r w:rsidR="00D903CC">
        <w:rPr>
          <w:lang w:val="id-ID"/>
        </w:rPr>
        <w:t>Universitas Pelita Bangsa</w:t>
      </w:r>
    </w:p>
    <w:p w:rsidR="00697DAF" w:rsidRPr="00D903CC" w:rsidRDefault="00922CF5" w:rsidP="008B1DB8">
      <w:pPr>
        <w:pStyle w:val="Afiliasi"/>
        <w:rPr>
          <w:lang w:val="id-ID"/>
        </w:rPr>
      </w:pPr>
      <w:r w:rsidRPr="00922CF5">
        <w:rPr>
          <w:vertAlign w:val="superscript"/>
        </w:rPr>
        <w:t>1</w:t>
      </w:r>
      <w:r w:rsidR="00D903CC">
        <w:rPr>
          <w:lang w:val="id-ID"/>
        </w:rPr>
        <w:t>dahyoung8</w:t>
      </w:r>
      <w:r w:rsidRPr="00922CF5">
        <w:t>@</w:t>
      </w:r>
      <w:r w:rsidR="00D903CC">
        <w:rPr>
          <w:lang w:val="id-ID"/>
        </w:rPr>
        <w:t>gmail</w:t>
      </w:r>
      <w:r w:rsidRPr="00922CF5">
        <w:t>.</w:t>
      </w:r>
      <w:r w:rsidR="00D903CC">
        <w:rPr>
          <w:lang w:val="id-ID"/>
        </w:rPr>
        <w:t>com</w:t>
      </w:r>
    </w:p>
    <w:p w:rsidR="00547664" w:rsidRPr="00874DC9" w:rsidRDefault="009D6BAE" w:rsidP="008B1DB8">
      <w:pPr>
        <w:pStyle w:val="JudulAbstrak"/>
        <w:rPr>
          <w:i/>
          <w:iCs/>
        </w:rPr>
      </w:pPr>
      <w:r w:rsidRPr="00874DC9">
        <w:rPr>
          <w:i/>
          <w:iCs/>
        </w:rPr>
        <w:t>Abstract</w:t>
      </w:r>
    </w:p>
    <w:p w:rsidR="009D6BAE" w:rsidRPr="00874DC9" w:rsidRDefault="005C6C0B" w:rsidP="008B1DB8">
      <w:pPr>
        <w:pStyle w:val="Abstract"/>
        <w:rPr>
          <w:i/>
          <w:iCs/>
        </w:rPr>
      </w:pPr>
      <w:r w:rsidRPr="005C6C0B">
        <w:rPr>
          <w:i/>
          <w:iCs/>
        </w:rPr>
        <w:t>This abstract discusses the application of machine learning methods, such as Decision Tree, Random Forest, and Logistic Regression, using the Apache Spark (PySpark) platform to predict stock price movements in the JCI. The purpose of this study is to evaluate the performance of the three models and identify the contribution of PySpark in improving prediction accuracy. Historical data of JCI from January 1, 2019 to December 31, 2023 is used in this study. After preprocessing, the data was divided into training data (80%) and testing data (20%). The model analysis results show that Decision Tree, Random Forest, and Logistic Regression provide stock price predictions with low Root Mean Squared Error (RMSE) values, high R-squared, and accuracy above 99%. The visualization graph also shows the superiority of the model in predicting stock price movements. The Logistic Regression model achieved optimal accuracy with an Area Under ROC (AUC) value of 1.0. The use of PySpark as a distributed data processing platform proved to be efficient in managing large volumes of data. In conclusion, this study shows that the implementation of machine learning models using PySpark on IDX Composite data can significantly improve the accuracy of predicting stock price movements. The practical implications of this research can help investors, financial analysts, and capital market stakeholders in making investment decisions.</w:t>
      </w:r>
    </w:p>
    <w:p w:rsidR="009D6BAE" w:rsidRPr="00874DC9" w:rsidRDefault="009D6BAE" w:rsidP="008B1DB8">
      <w:pPr>
        <w:pStyle w:val="Abstract"/>
        <w:rPr>
          <w:i/>
          <w:iCs/>
        </w:rPr>
      </w:pPr>
      <w:r w:rsidRPr="00874DC9">
        <w:rPr>
          <w:b/>
          <w:bCs/>
          <w:i/>
          <w:iCs/>
        </w:rPr>
        <w:t>Keywords</w:t>
      </w:r>
      <w:r w:rsidRPr="00874DC9">
        <w:rPr>
          <w:i/>
          <w:iCs/>
        </w:rPr>
        <w:t xml:space="preserve">: </w:t>
      </w:r>
      <w:r w:rsidR="00430DC4" w:rsidRPr="00430DC4">
        <w:rPr>
          <w:i/>
          <w:iCs/>
        </w:rPr>
        <w:t>machine learning, stock price prediction, PySpark, IDX Composite, stock market analysis.</w:t>
      </w:r>
    </w:p>
    <w:p w:rsidR="009D6BAE" w:rsidRDefault="009D6BAE" w:rsidP="008B1DB8">
      <w:pPr>
        <w:pStyle w:val="JudulAbstrak"/>
      </w:pPr>
      <w:r w:rsidRPr="0075441D">
        <w:t>Abstrak</w:t>
      </w:r>
    </w:p>
    <w:p w:rsidR="0075441D" w:rsidRPr="005C6C0B" w:rsidRDefault="009B2093" w:rsidP="008B1DB8">
      <w:pPr>
        <w:pStyle w:val="Abstract"/>
        <w:rPr>
          <w:lang w:val="id-ID"/>
        </w:rPr>
      </w:pPr>
      <w:r w:rsidRPr="009B2093">
        <w:t xml:space="preserve">Abstrak ini membahas penerapan metode </w:t>
      </w:r>
      <w:r w:rsidRPr="009B2093">
        <w:rPr>
          <w:i/>
          <w:iCs/>
        </w:rPr>
        <w:t>machine learning</w:t>
      </w:r>
      <w:r w:rsidRPr="009B2093">
        <w:t xml:space="preserve">, seperti </w:t>
      </w:r>
      <w:r w:rsidRPr="009B2093">
        <w:rPr>
          <w:i/>
          <w:iCs/>
        </w:rPr>
        <w:t>Decision Tree</w:t>
      </w:r>
      <w:r w:rsidRPr="009B2093">
        <w:t xml:space="preserve">, </w:t>
      </w:r>
      <w:r w:rsidRPr="009B2093">
        <w:rPr>
          <w:i/>
          <w:iCs/>
        </w:rPr>
        <w:t>Random Forest</w:t>
      </w:r>
      <w:r w:rsidRPr="009B2093">
        <w:t xml:space="preserve">, dan </w:t>
      </w:r>
      <w:r w:rsidRPr="009B2093">
        <w:rPr>
          <w:i/>
          <w:iCs/>
        </w:rPr>
        <w:t>Logistic Regression</w:t>
      </w:r>
      <w:r w:rsidRPr="009B2093">
        <w:t xml:space="preserve">, menggunakan </w:t>
      </w:r>
      <w:r w:rsidRPr="009B2093">
        <w:rPr>
          <w:i/>
          <w:iCs/>
        </w:rPr>
        <w:t>platform Apache Spark (PySpark)</w:t>
      </w:r>
      <w:r w:rsidRPr="009B2093">
        <w:t xml:space="preserve"> untuk memprediksi pergerakan harga saham di </w:t>
      </w:r>
      <w:r w:rsidRPr="009B2093">
        <w:rPr>
          <w:i/>
          <w:iCs/>
        </w:rPr>
        <w:t>IDX Composite</w:t>
      </w:r>
      <w:r w:rsidRPr="009B2093">
        <w:t xml:space="preserve">. Tujuan penelitian ini adalah untuk mengevaluasi kinerja ketiga model tersebut dan mengidentifikasi kontribusi </w:t>
      </w:r>
      <w:r w:rsidRPr="009B2093">
        <w:rPr>
          <w:i/>
          <w:iCs/>
        </w:rPr>
        <w:t xml:space="preserve">PySpark </w:t>
      </w:r>
      <w:r w:rsidRPr="009B2093">
        <w:t xml:space="preserve">dalam meningkatkan akurasi prediksi. Data historis </w:t>
      </w:r>
      <w:r w:rsidRPr="009B2093">
        <w:rPr>
          <w:i/>
          <w:iCs/>
        </w:rPr>
        <w:t>IDX Composite</w:t>
      </w:r>
      <w:r w:rsidRPr="009B2093">
        <w:t xml:space="preserve"> dari periode 1 Januari 2019 hingga 31 Desember 2023 digunakan dalam penelitian ini. Setelah proses </w:t>
      </w:r>
      <w:r w:rsidRPr="009B2093">
        <w:rPr>
          <w:i/>
          <w:iCs/>
        </w:rPr>
        <w:t>preprocessing</w:t>
      </w:r>
      <w:r w:rsidRPr="009B2093">
        <w:t xml:space="preserve">, data dibagi menjadi data pelatihan (80%) dan data pengujian (20%). Hasil analisis model menunjukkan bahwa </w:t>
      </w:r>
      <w:r w:rsidRPr="009B2093">
        <w:rPr>
          <w:i/>
          <w:iCs/>
        </w:rPr>
        <w:t>Decision Tree</w:t>
      </w:r>
      <w:r w:rsidRPr="009B2093">
        <w:t xml:space="preserve">, </w:t>
      </w:r>
      <w:r w:rsidRPr="009B2093">
        <w:rPr>
          <w:i/>
          <w:iCs/>
        </w:rPr>
        <w:t>Random Forest</w:t>
      </w:r>
      <w:r w:rsidRPr="009B2093">
        <w:t xml:space="preserve">, dan </w:t>
      </w:r>
      <w:r w:rsidRPr="009B2093">
        <w:rPr>
          <w:i/>
          <w:iCs/>
        </w:rPr>
        <w:t>Logistic Regression</w:t>
      </w:r>
      <w:r w:rsidRPr="009B2093">
        <w:t xml:space="preserve"> memberikan prediksi harga saham dengan nilai </w:t>
      </w:r>
      <w:r w:rsidRPr="008F5749">
        <w:rPr>
          <w:i/>
          <w:iCs/>
        </w:rPr>
        <w:t>Root Mean Squared Error (RMSE)</w:t>
      </w:r>
      <w:r w:rsidRPr="009B2093">
        <w:t xml:space="preserve"> yang rendah, </w:t>
      </w:r>
      <w:r w:rsidRPr="009B2093">
        <w:rPr>
          <w:i/>
          <w:iCs/>
        </w:rPr>
        <w:t>R-squared</w:t>
      </w:r>
      <w:r w:rsidRPr="009B2093">
        <w:t xml:space="preserve"> tinggi, dan akurasi di atas 99%. Grafik visualisasi juga mengindikasikan keunggulan model dalam memprediksi pergerakan harga saham. Model </w:t>
      </w:r>
      <w:r w:rsidRPr="009B2093">
        <w:rPr>
          <w:i/>
          <w:iCs/>
        </w:rPr>
        <w:t>Logistic Regression</w:t>
      </w:r>
      <w:r w:rsidRPr="009B2093">
        <w:t xml:space="preserve"> mencapai tingkat akurasi optimal dengan nilai </w:t>
      </w:r>
      <w:r w:rsidRPr="008F5749">
        <w:rPr>
          <w:i/>
          <w:iCs/>
        </w:rPr>
        <w:t>Area Under ROC (AUC)</w:t>
      </w:r>
      <w:r w:rsidRPr="009B2093">
        <w:t xml:space="preserve"> sebesar 1.0. Penggunaan </w:t>
      </w:r>
      <w:r w:rsidRPr="009B2093">
        <w:rPr>
          <w:i/>
          <w:iCs/>
        </w:rPr>
        <w:t>PySpark</w:t>
      </w:r>
      <w:r w:rsidRPr="009B2093">
        <w:t xml:space="preserve"> sebagai </w:t>
      </w:r>
      <w:r w:rsidRPr="009B2093">
        <w:rPr>
          <w:i/>
          <w:iCs/>
        </w:rPr>
        <w:t>platform</w:t>
      </w:r>
      <w:r w:rsidRPr="009B2093">
        <w:t xml:space="preserve"> pengolahan data distribusi terbukti efisien dalam mengelola </w:t>
      </w:r>
      <w:r w:rsidRPr="009B2093">
        <w:rPr>
          <w:i/>
          <w:iCs/>
        </w:rPr>
        <w:t>volume</w:t>
      </w:r>
      <w:r w:rsidRPr="009B2093">
        <w:t xml:space="preserve"> data besar. Kesimpulannya, penelitian ini menunjukkan bahwa implementasi model</w:t>
      </w:r>
      <w:r>
        <w:rPr>
          <w:lang w:val="id-ID"/>
        </w:rPr>
        <w:t xml:space="preserve"> </w:t>
      </w:r>
      <w:r w:rsidRPr="009B2093">
        <w:rPr>
          <w:i/>
          <w:iCs/>
        </w:rPr>
        <w:t>machine learning</w:t>
      </w:r>
      <w:r w:rsidRPr="009B2093">
        <w:t xml:space="preserve"> menggunakan </w:t>
      </w:r>
      <w:r w:rsidRPr="009B2093">
        <w:rPr>
          <w:i/>
          <w:iCs/>
        </w:rPr>
        <w:t>PySpark</w:t>
      </w:r>
      <w:r w:rsidRPr="009B2093">
        <w:t xml:space="preserve"> pada data </w:t>
      </w:r>
      <w:r w:rsidRPr="009B2093">
        <w:rPr>
          <w:i/>
          <w:iCs/>
        </w:rPr>
        <w:t>IDX Composite</w:t>
      </w:r>
      <w:r w:rsidRPr="009B2093">
        <w:t xml:space="preserve"> dapat meningkatkan akurasi prediksi pergerakan harga saham secara signifikan. Implikasi praktis dari penelitian ini dapat membantu para investor, analis keuangan, dan pemangku kepentingan pasar saham dalam pengambilan keputusan investasi yang lebih informatif dan efektif.</w:t>
      </w:r>
    </w:p>
    <w:p w:rsidR="009D6BAE" w:rsidRPr="00430DC4" w:rsidRDefault="0075441D" w:rsidP="008B1DB8">
      <w:pPr>
        <w:rPr>
          <w:lang w:val="id-ID"/>
        </w:rPr>
      </w:pPr>
      <w:r w:rsidRPr="0075441D">
        <w:rPr>
          <w:b/>
          <w:bCs/>
        </w:rPr>
        <w:t>Kata kunci</w:t>
      </w:r>
      <w:r>
        <w:t xml:space="preserve">: </w:t>
      </w:r>
      <w:r w:rsidR="00430DC4" w:rsidRPr="00430DC4">
        <w:t>machine learning, prediksi harga saham, PySpark, IDX Composite</w:t>
      </w:r>
      <w:r w:rsidR="00430DC4">
        <w:rPr>
          <w:lang w:val="id-ID"/>
        </w:rPr>
        <w:t>, analisis pasar saham</w:t>
      </w:r>
      <w:r w:rsidR="00430DC4" w:rsidRPr="00430DC4">
        <w:t>.</w:t>
      </w:r>
    </w:p>
    <w:p w:rsidR="0075441D" w:rsidRDefault="00611998" w:rsidP="008B1DB8">
      <w:pPr>
        <w:pStyle w:val="JudulBagian"/>
      </w:pPr>
      <w:r w:rsidRPr="008B1DB8">
        <w:lastRenderedPageBreak/>
        <w:t>Pendahuluan</w:t>
      </w:r>
    </w:p>
    <w:p w:rsidR="00EC06B9" w:rsidRDefault="00EC06B9" w:rsidP="008D7096">
      <w:r w:rsidRPr="00870F28">
        <w:t>Pasar saham merupakan lingkungan keuangan yang dinamis dan sangat dipengaruhi oleh berbagai faktor ekonomi, politik, dan sosial</w:t>
      </w:r>
      <w:r w:rsidR="00074F03">
        <w:rPr>
          <w:lang w:val="id-ID"/>
        </w:rPr>
        <w:t xml:space="preserve"> </w:t>
      </w:r>
      <w:r w:rsidR="00074F03">
        <w:fldChar w:fldCharType="begin" w:fldLock="1"/>
      </w:r>
      <w:r w:rsidR="00074F03">
        <w:instrText>ADDIN CSL_CITATION {"citationItems":[{"id":"ITEM-1","itemData":{"author":[{"dropping-particle":"","family":"Hidayati","given":"Tri","non-dropping-particle":"","parse-names":false,"suffix":""},{"dropping-particle":"","family":"Wulandari","given":"Dena","non-dropping-particle":"","parse-names":false,"suffix":""},{"dropping-particle":"","family":"Aedi","given":"Weni Gurita","non-dropping-particle":"","parse-names":false,"suffix":""}],"id":"ITEM-1","issue":"4","issued":{"date-parts":[["2023"]]},"page":"1-7","title":"Scientia Sacra : Jurnal Sains , Teknologi dan Masyarakat Implementasi Algoritma C4 . 5 Dalam Memprediksi Harga","type":"article-journal","volume":"3"},"uris":["http://www.mendeley.com/documents/?uuid=8324e936-09b6-4c42-a30d-b261c500317c"]}],"mendeley":{"formattedCitation":"[1]","plainTextFormattedCitation":"[1]","previouslyFormattedCitation":"[1]"},"properties":{"noteIndex":0},"schema":"https://github.com/citation-style-language/schema/raw/master/csl-citation.json"}</w:instrText>
      </w:r>
      <w:r w:rsidR="00074F03">
        <w:fldChar w:fldCharType="separate"/>
      </w:r>
      <w:r w:rsidR="00074F03" w:rsidRPr="00074F03">
        <w:rPr>
          <w:noProof/>
        </w:rPr>
        <w:t>[1]</w:t>
      </w:r>
      <w:r w:rsidR="00074F03">
        <w:fldChar w:fldCharType="end"/>
      </w:r>
      <w:r w:rsidR="00074F03">
        <w:fldChar w:fldCharType="begin" w:fldLock="1"/>
      </w:r>
      <w:r w:rsidR="00DD63AB">
        <w:instrText>ADDIN CSL_CITATION {"citationItems":[{"id":"ITEM-1","itemData":{"author":[{"dropping-particle":"","family":"Tambunan","given":"Diana","non-dropping-particle":"","parse-names":false,"suffix":""}],"id":"ITEM-1","issue":"2","issued":{"date-parts":[["2020"]]},"page":"117-123","title":"Investasi Saham di Masa Pandemi COVID-19","type":"article-journal","volume":"4"},"uris":["http://www.mendeley.com/documents/?uuid=190c66e3-4baa-466c-b362-9d0a1e9cd783"]}],"mendeley":{"formattedCitation":"[2]","plainTextFormattedCitation":"[2]","previouslyFormattedCitation":"[2]"},"properties":{"noteIndex":0},"schema":"https://github.com/citation-style-language/schema/raw/master/csl-citation.json"}</w:instrText>
      </w:r>
      <w:r w:rsidR="00074F03">
        <w:fldChar w:fldCharType="separate"/>
      </w:r>
      <w:r w:rsidR="00074F03" w:rsidRPr="00074F03">
        <w:rPr>
          <w:noProof/>
        </w:rPr>
        <w:t>[2]</w:t>
      </w:r>
      <w:r w:rsidR="00074F03">
        <w:fldChar w:fldCharType="end"/>
      </w:r>
      <w:r w:rsidR="00DD63AB">
        <w:fldChar w:fldCharType="begin" w:fldLock="1"/>
      </w:r>
      <w:r w:rsidR="00DD63AB">
        <w:instrText>ADDIN CSL_CITATION {"citationItems":[{"id":"ITEM-1","itemData":{"author":[{"dropping-particle":"","family":"Terhadap","given":"Pandemi Covid-","non-dropping-particle":"","parse-names":false,"suffix":""},{"dropping-particle":"","family":"Saham","given":"Pasar","non-dropping-particle":"","parse-names":false,"suffix":""},{"dropping-particle":"","family":"Indonesia","given":"D I","non-dropping-particle":"","parse-names":false,"suffix":""},{"dropping-particle":"","family":"Purnaningrum","given":"Evita","non-dropping-particle":"","parse-names":false,"suffix":""},{"dropping-particle":"","family":"Ariyanti","given":"Viki","non-dropping-particle":"","parse-names":false,"suffix":""}],"id":"ITEM-1","issue":"1411","issued":{"date-parts":[["2020"]]},"page":"93-101","title":"PEMANFAATAN GOOGLE TRENDS UNTUK MENGETAHUI INTERVENSI PANDEMI COVID-19 TERHADAP PASAR SAHAM DI INDONESIA Evita Purnaningrum 1 , Viki Ariyanti 2 2","type":"article-journal","volume":"25"},"uris":["http://www.mendeley.com/documents/?uuid=db2081dd-57fd-4116-a89e-742e9f43e4d1"]}],"mendeley":{"formattedCitation":"[3]","plainTextFormattedCitation":"[3]","previouslyFormattedCitation":"[3]"},"properties":{"noteIndex":0},"schema":"https://github.com/citation-style-language/schema/raw/master/csl-citation.json"}</w:instrText>
      </w:r>
      <w:r w:rsidR="00DD63AB">
        <w:fldChar w:fldCharType="separate"/>
      </w:r>
      <w:r w:rsidR="00DD63AB" w:rsidRPr="00DD63AB">
        <w:rPr>
          <w:noProof/>
        </w:rPr>
        <w:t>[3]</w:t>
      </w:r>
      <w:r w:rsidR="00DD63AB">
        <w:fldChar w:fldCharType="end"/>
      </w:r>
      <w:r w:rsidRPr="00870F28">
        <w:t>. Para investor dan pelaku pasar sering kali dihadapkan pada tugas yang kompleks dalam membuat keputusan investasi yang cerdas</w:t>
      </w:r>
      <w:r w:rsidR="00DD63AB">
        <w:rPr>
          <w:lang w:val="id-ID"/>
        </w:rPr>
        <w:t xml:space="preserve"> </w:t>
      </w:r>
      <w:r w:rsidR="00DD63AB">
        <w:fldChar w:fldCharType="begin" w:fldLock="1"/>
      </w:r>
      <w:r w:rsidR="00DD63AB">
        <w:instrText>ADDIN CSL_CITATION {"citationItems":[{"id":"ITEM-1","itemData":{"author":[{"dropping-particle":"","family":"Hindayani","given":"Novia","non-dropping-particle":"","parse-names":false,"suffix":""}],"id":"ITEM-1","issue":"3","issued":{"date-parts":[["2020"]]},"page":"1645-1661","title":"ANALISIS REAKSI PASAR SAHAM ATAS PERISTIWA COVID-19","type":"article-journal","volume":"4"},"uris":["http://www.mendeley.com/documents/?uuid=62f65555-ef5a-4b69-a52b-f5dd1bb5209a"]}],"mendeley":{"formattedCitation":"[4]","plainTextFormattedCitation":"[4]","previouslyFormattedCitation":"[4]"},"properties":{"noteIndex":0},"schema":"https://github.com/citation-style-language/schema/raw/master/csl-citation.json"}</w:instrText>
      </w:r>
      <w:r w:rsidR="00DD63AB">
        <w:fldChar w:fldCharType="separate"/>
      </w:r>
      <w:r w:rsidR="00DD63AB" w:rsidRPr="00DD63AB">
        <w:rPr>
          <w:noProof/>
        </w:rPr>
        <w:t>[4]</w:t>
      </w:r>
      <w:r w:rsidR="00DD63AB">
        <w:fldChar w:fldCharType="end"/>
      </w:r>
      <w:r w:rsidR="00DD63AB">
        <w:fldChar w:fldCharType="begin" w:fldLock="1"/>
      </w:r>
      <w:r w:rsidR="00DD63AB">
        <w:instrText>ADDIN CSL_CITATION {"citationItems":[{"id":"ITEM-1","itemData":{"author":[{"dropping-particle":"","family":"Hartono","given":"Budi","non-dropping-particle":"","parse-names":false,"suffix":""},{"dropping-particle":"","family":"Setyo","given":"Arie","non-dropping-particle":"","parse-names":false,"suffix":""},{"dropping-particle":"","family":"Purnomo","given":"Dwi","non-dropping-particle":"","parse-names":false,"suffix":""},{"dropping-particle":"","family":"Andhini","given":"Mega Murti","non-dropping-particle":"","parse-names":false,"suffix":""}],"id":"ITEM-1","issued":{"date-parts":[["0"]]},"page":"173-183","title":"PERILAKU INVESTOR SAHAM INDIVIDU DALAM PERPEKTIF TEORI MENTAL ACCOUNTS","type":"article-journal"},"uris":["http://www.mendeley.com/documents/?uuid=89c9452d-a2ef-4511-beb7-d84b98ae0068"]}],"mendeley":{"formattedCitation":"[5]","plainTextFormattedCitation":"[5]","previouslyFormattedCitation":"[5]"},"properties":{"noteIndex":0},"schema":"https://github.com/citation-style-language/schema/raw/master/csl-citation.json"}</w:instrText>
      </w:r>
      <w:r w:rsidR="00DD63AB">
        <w:fldChar w:fldCharType="separate"/>
      </w:r>
      <w:r w:rsidR="00DD63AB" w:rsidRPr="00DD63AB">
        <w:rPr>
          <w:noProof/>
        </w:rPr>
        <w:t>[5]</w:t>
      </w:r>
      <w:r w:rsidR="00DD63AB">
        <w:fldChar w:fldCharType="end"/>
      </w:r>
      <w:r w:rsidRPr="00870F28">
        <w:t>. Dalam konteks ini, prediksi harga saham menjadi sangat penting untuk membantu para pemangku kepentingan membuat keputusan investasi yang informasional dan berbasis data</w:t>
      </w:r>
      <w:r w:rsidR="00DD63AB">
        <w:rPr>
          <w:lang w:val="id-ID"/>
        </w:rPr>
        <w:t xml:space="preserve"> </w:t>
      </w:r>
      <w:r w:rsidR="00DD63AB">
        <w:fldChar w:fldCharType="begin" w:fldLock="1"/>
      </w:r>
      <w:r w:rsidR="00DD63AB">
        <w:instrText>ADDIN CSL_CITATION {"citationItems":[{"id":"ITEM-1","itemData":{"author":[{"dropping-particle":"","family":"Rapidminer","given":"Dengan","non-dropping-particle":"","parse-names":false,"suffix":""}],"id":"ITEM-1","issue":"3","issued":{"date-parts":[["2022"]]},"title":"PREDIKSI HARGA SAHAM DENGAN ALGORITMA REGRESI LINIER DENGAN RAPIDMINER","type":"article-journal","volume":"10"},"uris":["http://www.mendeley.com/documents/?uuid=db2fbd6b-8ba6-44c3-acd7-111c1a1f3364"]}],"mendeley":{"formattedCitation":"[6]","plainTextFormattedCitation":"[6]","previouslyFormattedCitation":"[6]"},"properties":{"noteIndex":0},"schema":"https://github.com/citation-style-language/schema/raw/master/csl-citation.json"}</w:instrText>
      </w:r>
      <w:r w:rsidR="00DD63AB">
        <w:fldChar w:fldCharType="separate"/>
      </w:r>
      <w:r w:rsidR="00DD63AB" w:rsidRPr="00DD63AB">
        <w:rPr>
          <w:noProof/>
        </w:rPr>
        <w:t>[6]</w:t>
      </w:r>
      <w:r w:rsidR="00DD63AB">
        <w:fldChar w:fldCharType="end"/>
      </w:r>
      <w:r w:rsidR="00DD63AB">
        <w:fldChar w:fldCharType="begin" w:fldLock="1"/>
      </w:r>
      <w:r w:rsidR="00DD63AB">
        <w:instrText>ADDIN CSL_CITATION {"citationItems":[{"id":"ITEM-1","itemData":{"author":[{"dropping-particle":"","family":"Patriya","given":"Eka","non-dropping-particle":"","parse-names":false,"suffix":""}],"id":"ITEM-1","issue":"100","issued":{"date-parts":[["0"]]},"page":"24-38","title":"IMPLEMENTASI SUPPORT VECTOR MACHINE PADA PREDIKSI HARGA SAHAM GABUNGAN ( IHSG )","type":"article-journal","volume":"25"},"uris":["http://www.mendeley.com/documents/?uuid=015589f4-c721-4fba-bd25-531cc4031042"]}],"mendeley":{"formattedCitation":"[7]","plainTextFormattedCitation":"[7]","previouslyFormattedCitation":"[7]"},"properties":{"noteIndex":0},"schema":"https://github.com/citation-style-language/schema/raw/master/csl-citation.json"}</w:instrText>
      </w:r>
      <w:r w:rsidR="00DD63AB">
        <w:fldChar w:fldCharType="separate"/>
      </w:r>
      <w:r w:rsidR="00DD63AB" w:rsidRPr="00DD63AB">
        <w:rPr>
          <w:noProof/>
        </w:rPr>
        <w:t>[7]</w:t>
      </w:r>
      <w:r w:rsidR="00DD63AB">
        <w:fldChar w:fldCharType="end"/>
      </w:r>
      <w:r w:rsidR="00DD63AB">
        <w:fldChar w:fldCharType="begin" w:fldLock="1"/>
      </w:r>
      <w:r w:rsidR="00DD63AB">
        <w:instrText>ADDIN CSL_CITATION {"citationItems":[{"id":"ITEM-1","itemData":{"DOI":"10.47002/seminastika.v3i1.252","author":[{"dropping-particle":"","family":"Barus","given":"Okky Putra","non-dropping-particle":"","parse-names":false,"suffix":""},{"dropping-particle":"","family":"Wijaya","given":"Christopher","non-dropping-particle":"","parse-names":false,"suffix":""},{"dropping-particle":"","family":"Harapan","given":"Universitas Pelita","non-dropping-particle":"","parse-names":false,"suffix":""},{"dropping-particle":"","family":"Backpropagation","given":"Neural Network","non-dropping-particle":"","parse-names":false,"suffix":""},{"dropping-particle":"","family":"Mining","given":"Data","non-dropping-particle":"","parse-names":false,"suffix":""}],"id":"ITEM-1","issued":{"date-parts":[["2021"]]},"title":"IMPLEMENTASI METODE NEURAL NETWORK BACKPROPAGATION DALAMPREDIKSI INDEKS HARGA SAHAM GABUNGAN (IHSG)","type":"article-journal"},"uris":["http://www.mendeley.com/documents/?uuid=04a126a1-ed37-4698-ab4c-7d2c0fffbfb8"]}],"mendeley":{"formattedCitation":"[8]","plainTextFormattedCitation":"[8]","previouslyFormattedCitation":"[8]"},"properties":{"noteIndex":0},"schema":"https://github.com/citation-style-language/schema/raw/master/csl-citation.json"}</w:instrText>
      </w:r>
      <w:r w:rsidR="00DD63AB">
        <w:fldChar w:fldCharType="separate"/>
      </w:r>
      <w:r w:rsidR="00DD63AB" w:rsidRPr="00DD63AB">
        <w:rPr>
          <w:noProof/>
        </w:rPr>
        <w:t>[8]</w:t>
      </w:r>
      <w:r w:rsidR="00DD63AB">
        <w:fldChar w:fldCharType="end"/>
      </w:r>
      <w:r w:rsidRPr="00870F28">
        <w:t xml:space="preserve">. </w:t>
      </w:r>
      <w:r w:rsidRPr="00EC06B9">
        <w:rPr>
          <w:i/>
          <w:iCs/>
        </w:rPr>
        <w:t>IDX Composite (JKSE)</w:t>
      </w:r>
      <w:r w:rsidRPr="00870F28">
        <w:t xml:space="preserve"> sebagai representasi pasar saham Indonesia memiliki peran strategis dalam memberikan gambaran performa ekonomi nasional</w:t>
      </w:r>
      <w:r w:rsidR="00CA10C6">
        <w:rPr>
          <w:lang w:val="id-ID"/>
        </w:rPr>
        <w:t xml:space="preserve"> </w:t>
      </w:r>
      <w:r w:rsidR="00DD63AB">
        <w:fldChar w:fldCharType="begin" w:fldLock="1"/>
      </w:r>
      <w:r w:rsidR="00CA10C6">
        <w:instrText>ADDIN CSL_CITATION {"citationItems":[{"id":"ITEM-1","itemData":{"author":[{"dropping-particle":"","family":"Sapanji","given":"R A E Virgana Targa","non-dropping-particle":"","parse-names":false,"suffix":""},{"dropping-particle":"","family":"Lestari","given":"Sri","non-dropping-particle":"","parse-names":false,"suffix":""},{"dropping-particle":"","family":"Samihardjo","given":"Rosalin","non-dropping-particle":"","parse-names":false,"suffix":""}],"id":"ITEM-1","issued":{"date-parts":[["2023"]]},"page":"163-177","title":"Prediksi Indeks Bursa Efek Indonesia 2023 Pendekatan ARIMA , Machine Learning dengan R Programming Indonesia Stock Exchange Index Prediction 2023 with the ARIMA Approach , Machine Learning with R Programming","type":"article-journal","volume":"13"},"uris":["http://www.mendeley.com/documents/?uuid=ac15754e-7c39-438a-99b7-73ade4e3719c"]}],"mendeley":{"formattedCitation":"[9]","plainTextFormattedCitation":"[9]","previouslyFormattedCitation":"[9]"},"properties":{"noteIndex":0},"schema":"https://github.com/citation-style-language/schema/raw/master/csl-citation.json"}</w:instrText>
      </w:r>
      <w:r w:rsidR="00DD63AB">
        <w:fldChar w:fldCharType="separate"/>
      </w:r>
      <w:r w:rsidR="00DD63AB" w:rsidRPr="00DD63AB">
        <w:rPr>
          <w:noProof/>
        </w:rPr>
        <w:t>[9]</w:t>
      </w:r>
      <w:r w:rsidR="00DD63AB">
        <w:fldChar w:fldCharType="end"/>
      </w:r>
      <w:r w:rsidR="00CA10C6">
        <w:fldChar w:fldCharType="begin" w:fldLock="1"/>
      </w:r>
      <w:r w:rsidR="00CA10C6">
        <w:instrText>ADDIN CSL_CITATION {"citationItems":[{"id":"ITEM-1","itemData":{"author":[{"dropping-particle":"","family":"Safitri","given":"Heni","non-dropping-particle":"","parse-names":false,"suffix":""}],"id":"ITEM-1","issued":{"date-parts":[["2021"]]},"page":"350-359","title":"Pengaruh Korea Composite Stock price Index , Hang Seng Index , Staits Times Index dan Dow Jones Industrial Average Terhadap Indeks Harga Saham Gabungan di Bursa Efek Indonesia","type":"article-journal","volume":"8"},"uris":["http://www.mendeley.com/documents/?uuid=7ca5c259-9548-403a-90f3-4a2f506b02b2"]}],"mendeley":{"formattedCitation":"[10]","plainTextFormattedCitation":"[10]","previouslyFormattedCitation":"[10]"},"properties":{"noteIndex":0},"schema":"https://github.com/citation-style-language/schema/raw/master/csl-citation.json"}</w:instrText>
      </w:r>
      <w:r w:rsidR="00CA10C6">
        <w:fldChar w:fldCharType="separate"/>
      </w:r>
      <w:r w:rsidR="00CA10C6" w:rsidRPr="00CA10C6">
        <w:rPr>
          <w:noProof/>
        </w:rPr>
        <w:t>[10]</w:t>
      </w:r>
      <w:r w:rsidR="00CA10C6">
        <w:fldChar w:fldCharType="end"/>
      </w:r>
      <w:r w:rsidR="00CA10C6">
        <w:fldChar w:fldCharType="begin" w:fldLock="1"/>
      </w:r>
      <w:r w:rsidR="00CA10C6">
        <w:instrText>ADDIN CSL_CITATION {"citationItems":[{"id":"ITEM-1","itemData":{"author":[{"dropping-particle":"","family":"Seso","given":"Kristin Megalin Walukow","non-dropping-particle":"","parse-names":false,"suffix":""}],"id":"ITEM-1","issue":"Idx","issued":{"date-parts":[["2021"]]},"title":"PENGARUH KURS DAN HARGA EMAS TERHADAP INDEKS HARGA SAHAM GABUNGAN (IHSG) DI BURSA EFEK INDONESIA (BEI) PERIODE 2020-2021","type":"article-journal"},"uris":["http://www.mendeley.com/documents/?uuid=5cc60806-fc4d-4be4-9452-1c4559b599d9"]}],"mendeley":{"formattedCitation":"[11]","plainTextFormattedCitation":"[11]","previouslyFormattedCitation":"[11]"},"properties":{"noteIndex":0},"schema":"https://github.com/citation-style-language/schema/raw/master/csl-citation.json"}</w:instrText>
      </w:r>
      <w:r w:rsidR="00CA10C6">
        <w:fldChar w:fldCharType="separate"/>
      </w:r>
      <w:r w:rsidR="00CA10C6" w:rsidRPr="00CA10C6">
        <w:rPr>
          <w:noProof/>
        </w:rPr>
        <w:t>[11]</w:t>
      </w:r>
      <w:r w:rsidR="00CA10C6">
        <w:fldChar w:fldCharType="end"/>
      </w:r>
      <w:r w:rsidRPr="00870F28">
        <w:t>.</w:t>
      </w:r>
    </w:p>
    <w:p w:rsidR="00EC06B9" w:rsidRDefault="00EC06B9" w:rsidP="008D7096">
      <w:r w:rsidRPr="00423D2A">
        <w:t xml:space="preserve">Pendekatan </w:t>
      </w:r>
      <w:r w:rsidRPr="00EC06B9">
        <w:rPr>
          <w:i/>
          <w:iCs/>
        </w:rPr>
        <w:t>machine learning</w:t>
      </w:r>
      <w:r w:rsidRPr="00423D2A">
        <w:t xml:space="preserve">, seperti </w:t>
      </w:r>
      <w:r w:rsidRPr="00EC06B9">
        <w:rPr>
          <w:i/>
          <w:iCs/>
        </w:rPr>
        <w:t>Decision Tree</w:t>
      </w:r>
      <w:r w:rsidRPr="00423D2A">
        <w:t xml:space="preserve">, </w:t>
      </w:r>
      <w:r w:rsidRPr="00EC06B9">
        <w:rPr>
          <w:i/>
          <w:iCs/>
        </w:rPr>
        <w:t>Random Forest</w:t>
      </w:r>
      <w:r w:rsidRPr="00423D2A">
        <w:t xml:space="preserve">, dan </w:t>
      </w:r>
      <w:r w:rsidRPr="00EC06B9">
        <w:rPr>
          <w:i/>
          <w:iCs/>
        </w:rPr>
        <w:t>Logistic Regression</w:t>
      </w:r>
      <w:r w:rsidRPr="00423D2A">
        <w:t xml:space="preserve">, yang diimplementasikan menggunakan </w:t>
      </w:r>
      <w:r w:rsidRPr="00EC06B9">
        <w:rPr>
          <w:i/>
          <w:iCs/>
        </w:rPr>
        <w:t>PySpark</w:t>
      </w:r>
      <w:r w:rsidRPr="00423D2A">
        <w:t>, menjadi pilihan dalam mengeksplorasi perilaku pasar saham</w:t>
      </w:r>
      <w:r w:rsidR="00CA10C6">
        <w:rPr>
          <w:lang w:val="id-ID"/>
        </w:rPr>
        <w:t xml:space="preserve"> </w:t>
      </w:r>
      <w:r w:rsidR="00CA10C6">
        <w:fldChar w:fldCharType="begin" w:fldLock="1"/>
      </w:r>
      <w:r w:rsidR="00CA10C6">
        <w:instrText>ADDIN CSL_CITATION {"citationItems":[{"id":"ITEM-1","itemData":{"author":[{"dropping-particle":"","family":"Telkom","given":"Harga Saham","non-dropping-particle":"","parse-names":false,"suffix":""},{"dropping-particle":"","family":"Xl","given":"D A N","non-dropping-particle":"","parse-names":false,"suffix":""}],"id":"ITEM-1","issue":"1","issued":{"date-parts":[["0"]]},"page":"78-92","title":"PERBANDINGAN MODEL MULTIPLE LINEAR REGRESSION DAN DECISION TREE REGRESSION (STUDI KASUS: PREDIKSI HARGA SAHAM TELKOM, INDOSAT, DAN XL)","type":"article-journal","volume":"28"},"uris":["http://www.mendeley.com/documents/?uuid=9be279bb-00eb-4c5f-8cc8-18ad61213ce8"]}],"mendeley":{"formattedCitation":"[12]","plainTextFormattedCitation":"[12]","previouslyFormattedCitation":"[12]"},"properties":{"noteIndex":0},"schema":"https://github.com/citation-style-language/schema/raw/master/csl-citation.json"}</w:instrText>
      </w:r>
      <w:r w:rsidR="00CA10C6">
        <w:fldChar w:fldCharType="separate"/>
      </w:r>
      <w:r w:rsidR="00CA10C6" w:rsidRPr="00CA10C6">
        <w:rPr>
          <w:noProof/>
        </w:rPr>
        <w:t>[12]</w:t>
      </w:r>
      <w:r w:rsidR="00CA10C6">
        <w:fldChar w:fldCharType="end"/>
      </w:r>
      <w:r w:rsidR="00CA10C6">
        <w:fldChar w:fldCharType="begin" w:fldLock="1"/>
      </w:r>
      <w:r w:rsidR="00CA10C6">
        <w:instrText>ADDIN CSL_CITATION {"citationItems":[{"id":"ITEM-1","itemData":{"author":[{"dropping-particle":"","family":"Fitri","given":"Evita","non-dropping-particle":"","parse-names":false,"suffix":""},{"dropping-particle":"","family":"Riana","given":"Dwiza","non-dropping-particle":"","parse-names":false,"suffix":""}],"id":"ITEM-1","issue":"1","issued":{"date-parts":[["2022"]]},"page":"69-78","title":"ANALISA PERBANDINGAN MODEL PREDICTION DALAM PREDIKSI HARGA SAHAM MENGGUNAKAN METODE LINEAR REGRESSION , RANDOM FOREST REGRESSION DAN MULTILAYER PERCEPTRON","type":"article-journal","volume":"6"},"uris":["http://www.mendeley.com/documents/?uuid=4ece5deb-6351-4b5b-b155-49171b6662de"]}],"mendeley":{"formattedCitation":"[13]","plainTextFormattedCitation":"[13]","previouslyFormattedCitation":"[13]"},"properties":{"noteIndex":0},"schema":"https://github.com/citation-style-language/schema/raw/master/csl-citation.json"}</w:instrText>
      </w:r>
      <w:r w:rsidR="00CA10C6">
        <w:fldChar w:fldCharType="separate"/>
      </w:r>
      <w:r w:rsidR="00CA10C6" w:rsidRPr="00CA10C6">
        <w:rPr>
          <w:noProof/>
        </w:rPr>
        <w:t>[13]</w:t>
      </w:r>
      <w:r w:rsidR="00CA10C6">
        <w:fldChar w:fldCharType="end"/>
      </w:r>
      <w:r w:rsidR="00CA10C6">
        <w:fldChar w:fldCharType="begin" w:fldLock="1"/>
      </w:r>
      <w:r w:rsidR="00CA10C6">
        <w:instrText>ADDIN CSL_CITATION {"citationItems":[{"id":"ITEM-1","itemData":{"author":[{"dropping-particle":"","family":"Wulandari","given":"Ayu","non-dropping-particle":"","parse-names":false,"suffix":""},{"dropping-particle":"","family":"Rohmawati","given":"Aniq Atiqi","non-dropping-particle":"","parse-names":false,"suffix":""}],"id":"ITEM-1","issue":"1","issued":{"date-parts":[["2020"]]},"page":"2614-2626","title":"Prediksi Pergerakan Harga Saham PT . Astra Internasional tbk Menggunakan Vector Auto Regressive ( VAR ) Stasioner dan Logistic Regression","type":"article-journal","volume":"7"},"uris":["http://www.mendeley.com/documents/?uuid=a613a233-1c13-4af2-a6a5-97007edc5ea1"]}],"mendeley":{"formattedCitation":"[14]","plainTextFormattedCitation":"[14]","previouslyFormattedCitation":"[14]"},"properties":{"noteIndex":0},"schema":"https://github.com/citation-style-language/schema/raw/master/csl-citation.json"}</w:instrText>
      </w:r>
      <w:r w:rsidR="00CA10C6">
        <w:fldChar w:fldCharType="separate"/>
      </w:r>
      <w:r w:rsidR="00CA10C6" w:rsidRPr="00CA10C6">
        <w:rPr>
          <w:noProof/>
        </w:rPr>
        <w:t>[14]</w:t>
      </w:r>
      <w:r w:rsidR="00CA10C6">
        <w:fldChar w:fldCharType="end"/>
      </w:r>
      <w:r w:rsidRPr="00574053">
        <w:t>.</w:t>
      </w:r>
      <w:r>
        <w:rPr>
          <w:lang w:val="id-ID"/>
        </w:rPr>
        <w:t xml:space="preserve"> </w:t>
      </w:r>
      <w:r w:rsidRPr="00574053">
        <w:t xml:space="preserve">Tinjauan literatur singkat ini menggali penelitian-penelitian terdahulu, menyoroti kelebihan dan kelemahan setiap model, serta mengidentifikasi kesenjangan pengetahuan yang masih perlu diisi. Penelitian ini membawa kontribusi melalui penerapan inovatif terhadap model-model tersebut pada </w:t>
      </w:r>
      <w:r w:rsidRPr="00EC06B9">
        <w:rPr>
          <w:i/>
          <w:iCs/>
        </w:rPr>
        <w:t>IDX Composite</w:t>
      </w:r>
      <w:r w:rsidRPr="00574053">
        <w:t>.</w:t>
      </w:r>
    </w:p>
    <w:p w:rsidR="00EC06B9" w:rsidRDefault="00EC06B9" w:rsidP="008D7096">
      <w:r w:rsidRPr="00423D2A">
        <w:t>Pentingnya prediksi harga saham tidak hanya berkaitan dengan keputusan investasi, tetapi juga menjadi kunci bagi pemahaman dinamika pasar</w:t>
      </w:r>
      <w:r w:rsidR="00CA10C6">
        <w:rPr>
          <w:lang w:val="id-ID"/>
        </w:rPr>
        <w:t xml:space="preserve"> </w:t>
      </w:r>
      <w:r w:rsidR="00CA10C6">
        <w:fldChar w:fldCharType="begin" w:fldLock="1"/>
      </w:r>
      <w:r w:rsidR="00F17599">
        <w:instrText>ADDIN CSL_CITATION {"citationItems":[{"id":"ITEM-1","itemData":{"author":[{"dropping-particle":"","family":"Harga","given":"Prediksi","non-dropping-particle":"","parse-names":false,"suffix":""},{"dropping-particle":"","family":"Menggunakan","given":"Saham","non-dropping-particle":"","parse-names":false,"suffix":""}],"id":"ITEM-1","issued":{"date-parts":[["2022"]]},"page":"1-2","title":"Prediksi Harga Saham Menggunakan BiLSTM dengan Faktor Sentimen Publik","type":"article-journal","volume":"5"},"uris":["http://www.mendeley.com/documents/?uuid=5498e2e6-c321-4de5-b6d5-2f16e195cb61"]}],"mendeley":{"formattedCitation":"[15]","plainTextFormattedCitation":"[15]","previouslyFormattedCitation":"[15]"},"properties":{"noteIndex":0},"schema":"https://github.com/citation-style-language/schema/raw/master/csl-citation.json"}</w:instrText>
      </w:r>
      <w:r w:rsidR="00CA10C6">
        <w:fldChar w:fldCharType="separate"/>
      </w:r>
      <w:r w:rsidR="00CA10C6" w:rsidRPr="00CA10C6">
        <w:rPr>
          <w:noProof/>
        </w:rPr>
        <w:t>[15]</w:t>
      </w:r>
      <w:r w:rsidR="00CA10C6">
        <w:fldChar w:fldCharType="end"/>
      </w:r>
      <w:r w:rsidRPr="00423D2A">
        <w:t xml:space="preserve">. Penelitian ini dilakukan untuk menjawab kebutuhan tersebut, khususnya dalam konteks pasar saham Indonesia. Dengan menggunakan metode </w:t>
      </w:r>
      <w:r w:rsidRPr="00EC06B9">
        <w:rPr>
          <w:i/>
          <w:iCs/>
        </w:rPr>
        <w:t>Decision Tree</w:t>
      </w:r>
      <w:r>
        <w:rPr>
          <w:lang w:val="id-ID"/>
        </w:rPr>
        <w:t>,</w:t>
      </w:r>
      <w:r w:rsidRPr="00423D2A">
        <w:t xml:space="preserve"> </w:t>
      </w:r>
      <w:r w:rsidRPr="00EC06B9">
        <w:rPr>
          <w:i/>
          <w:iCs/>
        </w:rPr>
        <w:t>Random Forest</w:t>
      </w:r>
      <w:r>
        <w:rPr>
          <w:lang w:val="id-ID"/>
        </w:rPr>
        <w:t>,</w:t>
      </w:r>
      <w:r w:rsidRPr="00423D2A">
        <w:t xml:space="preserve"> </w:t>
      </w:r>
      <w:r>
        <w:rPr>
          <w:lang w:val="id-ID"/>
        </w:rPr>
        <w:t xml:space="preserve">dan </w:t>
      </w:r>
      <w:r w:rsidRPr="00EC06B9">
        <w:rPr>
          <w:i/>
          <w:iCs/>
        </w:rPr>
        <w:t>Logistic Regression</w:t>
      </w:r>
      <w:r w:rsidRPr="00423D2A">
        <w:t xml:space="preserve">, penelitian ini bertujuan untuk menyajikan pendekatan analitis yang lebih canggih dalam meramalkan pergerakan harga saham pada </w:t>
      </w:r>
      <w:r w:rsidRPr="00EC06B9">
        <w:rPr>
          <w:i/>
          <w:iCs/>
        </w:rPr>
        <w:t>IDX Composite</w:t>
      </w:r>
      <w:r w:rsidRPr="00423D2A">
        <w:t>.</w:t>
      </w:r>
    </w:p>
    <w:p w:rsidR="00611998" w:rsidRPr="008B1DB8" w:rsidRDefault="00EC06B9" w:rsidP="008D7096">
      <w:r w:rsidRPr="00423D2A">
        <w:t xml:space="preserve">Tujuan utama penelitian ini adalah mendapatkan pemahaman mengenai kinerja model </w:t>
      </w:r>
      <w:r w:rsidRPr="00EC06B9">
        <w:rPr>
          <w:i/>
          <w:iCs/>
        </w:rPr>
        <w:t>Decision Tree</w:t>
      </w:r>
      <w:r w:rsidRPr="00423D2A">
        <w:t xml:space="preserve">, </w:t>
      </w:r>
      <w:r w:rsidRPr="00EC06B9">
        <w:rPr>
          <w:i/>
          <w:iCs/>
        </w:rPr>
        <w:t>Random Forest</w:t>
      </w:r>
      <w:r w:rsidRPr="00423D2A">
        <w:t xml:space="preserve">, dan </w:t>
      </w:r>
      <w:r w:rsidRPr="00EC06B9">
        <w:rPr>
          <w:i/>
          <w:iCs/>
        </w:rPr>
        <w:t>Logistic Regression</w:t>
      </w:r>
      <w:r w:rsidRPr="00423D2A">
        <w:t xml:space="preserve"> yang diterapkan menggunakan </w:t>
      </w:r>
      <w:r w:rsidRPr="00EC06B9">
        <w:rPr>
          <w:i/>
          <w:iCs/>
        </w:rPr>
        <w:t>PySpark</w:t>
      </w:r>
      <w:r w:rsidRPr="00423D2A">
        <w:t xml:space="preserve"> dalam meramalkan pergerakan harga saham di </w:t>
      </w:r>
      <w:r w:rsidRPr="00EC06B9">
        <w:rPr>
          <w:i/>
          <w:iCs/>
        </w:rPr>
        <w:t>IDX Composite</w:t>
      </w:r>
      <w:r w:rsidRPr="00423D2A">
        <w:t>. Peneliti berharap hasil penelitian ini dapat memberikan wawasan yang berharga kepada investor, analis keuangan, dan pihak-pihak yang berkepentingan di pasar saham, sehingga mereka dapat membuat keputusan investasi yang lebih informatif dan efektif. Oleh karena itu, penelitian ini diharapkan mampu memberikan kontribusi signifikan dalam pengembangan metode analisis pasar saham Indonesia yang lebih maju dan dapat diandalkan</w:t>
      </w:r>
      <w:r w:rsidR="005A0DAD">
        <w:t>.</w:t>
      </w:r>
    </w:p>
    <w:p w:rsidR="00611998" w:rsidRDefault="00611998" w:rsidP="008B1DB8">
      <w:pPr>
        <w:pStyle w:val="JudulBagian"/>
      </w:pPr>
      <w:r>
        <w:t>Metode Penelitian</w:t>
      </w:r>
    </w:p>
    <w:p w:rsidR="00B215AE" w:rsidRPr="002F44E5" w:rsidRDefault="00B215AE" w:rsidP="008D7096">
      <w:pPr>
        <w:rPr>
          <w:lang w:val="id-ID"/>
        </w:rPr>
      </w:pPr>
      <w:r w:rsidRPr="00B215AE">
        <w:t xml:space="preserve">Penelitian ini menerapkan metode </w:t>
      </w:r>
      <w:r w:rsidRPr="00FF49BA">
        <w:rPr>
          <w:i/>
          <w:iCs/>
        </w:rPr>
        <w:t>machine learning</w:t>
      </w:r>
      <w:r w:rsidRPr="00B215AE">
        <w:t xml:space="preserve"> untuk meng</w:t>
      </w:r>
      <w:r>
        <w:rPr>
          <w:lang w:val="id-ID"/>
        </w:rPr>
        <w:t>analisis</w:t>
      </w:r>
      <w:r w:rsidRPr="00B215AE">
        <w:t xml:space="preserve"> dan membandingkan kinerja tiga model prediksi pergerakan harga saham </w:t>
      </w:r>
      <w:r w:rsidRPr="00F90974">
        <w:rPr>
          <w:i/>
          <w:iCs/>
        </w:rPr>
        <w:t>IDX Composite</w:t>
      </w:r>
      <w:r w:rsidRPr="00B215AE">
        <w:t xml:space="preserve">, yaitu </w:t>
      </w:r>
      <w:r w:rsidRPr="00F90974">
        <w:rPr>
          <w:i/>
          <w:iCs/>
        </w:rPr>
        <w:t>Decision Tree</w:t>
      </w:r>
      <w:r w:rsidRPr="00B215AE">
        <w:t xml:space="preserve">, </w:t>
      </w:r>
      <w:r w:rsidRPr="00F90974">
        <w:rPr>
          <w:i/>
          <w:iCs/>
        </w:rPr>
        <w:t>Random Forest</w:t>
      </w:r>
      <w:r w:rsidRPr="00B215AE">
        <w:t xml:space="preserve">, dan </w:t>
      </w:r>
      <w:r w:rsidRPr="00F90974">
        <w:rPr>
          <w:i/>
          <w:iCs/>
        </w:rPr>
        <w:t>Logistic Regression</w:t>
      </w:r>
      <w:r w:rsidR="00F17599">
        <w:rPr>
          <w:i/>
          <w:iCs/>
          <w:lang w:val="id-ID"/>
        </w:rPr>
        <w:t xml:space="preserve"> </w:t>
      </w:r>
      <w:r w:rsidR="00F17599">
        <w:rPr>
          <w:i/>
          <w:iCs/>
        </w:rPr>
        <w:fldChar w:fldCharType="begin" w:fldLock="1"/>
      </w:r>
      <w:r w:rsidR="00F17599">
        <w:rPr>
          <w:i/>
          <w:iCs/>
        </w:rPr>
        <w:instrText>ADDIN CSL_CITATION {"citationItems":[{"id":"ITEM-1","itemData":{"DOI":"10.21460/jutei.2019.32.187","author":[{"dropping-particle":"","family":"Valiant","given":"Kevin","non-dropping-particle":"","parse-names":false,"suffix":""},{"dropping-particle":"","family":"Lukito","given":"Yuan","non-dropping-particle":"","parse-names":false,"suffix":""},{"dropping-particle":"","family":"Santosa","given":"R Gunawan","non-dropping-particle":"","parse-names":false,"suffix":""}],"id":"ITEM-1","issue":"2","issued":{"date-parts":[["2019"]]},"page":"127-136","title":"Sistem Prediksi Harga Saham LQ45 Dengan Random Forest Classifier","type":"article-journal"},"uris":["http://www.mendeley.com/documents/?uuid=7d45fbcc-b617-49ba-8134-e3a6d873a4c4"]}],"mendeley":{"formattedCitation":"[16]","plainTextFormattedCitation":"[16]"},"properties":{"noteIndex":0},"schema":"https://github.com/citation-style-language/schema/raw/master/csl-citation.json"}</w:instrText>
      </w:r>
      <w:r w:rsidR="00F17599">
        <w:rPr>
          <w:i/>
          <w:iCs/>
        </w:rPr>
        <w:fldChar w:fldCharType="separate"/>
      </w:r>
      <w:r w:rsidR="00F17599" w:rsidRPr="00F17599">
        <w:rPr>
          <w:iCs/>
          <w:noProof/>
        </w:rPr>
        <w:t>[16]</w:t>
      </w:r>
      <w:r w:rsidR="00F17599">
        <w:rPr>
          <w:i/>
          <w:iCs/>
        </w:rPr>
        <w:fldChar w:fldCharType="end"/>
      </w:r>
      <w:r w:rsidRPr="00B215AE">
        <w:t>. Pendekatan ini memfasilitasi analisis yang teliti terhadap ketiga model tersebut dalam pergerakan harga saham.</w:t>
      </w:r>
      <w:r w:rsidR="002F44E5">
        <w:rPr>
          <w:lang w:val="id-ID"/>
        </w:rPr>
        <w:t xml:space="preserve"> Langkah-langkah penelitian dapat dilihat pada gambar 1</w:t>
      </w:r>
      <w:r w:rsidR="00D2259D">
        <w:rPr>
          <w:lang w:val="id-ID"/>
        </w:rPr>
        <w:t>.</w:t>
      </w:r>
    </w:p>
    <w:p w:rsidR="00470F5F" w:rsidRDefault="008E524C" w:rsidP="00470F5F">
      <w:pPr>
        <w:jc w:val="center"/>
      </w:pPr>
      <w:r>
        <w:rPr>
          <w:noProof/>
        </w:rPr>
        <w:drawing>
          <wp:inline distT="0" distB="0" distL="0" distR="0" wp14:anchorId="683E4F90" wp14:editId="5804483F">
            <wp:extent cx="5297349" cy="1303020"/>
            <wp:effectExtent l="0" t="0" r="0" b="0"/>
            <wp:docPr id="521755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755244" name=""/>
                    <pic:cNvPicPr/>
                  </pic:nvPicPr>
                  <pic:blipFill>
                    <a:blip r:embed="rId8"/>
                    <a:stretch>
                      <a:fillRect/>
                    </a:stretch>
                  </pic:blipFill>
                  <pic:spPr>
                    <a:xfrm>
                      <a:off x="0" y="0"/>
                      <a:ext cx="5345632" cy="1314896"/>
                    </a:xfrm>
                    <a:prstGeom prst="rect">
                      <a:avLst/>
                    </a:prstGeom>
                  </pic:spPr>
                </pic:pic>
              </a:graphicData>
            </a:graphic>
          </wp:inline>
        </w:drawing>
      </w:r>
    </w:p>
    <w:p w:rsidR="00470F5F" w:rsidRPr="008E524C" w:rsidRDefault="00470F5F" w:rsidP="008E524C">
      <w:pPr>
        <w:pStyle w:val="Caption"/>
        <w:jc w:val="center"/>
        <w:rPr>
          <w:i w:val="0"/>
          <w:iCs w:val="0"/>
          <w:color w:val="auto"/>
          <w:lang w:val="id-ID"/>
        </w:rPr>
      </w:pPr>
      <w:r w:rsidRPr="00355C28">
        <w:rPr>
          <w:i w:val="0"/>
          <w:iCs w:val="0"/>
          <w:color w:val="auto"/>
        </w:rPr>
        <w:t xml:space="preserve">Gambar </w:t>
      </w:r>
      <w:r w:rsidRPr="00355C28">
        <w:rPr>
          <w:i w:val="0"/>
          <w:iCs w:val="0"/>
          <w:color w:val="auto"/>
        </w:rPr>
        <w:fldChar w:fldCharType="begin"/>
      </w:r>
      <w:r w:rsidRPr="00355C28">
        <w:rPr>
          <w:i w:val="0"/>
          <w:iCs w:val="0"/>
          <w:color w:val="auto"/>
        </w:rPr>
        <w:instrText xml:space="preserve"> SEQ Gambar \* ARABIC </w:instrText>
      </w:r>
      <w:r w:rsidRPr="00355C28">
        <w:rPr>
          <w:i w:val="0"/>
          <w:iCs w:val="0"/>
          <w:color w:val="auto"/>
        </w:rPr>
        <w:fldChar w:fldCharType="separate"/>
      </w:r>
      <w:r>
        <w:rPr>
          <w:i w:val="0"/>
          <w:iCs w:val="0"/>
          <w:noProof/>
          <w:color w:val="auto"/>
        </w:rPr>
        <w:t>1</w:t>
      </w:r>
      <w:r w:rsidRPr="00355C28">
        <w:rPr>
          <w:i w:val="0"/>
          <w:iCs w:val="0"/>
          <w:color w:val="auto"/>
        </w:rPr>
        <w:fldChar w:fldCharType="end"/>
      </w:r>
      <w:r w:rsidRPr="00355C28">
        <w:rPr>
          <w:i w:val="0"/>
          <w:iCs w:val="0"/>
          <w:color w:val="auto"/>
        </w:rPr>
        <w:t xml:space="preserve"> </w:t>
      </w:r>
      <w:r>
        <w:rPr>
          <w:i w:val="0"/>
          <w:iCs w:val="0"/>
          <w:color w:val="auto"/>
          <w:lang w:val="id-ID"/>
        </w:rPr>
        <w:t>Tahapan Penelitian</w:t>
      </w:r>
    </w:p>
    <w:p w:rsidR="00F211F5" w:rsidRPr="00A12D57" w:rsidRDefault="00F211F5" w:rsidP="00A12D57">
      <w:pPr>
        <w:ind w:left="142"/>
        <w:rPr>
          <w:b/>
          <w:bCs/>
        </w:rPr>
      </w:pPr>
      <w:r w:rsidRPr="00A12D57">
        <w:rPr>
          <w:b/>
          <w:bCs/>
        </w:rPr>
        <w:t>Pengumpulan Data</w:t>
      </w:r>
    </w:p>
    <w:p w:rsidR="00F211F5" w:rsidRPr="008F5749" w:rsidRDefault="00A12D57" w:rsidP="008D7096">
      <w:pPr>
        <w:rPr>
          <w:lang w:val="id-ID"/>
        </w:rPr>
      </w:pPr>
      <w:r w:rsidRPr="00F6240B">
        <w:t>Data yang digunakan dalam penelitian ini diperoleh</w:t>
      </w:r>
      <w:r w:rsidR="00F211F5" w:rsidRPr="00F6240B">
        <w:t xml:space="preserve"> </w:t>
      </w:r>
      <w:r w:rsidR="008F5749" w:rsidRPr="00F6240B">
        <w:t xml:space="preserve">dari </w:t>
      </w:r>
      <w:r w:rsidR="008F5749" w:rsidRPr="008F5749">
        <w:rPr>
          <w:i/>
          <w:iCs/>
        </w:rPr>
        <w:t>website finance.yahoo.com</w:t>
      </w:r>
      <w:r w:rsidR="000B391C">
        <w:rPr>
          <w:i/>
          <w:iCs/>
          <w:lang w:val="id-ID"/>
        </w:rPr>
        <w:t xml:space="preserve">, </w:t>
      </w:r>
      <w:r w:rsidR="000B391C">
        <w:rPr>
          <w:lang w:val="id-ID"/>
        </w:rPr>
        <w:t xml:space="preserve">dapat diakses dengan link </w:t>
      </w:r>
      <w:r w:rsidR="000B391C" w:rsidRPr="000B391C">
        <w:rPr>
          <w:lang w:val="id-ID"/>
        </w:rPr>
        <w:t>https://finance.yahoo.com/quote/%5EJKSE/history?p=%5EJKSE</w:t>
      </w:r>
      <w:r w:rsidR="00F211F5" w:rsidRPr="008F5749">
        <w:rPr>
          <w:i/>
          <w:iCs/>
        </w:rPr>
        <w:t>.</w:t>
      </w:r>
      <w:r w:rsidR="00F211F5" w:rsidRPr="00F6240B">
        <w:t xml:space="preserve"> Rentang waktu pengumpulan data mencakup periode dari 1 Januari 2019 hingga 31 Desember 2023.</w:t>
      </w:r>
      <w:r w:rsidR="008F5749">
        <w:rPr>
          <w:lang w:val="id-ID"/>
        </w:rPr>
        <w:t xml:space="preserve"> </w:t>
      </w:r>
      <w:r w:rsidR="008F5749" w:rsidRPr="00F6240B">
        <w:t>Data yang diambil mencakup harga pembukaan</w:t>
      </w:r>
      <w:r w:rsidR="008F5749" w:rsidRPr="00F211F5">
        <w:rPr>
          <w:lang w:val="id-ID"/>
        </w:rPr>
        <w:t xml:space="preserve"> </w:t>
      </w:r>
      <w:r w:rsidR="008F5749" w:rsidRPr="008F5749">
        <w:rPr>
          <w:i/>
          <w:iCs/>
          <w:lang w:val="id-ID"/>
        </w:rPr>
        <w:t>(</w:t>
      </w:r>
      <w:r w:rsidR="008F5749" w:rsidRPr="008F5749">
        <w:rPr>
          <w:rFonts w:eastAsia="Times New Roman" w:cs="Calibri"/>
          <w:i/>
          <w:iCs/>
          <w:color w:val="000000"/>
          <w:lang w:eastAsia="en-ID"/>
        </w:rPr>
        <w:t>Open</w:t>
      </w:r>
      <w:r w:rsidR="008F5749" w:rsidRPr="008F5749">
        <w:rPr>
          <w:i/>
          <w:iCs/>
          <w:lang w:val="id-ID"/>
        </w:rPr>
        <w:t>)</w:t>
      </w:r>
      <w:r w:rsidR="008F5749" w:rsidRPr="00F6240B">
        <w:t>, harga tertinggi</w:t>
      </w:r>
      <w:r w:rsidR="008F5749" w:rsidRPr="00F211F5">
        <w:rPr>
          <w:lang w:val="id-ID"/>
        </w:rPr>
        <w:t xml:space="preserve"> </w:t>
      </w:r>
      <w:r w:rsidR="008F5749" w:rsidRPr="008F5749">
        <w:rPr>
          <w:i/>
          <w:iCs/>
          <w:lang w:val="id-ID"/>
        </w:rPr>
        <w:t>(</w:t>
      </w:r>
      <w:r w:rsidR="008F5749" w:rsidRPr="008F5749">
        <w:rPr>
          <w:rFonts w:eastAsia="Times New Roman" w:cs="Calibri"/>
          <w:i/>
          <w:iCs/>
          <w:color w:val="000000"/>
          <w:lang w:eastAsia="en-ID"/>
        </w:rPr>
        <w:t>High</w:t>
      </w:r>
      <w:r w:rsidR="008F5749" w:rsidRPr="008F5749">
        <w:rPr>
          <w:i/>
          <w:iCs/>
          <w:lang w:val="id-ID"/>
        </w:rPr>
        <w:t>)</w:t>
      </w:r>
      <w:r w:rsidR="008F5749" w:rsidRPr="00F6240B">
        <w:t>, harga terendah</w:t>
      </w:r>
      <w:r w:rsidR="008F5749" w:rsidRPr="00F211F5">
        <w:rPr>
          <w:lang w:val="id-ID"/>
        </w:rPr>
        <w:t xml:space="preserve"> </w:t>
      </w:r>
      <w:r w:rsidR="008F5749" w:rsidRPr="008F5749">
        <w:rPr>
          <w:i/>
          <w:iCs/>
          <w:lang w:val="id-ID"/>
        </w:rPr>
        <w:t>(</w:t>
      </w:r>
      <w:r w:rsidR="008F5749" w:rsidRPr="008F5749">
        <w:rPr>
          <w:rFonts w:eastAsia="Times New Roman" w:cs="Calibri"/>
          <w:i/>
          <w:iCs/>
          <w:color w:val="000000"/>
          <w:lang w:eastAsia="en-ID"/>
        </w:rPr>
        <w:t>Low</w:t>
      </w:r>
      <w:r w:rsidR="008F5749" w:rsidRPr="008F5749">
        <w:rPr>
          <w:i/>
          <w:iCs/>
          <w:lang w:val="id-ID"/>
        </w:rPr>
        <w:t>)</w:t>
      </w:r>
      <w:r w:rsidR="008F5749" w:rsidRPr="00F6240B">
        <w:t>, harga penutupan</w:t>
      </w:r>
      <w:r w:rsidR="008F5749" w:rsidRPr="00F211F5">
        <w:rPr>
          <w:lang w:val="id-ID"/>
        </w:rPr>
        <w:t xml:space="preserve"> </w:t>
      </w:r>
      <w:r w:rsidR="008F5749" w:rsidRPr="008F5749">
        <w:rPr>
          <w:i/>
          <w:iCs/>
          <w:lang w:val="id-ID"/>
        </w:rPr>
        <w:t>(</w:t>
      </w:r>
      <w:r w:rsidR="008F5749" w:rsidRPr="008F5749">
        <w:rPr>
          <w:rFonts w:eastAsia="Times New Roman" w:cs="Calibri"/>
          <w:i/>
          <w:iCs/>
          <w:color w:val="000000"/>
          <w:lang w:eastAsia="en-ID"/>
        </w:rPr>
        <w:t>Adj Close</w:t>
      </w:r>
      <w:r w:rsidR="008F5749" w:rsidRPr="008F5749">
        <w:rPr>
          <w:i/>
          <w:iCs/>
          <w:lang w:val="id-ID"/>
        </w:rPr>
        <w:t>)</w:t>
      </w:r>
      <w:r w:rsidR="008F5749" w:rsidRPr="00F6240B">
        <w:t xml:space="preserve">, dan </w:t>
      </w:r>
      <w:r w:rsidR="008F5749" w:rsidRPr="008F5749">
        <w:rPr>
          <w:i/>
          <w:iCs/>
        </w:rPr>
        <w:t>volume</w:t>
      </w:r>
      <w:r w:rsidR="008F5749" w:rsidRPr="00F6240B">
        <w:t xml:space="preserve"> perdagangan</w:t>
      </w:r>
      <w:r w:rsidR="008F5749" w:rsidRPr="00F211F5">
        <w:rPr>
          <w:lang w:val="id-ID"/>
        </w:rPr>
        <w:t xml:space="preserve"> </w:t>
      </w:r>
      <w:r w:rsidR="008F5749" w:rsidRPr="008F5749">
        <w:rPr>
          <w:i/>
          <w:iCs/>
          <w:lang w:val="id-ID"/>
        </w:rPr>
        <w:t>(</w:t>
      </w:r>
      <w:r w:rsidR="008F5749" w:rsidRPr="008F5749">
        <w:rPr>
          <w:rFonts w:eastAsia="Times New Roman" w:cs="Calibri"/>
          <w:i/>
          <w:iCs/>
          <w:color w:val="000000"/>
          <w:lang w:eastAsia="en-ID"/>
        </w:rPr>
        <w:t>Volume</w:t>
      </w:r>
      <w:r w:rsidR="008F5749" w:rsidRPr="008F5749">
        <w:rPr>
          <w:i/>
          <w:iCs/>
          <w:lang w:val="id-ID"/>
        </w:rPr>
        <w:t>)</w:t>
      </w:r>
      <w:r w:rsidR="008F5749" w:rsidRPr="00F211F5">
        <w:rPr>
          <w:lang w:val="id-ID"/>
        </w:rPr>
        <w:t>,</w:t>
      </w:r>
      <w:r w:rsidR="008F5749" w:rsidRPr="00F6240B">
        <w:t xml:space="preserve"> yang menjadi dasar bagi analisis prediksi harga saham menggunakan model</w:t>
      </w:r>
      <w:r w:rsidR="008F5749">
        <w:rPr>
          <w:lang w:val="id-ID"/>
        </w:rPr>
        <w:t xml:space="preserve"> </w:t>
      </w:r>
      <w:r w:rsidR="008F5749" w:rsidRPr="008F5749">
        <w:rPr>
          <w:i/>
          <w:iCs/>
        </w:rPr>
        <w:t>machine learning</w:t>
      </w:r>
      <w:r w:rsidR="008F5749" w:rsidRPr="00F6240B">
        <w:t>.</w:t>
      </w:r>
    </w:p>
    <w:p w:rsidR="00F211F5" w:rsidRPr="00A12D57" w:rsidRDefault="00F211F5" w:rsidP="00A12D57">
      <w:pPr>
        <w:ind w:left="142"/>
        <w:rPr>
          <w:b/>
          <w:bCs/>
        </w:rPr>
      </w:pPr>
      <w:r w:rsidRPr="00A12D57">
        <w:rPr>
          <w:b/>
          <w:bCs/>
          <w:i/>
          <w:iCs/>
        </w:rPr>
        <w:lastRenderedPageBreak/>
        <w:t>Preprocessing</w:t>
      </w:r>
      <w:r w:rsidRPr="00A12D57">
        <w:rPr>
          <w:b/>
          <w:bCs/>
        </w:rPr>
        <w:t xml:space="preserve"> Data</w:t>
      </w:r>
      <w:r w:rsidR="008F5749" w:rsidRPr="00A12D57">
        <w:rPr>
          <w:b/>
          <w:bCs/>
          <w:lang w:val="id-ID"/>
        </w:rPr>
        <w:t xml:space="preserve"> </w:t>
      </w:r>
    </w:p>
    <w:p w:rsidR="00F211F5" w:rsidRPr="00F6240B" w:rsidRDefault="00F211F5" w:rsidP="008D7096">
      <w:r w:rsidRPr="00F6240B">
        <w:t xml:space="preserve">Data yang diunduh kemudian melalui proses </w:t>
      </w:r>
      <w:r w:rsidRPr="008F5749">
        <w:rPr>
          <w:i/>
          <w:iCs/>
        </w:rPr>
        <w:t>preprocessing</w:t>
      </w:r>
      <w:r w:rsidRPr="00F6240B">
        <w:t xml:space="preserve"> untuk membersihkan nilai-nilai yang hilang dan memilih fitur-fitur yang relevan. Pengorganisasian data dilakukan agar sesuai dengan format yang dibutuhkan untuk analisis lebih lanjut.</w:t>
      </w:r>
    </w:p>
    <w:p w:rsidR="00F211F5" w:rsidRPr="00A12D57" w:rsidRDefault="00F211F5" w:rsidP="00A12D57">
      <w:pPr>
        <w:ind w:left="142"/>
        <w:rPr>
          <w:b/>
          <w:bCs/>
        </w:rPr>
      </w:pPr>
      <w:r w:rsidRPr="00A12D57">
        <w:rPr>
          <w:b/>
          <w:bCs/>
        </w:rPr>
        <w:t>Pembagian Data</w:t>
      </w:r>
    </w:p>
    <w:p w:rsidR="00F211F5" w:rsidRPr="00F6240B" w:rsidRDefault="00F211F5" w:rsidP="008D7096">
      <w:r w:rsidRPr="00F6240B">
        <w:t>Dataset diterapkan pembagian menjadi dua bagian</w:t>
      </w:r>
      <w:r w:rsidR="00E40552">
        <w:rPr>
          <w:lang w:val="id-ID"/>
        </w:rPr>
        <w:t>,</w:t>
      </w:r>
      <w:r w:rsidRPr="00F6240B">
        <w:t xml:space="preserve"> data pelatihan (80%) dan data pengujian (20%). Hal ini dilakukan untuk melatih model pada dataset historis dan menguji kinerjanya pada data yang belum pernah diakses sebelumnya.</w:t>
      </w:r>
    </w:p>
    <w:p w:rsidR="00F211F5" w:rsidRPr="00A12D57" w:rsidRDefault="00F211F5" w:rsidP="00A12D57">
      <w:pPr>
        <w:ind w:left="142"/>
        <w:rPr>
          <w:b/>
          <w:bCs/>
        </w:rPr>
      </w:pPr>
      <w:r w:rsidRPr="00A12D57">
        <w:rPr>
          <w:b/>
          <w:bCs/>
        </w:rPr>
        <w:t>Penerapan Model</w:t>
      </w:r>
    </w:p>
    <w:p w:rsidR="00F211F5" w:rsidRPr="00F6240B" w:rsidRDefault="00F211F5" w:rsidP="008D7096">
      <w:r w:rsidRPr="00F6240B">
        <w:t xml:space="preserve">Tiga model prediksi harga saham, yaitu </w:t>
      </w:r>
      <w:r w:rsidRPr="008F5749">
        <w:rPr>
          <w:i/>
          <w:iCs/>
        </w:rPr>
        <w:t>Decision Tree</w:t>
      </w:r>
      <w:r w:rsidRPr="00F6240B">
        <w:t xml:space="preserve">, </w:t>
      </w:r>
      <w:r w:rsidRPr="008F5749">
        <w:rPr>
          <w:i/>
          <w:iCs/>
        </w:rPr>
        <w:t>Random Forest</w:t>
      </w:r>
      <w:r w:rsidRPr="00F6240B">
        <w:t xml:space="preserve">, dan </w:t>
      </w:r>
      <w:r w:rsidRPr="008F5749">
        <w:rPr>
          <w:i/>
          <w:iCs/>
        </w:rPr>
        <w:t>Logistic Regression</w:t>
      </w:r>
      <w:r w:rsidRPr="00F6240B">
        <w:t xml:space="preserve">, diimplementasikan menggunakan </w:t>
      </w:r>
      <w:r w:rsidRPr="008F5749">
        <w:rPr>
          <w:i/>
          <w:iCs/>
        </w:rPr>
        <w:t>PySpark</w:t>
      </w:r>
      <w:r w:rsidRPr="00F6240B">
        <w:t xml:space="preserve">. </w:t>
      </w:r>
      <w:r w:rsidRPr="008F5749">
        <w:rPr>
          <w:i/>
          <w:iCs/>
        </w:rPr>
        <w:t>Decision Tree</w:t>
      </w:r>
      <w:r w:rsidRPr="00F6240B">
        <w:t xml:space="preserve"> dan </w:t>
      </w:r>
      <w:r w:rsidRPr="008F5749">
        <w:rPr>
          <w:i/>
          <w:iCs/>
        </w:rPr>
        <w:t>Random Forest</w:t>
      </w:r>
      <w:r w:rsidRPr="00F6240B">
        <w:t xml:space="preserve"> menggunakan label berdasarkan perbandingan harga penutupan dan pembukaan, sedangkan </w:t>
      </w:r>
      <w:r w:rsidRPr="008F5749">
        <w:rPr>
          <w:i/>
          <w:iCs/>
        </w:rPr>
        <w:t>Logistic Regression</w:t>
      </w:r>
      <w:r w:rsidRPr="00F6240B">
        <w:t xml:space="preserve"> digunakan untuk klasifikasi biner.</w:t>
      </w:r>
    </w:p>
    <w:p w:rsidR="00F211F5" w:rsidRPr="00A12D57" w:rsidRDefault="00F211F5" w:rsidP="00A12D57">
      <w:pPr>
        <w:ind w:left="142"/>
        <w:rPr>
          <w:b/>
          <w:bCs/>
        </w:rPr>
      </w:pPr>
      <w:r w:rsidRPr="00A12D57">
        <w:rPr>
          <w:b/>
          <w:bCs/>
        </w:rPr>
        <w:t>Evaluasi Model</w:t>
      </w:r>
    </w:p>
    <w:p w:rsidR="00F211F5" w:rsidRPr="00F6240B" w:rsidRDefault="00F211F5" w:rsidP="008D7096">
      <w:r w:rsidRPr="00F6240B">
        <w:t xml:space="preserve">Performa model </w:t>
      </w:r>
      <w:r w:rsidRPr="008F5749">
        <w:rPr>
          <w:i/>
          <w:iCs/>
        </w:rPr>
        <w:t>Decision Tree</w:t>
      </w:r>
      <w:r w:rsidRPr="00F6240B">
        <w:t xml:space="preserve"> dan </w:t>
      </w:r>
      <w:r w:rsidRPr="008F5749">
        <w:rPr>
          <w:i/>
          <w:iCs/>
        </w:rPr>
        <w:t>Random Forest</w:t>
      </w:r>
      <w:r w:rsidRPr="00F6240B">
        <w:t xml:space="preserve"> diukur menggunakan metrik </w:t>
      </w:r>
      <w:r w:rsidRPr="008F5749">
        <w:rPr>
          <w:i/>
          <w:iCs/>
        </w:rPr>
        <w:t>Root Mean Squared Error (RMSE)</w:t>
      </w:r>
      <w:r w:rsidRPr="00F6240B">
        <w:t xml:space="preserve"> untuk mengevaluasi sejauh mana prediksi mendekati nilai sebenarnya.</w:t>
      </w:r>
      <w:r w:rsidRPr="00F211F5">
        <w:rPr>
          <w:lang w:val="id-ID"/>
        </w:rPr>
        <w:t xml:space="preserve"> </w:t>
      </w:r>
      <w:r w:rsidRPr="008F5749">
        <w:rPr>
          <w:i/>
          <w:iCs/>
        </w:rPr>
        <w:t xml:space="preserve">Model Logistic Regression </w:t>
      </w:r>
      <w:r w:rsidRPr="00F6240B">
        <w:t xml:space="preserve">dievaluasi dengan metrik </w:t>
      </w:r>
      <w:r w:rsidRPr="008F5749">
        <w:rPr>
          <w:i/>
          <w:iCs/>
        </w:rPr>
        <w:t>Area Under ROC (AUC)</w:t>
      </w:r>
      <w:r w:rsidRPr="00F6240B">
        <w:t xml:space="preserve"> untuk mengukur kemampuan klasifikasi biner.</w:t>
      </w:r>
    </w:p>
    <w:p w:rsidR="00F211F5" w:rsidRPr="00A12D57" w:rsidRDefault="00F211F5" w:rsidP="00A12D57">
      <w:pPr>
        <w:ind w:left="142"/>
        <w:rPr>
          <w:b/>
          <w:bCs/>
        </w:rPr>
      </w:pPr>
      <w:r w:rsidRPr="00A12D57">
        <w:rPr>
          <w:b/>
          <w:bCs/>
        </w:rPr>
        <w:t>Analisis Grafis</w:t>
      </w:r>
    </w:p>
    <w:p w:rsidR="008D7096" w:rsidRDefault="00F211F5" w:rsidP="008D7096">
      <w:r w:rsidRPr="00F6240B">
        <w:t>Grafik</w:t>
      </w:r>
      <w:r w:rsidR="00B215AE" w:rsidRPr="00B215AE">
        <w:t xml:space="preserve"> digunakan untuk menyajikan visualisasi terhadap performa model. Visualisasi ini memberikan gambaran yang jelas mengenai sejauh mana model-model tersebut memprediksi pergerakan harga saham dengan baik.</w:t>
      </w:r>
    </w:p>
    <w:p w:rsidR="00611998" w:rsidRDefault="00611998" w:rsidP="008B1DB8">
      <w:pPr>
        <w:pStyle w:val="JudulBagian"/>
      </w:pPr>
      <w:r>
        <w:t>Hasil dan Pembahasan</w:t>
      </w:r>
    </w:p>
    <w:p w:rsidR="009063FD" w:rsidRPr="004F60CF" w:rsidRDefault="009063FD" w:rsidP="009063FD">
      <w:pPr>
        <w:ind w:firstLine="180"/>
        <w:rPr>
          <w:b/>
          <w:bCs/>
          <w:lang w:val="id-ID"/>
        </w:rPr>
      </w:pPr>
      <w:r w:rsidRPr="004F60CF">
        <w:rPr>
          <w:b/>
          <w:bCs/>
          <w:lang w:val="id-ID"/>
        </w:rPr>
        <w:t>Analisis Grafis</w:t>
      </w:r>
    </w:p>
    <w:p w:rsidR="009063FD" w:rsidRDefault="009063FD" w:rsidP="009063FD">
      <w:pPr>
        <w:ind w:left="180"/>
        <w:rPr>
          <w:b/>
          <w:bCs/>
          <w:lang w:val="id-ID"/>
        </w:rPr>
      </w:pPr>
      <w:r w:rsidRPr="004F60CF">
        <w:rPr>
          <w:b/>
          <w:bCs/>
          <w:lang w:val="id-ID"/>
        </w:rPr>
        <w:t>Grafik Harga Saham</w:t>
      </w:r>
    </w:p>
    <w:p w:rsidR="005B0ED0" w:rsidRPr="005B0ED0" w:rsidRDefault="005B0ED0" w:rsidP="005B0ED0">
      <w:pPr>
        <w:jc w:val="center"/>
        <w:rPr>
          <w:lang w:val="id-ID"/>
        </w:rPr>
      </w:pPr>
      <w:r>
        <w:rPr>
          <w:noProof/>
        </w:rPr>
        <w:drawing>
          <wp:inline distT="0" distB="0" distL="0" distR="0" wp14:anchorId="63F5AEC9" wp14:editId="1731BC5B">
            <wp:extent cx="4092551" cy="2129790"/>
            <wp:effectExtent l="19050" t="19050" r="22860" b="22860"/>
            <wp:docPr id="767872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872226" name=""/>
                    <pic:cNvPicPr/>
                  </pic:nvPicPr>
                  <pic:blipFill>
                    <a:blip r:embed="rId9"/>
                    <a:stretch>
                      <a:fillRect/>
                    </a:stretch>
                  </pic:blipFill>
                  <pic:spPr>
                    <a:xfrm>
                      <a:off x="0" y="0"/>
                      <a:ext cx="4188702" cy="2179828"/>
                    </a:xfrm>
                    <a:prstGeom prst="rect">
                      <a:avLst/>
                    </a:prstGeom>
                    <a:ln>
                      <a:solidFill>
                        <a:schemeClr val="bg1"/>
                      </a:solidFill>
                    </a:ln>
                  </pic:spPr>
                </pic:pic>
              </a:graphicData>
            </a:graphic>
          </wp:inline>
        </w:drawing>
      </w:r>
    </w:p>
    <w:p w:rsidR="009063FD" w:rsidRPr="009776D6" w:rsidRDefault="005B0ED0" w:rsidP="005B0ED0">
      <w:pPr>
        <w:pStyle w:val="Caption"/>
        <w:jc w:val="center"/>
        <w:rPr>
          <w:i w:val="0"/>
          <w:iCs w:val="0"/>
          <w:color w:val="auto"/>
          <w:lang w:val="id-ID"/>
        </w:rPr>
      </w:pPr>
      <w:r w:rsidRPr="00355C28">
        <w:rPr>
          <w:i w:val="0"/>
          <w:iCs w:val="0"/>
          <w:color w:val="auto"/>
        </w:rPr>
        <w:t xml:space="preserve">Gambar </w:t>
      </w:r>
      <w:r w:rsidR="008E524C">
        <w:rPr>
          <w:i w:val="0"/>
          <w:iCs w:val="0"/>
          <w:color w:val="auto"/>
          <w:lang w:val="id-ID"/>
        </w:rPr>
        <w:t>2</w:t>
      </w:r>
      <w:r w:rsidRPr="00355C28">
        <w:rPr>
          <w:i w:val="0"/>
          <w:iCs w:val="0"/>
          <w:color w:val="auto"/>
        </w:rPr>
        <w:t xml:space="preserve"> </w:t>
      </w:r>
      <w:r w:rsidR="009776D6">
        <w:rPr>
          <w:i w:val="0"/>
          <w:iCs w:val="0"/>
          <w:color w:val="auto"/>
          <w:lang w:val="id-ID"/>
        </w:rPr>
        <w:t>Grafik Harga Penutup Saham</w:t>
      </w:r>
    </w:p>
    <w:p w:rsidR="009063FD" w:rsidRPr="009063FD" w:rsidRDefault="009063FD" w:rsidP="008D7096">
      <w:r w:rsidRPr="00B41EBB">
        <w:t xml:space="preserve">Grafik pada </w:t>
      </w:r>
      <w:r w:rsidR="002F44E5">
        <w:rPr>
          <w:lang w:val="id-ID"/>
        </w:rPr>
        <w:t>g</w:t>
      </w:r>
      <w:r w:rsidRPr="00B41EBB">
        <w:t xml:space="preserve">ambar </w:t>
      </w:r>
      <w:r w:rsidR="008E524C">
        <w:rPr>
          <w:lang w:val="id-ID"/>
        </w:rPr>
        <w:t>2</w:t>
      </w:r>
      <w:r w:rsidRPr="00B41EBB">
        <w:t xml:space="preserve"> yang menampilkan harga penutup saham memberikan representasi visual mengenai tren pergerakan harga saham </w:t>
      </w:r>
      <w:r w:rsidRPr="00384576">
        <w:rPr>
          <w:i/>
          <w:iCs/>
        </w:rPr>
        <w:t>IDX Composite</w:t>
      </w:r>
      <w:r w:rsidRPr="00B41EBB">
        <w:t xml:space="preserve"> selama periode penelitian. Dinamika pergerakan harga tersebut memberikan konteks yang penting terhadap hasil prediksi model.</w:t>
      </w:r>
      <w:r w:rsidRPr="004F60CF">
        <w:rPr>
          <w:vanish/>
        </w:rPr>
        <w:t>Top of Form</w:t>
      </w:r>
    </w:p>
    <w:p w:rsidR="009063FD" w:rsidRDefault="009063FD" w:rsidP="009063FD">
      <w:pPr>
        <w:ind w:left="180"/>
        <w:rPr>
          <w:b/>
          <w:bCs/>
          <w:lang w:val="id-ID"/>
        </w:rPr>
      </w:pPr>
      <w:r w:rsidRPr="004F60CF">
        <w:rPr>
          <w:b/>
          <w:bCs/>
          <w:lang w:val="id-ID"/>
        </w:rPr>
        <w:lastRenderedPageBreak/>
        <w:t xml:space="preserve">Distribusi </w:t>
      </w:r>
      <w:r w:rsidRPr="00955FEA">
        <w:rPr>
          <w:b/>
          <w:bCs/>
          <w:i/>
          <w:iCs/>
          <w:lang w:val="id-ID"/>
        </w:rPr>
        <w:t>Volume</w:t>
      </w:r>
    </w:p>
    <w:p w:rsidR="009776D6" w:rsidRDefault="009776D6" w:rsidP="009776D6">
      <w:pPr>
        <w:pStyle w:val="Caption"/>
        <w:jc w:val="center"/>
        <w:rPr>
          <w:i w:val="0"/>
          <w:iCs w:val="0"/>
          <w:color w:val="auto"/>
        </w:rPr>
      </w:pPr>
      <w:r>
        <w:rPr>
          <w:noProof/>
        </w:rPr>
        <w:drawing>
          <wp:inline distT="0" distB="0" distL="0" distR="0" wp14:anchorId="1CBAD5FA" wp14:editId="5F56BBB1">
            <wp:extent cx="3004518" cy="2237740"/>
            <wp:effectExtent l="19050" t="19050" r="24765" b="10160"/>
            <wp:docPr id="494071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071104" name=""/>
                    <pic:cNvPicPr/>
                  </pic:nvPicPr>
                  <pic:blipFill>
                    <a:blip r:embed="rId10"/>
                    <a:stretch>
                      <a:fillRect/>
                    </a:stretch>
                  </pic:blipFill>
                  <pic:spPr>
                    <a:xfrm>
                      <a:off x="0" y="0"/>
                      <a:ext cx="3030807" cy="2257320"/>
                    </a:xfrm>
                    <a:prstGeom prst="rect">
                      <a:avLst/>
                    </a:prstGeom>
                    <a:ln>
                      <a:solidFill>
                        <a:schemeClr val="bg1"/>
                      </a:solidFill>
                    </a:ln>
                  </pic:spPr>
                </pic:pic>
              </a:graphicData>
            </a:graphic>
          </wp:inline>
        </w:drawing>
      </w:r>
    </w:p>
    <w:p w:rsidR="009776D6" w:rsidRPr="009776D6" w:rsidRDefault="009776D6" w:rsidP="009776D6">
      <w:pPr>
        <w:pStyle w:val="Caption"/>
        <w:jc w:val="center"/>
        <w:rPr>
          <w:i w:val="0"/>
          <w:iCs w:val="0"/>
          <w:color w:val="auto"/>
          <w:lang w:val="id-ID"/>
        </w:rPr>
      </w:pPr>
      <w:r w:rsidRPr="00355C28">
        <w:rPr>
          <w:i w:val="0"/>
          <w:iCs w:val="0"/>
          <w:color w:val="auto"/>
        </w:rPr>
        <w:t xml:space="preserve">Gambar </w:t>
      </w:r>
      <w:r w:rsidR="008E524C">
        <w:rPr>
          <w:i w:val="0"/>
          <w:iCs w:val="0"/>
          <w:color w:val="auto"/>
          <w:lang w:val="id-ID"/>
        </w:rPr>
        <w:t>3</w:t>
      </w:r>
      <w:r w:rsidRPr="00355C28">
        <w:rPr>
          <w:i w:val="0"/>
          <w:iCs w:val="0"/>
          <w:color w:val="auto"/>
        </w:rPr>
        <w:t xml:space="preserve"> </w:t>
      </w:r>
      <w:r>
        <w:rPr>
          <w:i w:val="0"/>
          <w:iCs w:val="0"/>
          <w:color w:val="auto"/>
          <w:lang w:val="id-ID"/>
        </w:rPr>
        <w:t xml:space="preserve">Distribusi </w:t>
      </w:r>
      <w:r w:rsidRPr="00955FEA">
        <w:rPr>
          <w:color w:val="auto"/>
          <w:lang w:val="id-ID"/>
        </w:rPr>
        <w:t xml:space="preserve">Volume </w:t>
      </w:r>
      <w:r>
        <w:rPr>
          <w:i w:val="0"/>
          <w:iCs w:val="0"/>
          <w:color w:val="auto"/>
          <w:lang w:val="id-ID"/>
        </w:rPr>
        <w:t>Saham</w:t>
      </w:r>
    </w:p>
    <w:p w:rsidR="009776D6" w:rsidRPr="009063FD" w:rsidRDefault="009063FD" w:rsidP="008D7096">
      <w:r w:rsidRPr="00B41EBB">
        <w:t xml:space="preserve">Grafik pada </w:t>
      </w:r>
      <w:r w:rsidR="002F44E5">
        <w:rPr>
          <w:lang w:val="id-ID"/>
        </w:rPr>
        <w:t>g</w:t>
      </w:r>
      <w:r w:rsidRPr="00B41EBB">
        <w:t xml:space="preserve">ambar </w:t>
      </w:r>
      <w:r w:rsidR="008E524C">
        <w:rPr>
          <w:lang w:val="id-ID"/>
        </w:rPr>
        <w:t>3</w:t>
      </w:r>
      <w:r w:rsidRPr="00B41EBB">
        <w:t xml:space="preserve">, yang menggambarkan distribusi volume saham, memberikan pemahaman tentang sebaran </w:t>
      </w:r>
      <w:r w:rsidRPr="00955FEA">
        <w:rPr>
          <w:i/>
          <w:iCs/>
        </w:rPr>
        <w:t xml:space="preserve">volume </w:t>
      </w:r>
      <w:r w:rsidRPr="00B41EBB">
        <w:t>perdagangan selama periode penelitian. Analisis distribusi volume ini dapat menjadi elemen kunci dalam mengartikan hasil prediksi model.</w:t>
      </w:r>
    </w:p>
    <w:p w:rsidR="009063FD" w:rsidRPr="004F60CF" w:rsidRDefault="009063FD" w:rsidP="009063FD">
      <w:pPr>
        <w:ind w:left="180"/>
        <w:rPr>
          <w:b/>
          <w:bCs/>
          <w:lang w:val="id-ID"/>
        </w:rPr>
      </w:pPr>
      <w:r w:rsidRPr="004F60CF">
        <w:rPr>
          <w:b/>
          <w:bCs/>
          <w:lang w:val="id-ID"/>
        </w:rPr>
        <w:t>Perfroma Model</w:t>
      </w:r>
    </w:p>
    <w:p w:rsidR="009063FD" w:rsidRPr="00384576" w:rsidRDefault="009063FD" w:rsidP="009063FD">
      <w:pPr>
        <w:ind w:left="180"/>
        <w:rPr>
          <w:b/>
          <w:bCs/>
          <w:i/>
          <w:iCs/>
          <w:lang w:val="id-ID"/>
        </w:rPr>
      </w:pPr>
      <w:r w:rsidRPr="00384576">
        <w:rPr>
          <w:b/>
          <w:bCs/>
          <w:i/>
          <w:iCs/>
          <w:lang w:val="id-ID"/>
        </w:rPr>
        <w:t>Decision Tree</w:t>
      </w:r>
    </w:p>
    <w:p w:rsidR="009776D6" w:rsidRPr="00355C28" w:rsidRDefault="009776D6" w:rsidP="009776D6">
      <w:pPr>
        <w:pStyle w:val="Caption"/>
        <w:keepNext/>
        <w:jc w:val="center"/>
        <w:rPr>
          <w:i w:val="0"/>
          <w:iCs w:val="0"/>
          <w:color w:val="auto"/>
        </w:rPr>
      </w:pPr>
      <w:r w:rsidRPr="00355C28">
        <w:rPr>
          <w:i w:val="0"/>
          <w:iCs w:val="0"/>
          <w:color w:val="auto"/>
        </w:rPr>
        <w:t xml:space="preserve">Tabel </w:t>
      </w:r>
      <w:r w:rsidRPr="00355C28">
        <w:rPr>
          <w:i w:val="0"/>
          <w:iCs w:val="0"/>
          <w:color w:val="auto"/>
        </w:rPr>
        <w:fldChar w:fldCharType="begin"/>
      </w:r>
      <w:r w:rsidRPr="00355C28">
        <w:rPr>
          <w:i w:val="0"/>
          <w:iCs w:val="0"/>
          <w:color w:val="auto"/>
        </w:rPr>
        <w:instrText xml:space="preserve"> SEQ Tabel \* ARABIC </w:instrText>
      </w:r>
      <w:r w:rsidRPr="00355C28">
        <w:rPr>
          <w:i w:val="0"/>
          <w:iCs w:val="0"/>
          <w:color w:val="auto"/>
        </w:rPr>
        <w:fldChar w:fldCharType="separate"/>
      </w:r>
      <w:r>
        <w:rPr>
          <w:i w:val="0"/>
          <w:iCs w:val="0"/>
          <w:noProof/>
          <w:color w:val="auto"/>
        </w:rPr>
        <w:t>1</w:t>
      </w:r>
      <w:r w:rsidRPr="00355C28">
        <w:rPr>
          <w:i w:val="0"/>
          <w:iCs w:val="0"/>
          <w:color w:val="auto"/>
        </w:rPr>
        <w:fldChar w:fldCharType="end"/>
      </w:r>
      <w:r w:rsidRPr="00355C28">
        <w:rPr>
          <w:i w:val="0"/>
          <w:iCs w:val="0"/>
          <w:color w:val="auto"/>
        </w:rPr>
        <w:t xml:space="preserve"> </w:t>
      </w:r>
      <w:r w:rsidRPr="009776D6">
        <w:rPr>
          <w:i w:val="0"/>
          <w:iCs w:val="0"/>
          <w:color w:val="auto"/>
          <w:lang w:val="id-ID"/>
        </w:rPr>
        <w:t xml:space="preserve">Performa Model </w:t>
      </w:r>
      <w:r w:rsidRPr="009776D6">
        <w:rPr>
          <w:color w:val="auto"/>
          <w:lang w:val="id-ID"/>
        </w:rPr>
        <w:t>Decision Tree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
        <w:gridCol w:w="2948"/>
        <w:gridCol w:w="858"/>
      </w:tblGrid>
      <w:tr w:rsidR="009776D6" w:rsidRPr="00CB6BF8" w:rsidTr="00A933A0">
        <w:trPr>
          <w:jc w:val="center"/>
        </w:trPr>
        <w:tc>
          <w:tcPr>
            <w:tcW w:w="0" w:type="auto"/>
            <w:tcBorders>
              <w:top w:val="single" w:sz="12" w:space="0" w:color="auto"/>
              <w:bottom w:val="single" w:sz="4" w:space="0" w:color="auto"/>
            </w:tcBorders>
            <w:vAlign w:val="center"/>
          </w:tcPr>
          <w:p w:rsidR="009776D6" w:rsidRPr="00CB6BF8" w:rsidRDefault="009776D6" w:rsidP="00A933A0">
            <w:pPr>
              <w:jc w:val="center"/>
              <w:rPr>
                <w:b/>
                <w:bCs/>
                <w:sz w:val="18"/>
                <w:szCs w:val="18"/>
              </w:rPr>
            </w:pPr>
            <w:r w:rsidRPr="00CB6BF8">
              <w:rPr>
                <w:b/>
                <w:bCs/>
                <w:sz w:val="18"/>
                <w:szCs w:val="18"/>
              </w:rPr>
              <w:t>No</w:t>
            </w:r>
          </w:p>
        </w:tc>
        <w:tc>
          <w:tcPr>
            <w:tcW w:w="0" w:type="auto"/>
            <w:tcBorders>
              <w:top w:val="single" w:sz="12" w:space="0" w:color="auto"/>
              <w:bottom w:val="single" w:sz="4" w:space="0" w:color="auto"/>
            </w:tcBorders>
            <w:vAlign w:val="center"/>
          </w:tcPr>
          <w:p w:rsidR="009776D6" w:rsidRPr="009776D6" w:rsidRDefault="009776D6" w:rsidP="00A933A0">
            <w:pPr>
              <w:jc w:val="center"/>
              <w:rPr>
                <w:b/>
                <w:bCs/>
                <w:sz w:val="18"/>
                <w:szCs w:val="18"/>
                <w:lang w:val="id-ID"/>
              </w:rPr>
            </w:pPr>
            <w:r>
              <w:rPr>
                <w:b/>
                <w:bCs/>
                <w:sz w:val="18"/>
                <w:szCs w:val="18"/>
                <w:lang w:val="id-ID"/>
              </w:rPr>
              <w:t>Metrik</w:t>
            </w:r>
          </w:p>
        </w:tc>
        <w:tc>
          <w:tcPr>
            <w:tcW w:w="0" w:type="auto"/>
            <w:tcBorders>
              <w:top w:val="single" w:sz="12" w:space="0" w:color="auto"/>
              <w:bottom w:val="single" w:sz="4" w:space="0" w:color="auto"/>
            </w:tcBorders>
            <w:vAlign w:val="center"/>
          </w:tcPr>
          <w:p w:rsidR="009776D6" w:rsidRPr="009776D6" w:rsidRDefault="009776D6" w:rsidP="00A933A0">
            <w:pPr>
              <w:jc w:val="center"/>
              <w:rPr>
                <w:b/>
                <w:bCs/>
                <w:sz w:val="18"/>
                <w:szCs w:val="18"/>
                <w:lang w:val="id-ID"/>
              </w:rPr>
            </w:pPr>
            <w:r>
              <w:rPr>
                <w:b/>
                <w:bCs/>
                <w:sz w:val="18"/>
                <w:szCs w:val="18"/>
                <w:lang w:val="id-ID"/>
              </w:rPr>
              <w:t>Nilai</w:t>
            </w:r>
          </w:p>
        </w:tc>
      </w:tr>
      <w:tr w:rsidR="009776D6" w:rsidRPr="00CB6BF8" w:rsidTr="00A933A0">
        <w:trPr>
          <w:jc w:val="center"/>
        </w:trPr>
        <w:tc>
          <w:tcPr>
            <w:tcW w:w="0" w:type="auto"/>
            <w:tcBorders>
              <w:top w:val="single" w:sz="4" w:space="0" w:color="auto"/>
            </w:tcBorders>
          </w:tcPr>
          <w:p w:rsidR="009776D6" w:rsidRPr="00CB6BF8" w:rsidRDefault="009776D6" w:rsidP="009776D6">
            <w:pPr>
              <w:jc w:val="center"/>
              <w:rPr>
                <w:sz w:val="18"/>
                <w:szCs w:val="18"/>
              </w:rPr>
            </w:pPr>
            <w:r w:rsidRPr="00CB6BF8">
              <w:rPr>
                <w:sz w:val="18"/>
                <w:szCs w:val="18"/>
              </w:rPr>
              <w:t>1</w:t>
            </w:r>
          </w:p>
        </w:tc>
        <w:tc>
          <w:tcPr>
            <w:tcW w:w="0" w:type="auto"/>
            <w:tcBorders>
              <w:top w:val="single" w:sz="4" w:space="0" w:color="auto"/>
            </w:tcBorders>
          </w:tcPr>
          <w:p w:rsidR="009776D6" w:rsidRPr="00CB6BF8" w:rsidRDefault="00955FEA" w:rsidP="009776D6">
            <w:pPr>
              <w:rPr>
                <w:sz w:val="18"/>
                <w:szCs w:val="18"/>
              </w:rPr>
            </w:pPr>
            <w:r w:rsidRPr="00F2375D">
              <w:rPr>
                <w:i/>
                <w:iCs/>
              </w:rPr>
              <w:t>R</w:t>
            </w:r>
            <w:r w:rsidRPr="00384576">
              <w:rPr>
                <w:i/>
                <w:iCs/>
              </w:rPr>
              <w:t>oot Mean Squared Error (RMSE)</w:t>
            </w:r>
          </w:p>
        </w:tc>
        <w:tc>
          <w:tcPr>
            <w:tcW w:w="0" w:type="auto"/>
            <w:tcBorders>
              <w:top w:val="single" w:sz="4" w:space="0" w:color="auto"/>
            </w:tcBorders>
          </w:tcPr>
          <w:p w:rsidR="009776D6" w:rsidRPr="00CB6BF8" w:rsidRDefault="009776D6" w:rsidP="009776D6">
            <w:pPr>
              <w:rPr>
                <w:sz w:val="18"/>
                <w:szCs w:val="18"/>
              </w:rPr>
            </w:pPr>
            <w:r w:rsidRPr="00BE3BA7">
              <w:rPr>
                <w:lang w:val="id-ID"/>
              </w:rPr>
              <w:t>47.46</w:t>
            </w:r>
          </w:p>
        </w:tc>
      </w:tr>
      <w:tr w:rsidR="009776D6" w:rsidRPr="00CB6BF8" w:rsidTr="00A933A0">
        <w:trPr>
          <w:jc w:val="center"/>
        </w:trPr>
        <w:tc>
          <w:tcPr>
            <w:tcW w:w="0" w:type="auto"/>
          </w:tcPr>
          <w:p w:rsidR="009776D6" w:rsidRPr="00CB6BF8" w:rsidRDefault="009776D6" w:rsidP="009776D6">
            <w:pPr>
              <w:jc w:val="center"/>
              <w:rPr>
                <w:sz w:val="18"/>
                <w:szCs w:val="18"/>
              </w:rPr>
            </w:pPr>
            <w:r w:rsidRPr="00CB6BF8">
              <w:rPr>
                <w:sz w:val="18"/>
                <w:szCs w:val="18"/>
              </w:rPr>
              <w:t>2</w:t>
            </w:r>
          </w:p>
        </w:tc>
        <w:tc>
          <w:tcPr>
            <w:tcW w:w="0" w:type="auto"/>
          </w:tcPr>
          <w:p w:rsidR="009776D6" w:rsidRPr="00384576" w:rsidRDefault="009776D6" w:rsidP="009776D6">
            <w:pPr>
              <w:rPr>
                <w:i/>
                <w:iCs/>
                <w:sz w:val="18"/>
                <w:szCs w:val="18"/>
              </w:rPr>
            </w:pPr>
            <w:r w:rsidRPr="00384576">
              <w:rPr>
                <w:i/>
                <w:iCs/>
                <w:lang w:val="id-ID"/>
              </w:rPr>
              <w:t>R-squared</w:t>
            </w:r>
          </w:p>
        </w:tc>
        <w:tc>
          <w:tcPr>
            <w:tcW w:w="0" w:type="auto"/>
          </w:tcPr>
          <w:p w:rsidR="009776D6" w:rsidRPr="00CB6BF8" w:rsidRDefault="009776D6" w:rsidP="009776D6">
            <w:pPr>
              <w:rPr>
                <w:sz w:val="18"/>
                <w:szCs w:val="18"/>
              </w:rPr>
            </w:pPr>
            <w:r w:rsidRPr="00BE3BA7">
              <w:rPr>
                <w:lang w:val="id-ID"/>
              </w:rPr>
              <w:t>0.9942</w:t>
            </w:r>
          </w:p>
        </w:tc>
      </w:tr>
      <w:tr w:rsidR="009776D6" w:rsidRPr="00CB6BF8" w:rsidTr="00A933A0">
        <w:trPr>
          <w:jc w:val="center"/>
        </w:trPr>
        <w:tc>
          <w:tcPr>
            <w:tcW w:w="0" w:type="auto"/>
            <w:tcBorders>
              <w:bottom w:val="single" w:sz="4" w:space="0" w:color="auto"/>
            </w:tcBorders>
          </w:tcPr>
          <w:p w:rsidR="009776D6" w:rsidRPr="00CB6BF8" w:rsidRDefault="009776D6" w:rsidP="009776D6">
            <w:pPr>
              <w:jc w:val="center"/>
              <w:rPr>
                <w:sz w:val="18"/>
                <w:szCs w:val="18"/>
              </w:rPr>
            </w:pPr>
            <w:r w:rsidRPr="00CB6BF8">
              <w:rPr>
                <w:sz w:val="18"/>
                <w:szCs w:val="18"/>
              </w:rPr>
              <w:t>3</w:t>
            </w:r>
          </w:p>
        </w:tc>
        <w:tc>
          <w:tcPr>
            <w:tcW w:w="0" w:type="auto"/>
            <w:tcBorders>
              <w:bottom w:val="single" w:sz="4" w:space="0" w:color="auto"/>
            </w:tcBorders>
          </w:tcPr>
          <w:p w:rsidR="009776D6" w:rsidRPr="00CB6BF8" w:rsidRDefault="009776D6" w:rsidP="009776D6">
            <w:pPr>
              <w:rPr>
                <w:sz w:val="18"/>
                <w:szCs w:val="18"/>
              </w:rPr>
            </w:pPr>
            <w:r w:rsidRPr="00BE3BA7">
              <w:rPr>
                <w:lang w:val="id-ID"/>
              </w:rPr>
              <w:t>Akurasi Relatif</w:t>
            </w:r>
          </w:p>
        </w:tc>
        <w:tc>
          <w:tcPr>
            <w:tcW w:w="0" w:type="auto"/>
            <w:tcBorders>
              <w:bottom w:val="single" w:sz="4" w:space="0" w:color="auto"/>
            </w:tcBorders>
          </w:tcPr>
          <w:p w:rsidR="009776D6" w:rsidRPr="00CB6BF8" w:rsidRDefault="009776D6" w:rsidP="009776D6">
            <w:pPr>
              <w:rPr>
                <w:sz w:val="18"/>
                <w:szCs w:val="18"/>
              </w:rPr>
            </w:pPr>
            <w:r w:rsidRPr="00BE3BA7">
              <w:rPr>
                <w:lang w:val="id-ID"/>
              </w:rPr>
              <w:t>99.97%</w:t>
            </w:r>
          </w:p>
        </w:tc>
      </w:tr>
    </w:tbl>
    <w:p w:rsidR="009063FD" w:rsidRDefault="009063FD" w:rsidP="009776D6">
      <w:pPr>
        <w:jc w:val="center"/>
        <w:rPr>
          <w:lang w:val="id-ID"/>
        </w:rPr>
      </w:pPr>
    </w:p>
    <w:p w:rsidR="00384576" w:rsidRDefault="00384576" w:rsidP="009776D6">
      <w:pPr>
        <w:jc w:val="center"/>
        <w:rPr>
          <w:lang w:val="id-ID"/>
        </w:rPr>
      </w:pPr>
      <w:r>
        <w:rPr>
          <w:noProof/>
        </w:rPr>
        <w:drawing>
          <wp:inline distT="0" distB="0" distL="0" distR="0" wp14:anchorId="3DB4AB08" wp14:editId="73C89C85">
            <wp:extent cx="3821430" cy="2330419"/>
            <wp:effectExtent l="19050" t="19050" r="26670" b="13335"/>
            <wp:docPr id="1749521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521720" name=""/>
                    <pic:cNvPicPr/>
                  </pic:nvPicPr>
                  <pic:blipFill>
                    <a:blip r:embed="rId11"/>
                    <a:stretch>
                      <a:fillRect/>
                    </a:stretch>
                  </pic:blipFill>
                  <pic:spPr>
                    <a:xfrm>
                      <a:off x="0" y="0"/>
                      <a:ext cx="3830325" cy="2335843"/>
                    </a:xfrm>
                    <a:prstGeom prst="rect">
                      <a:avLst/>
                    </a:prstGeom>
                    <a:ln>
                      <a:solidFill>
                        <a:schemeClr val="bg1"/>
                      </a:solidFill>
                    </a:ln>
                  </pic:spPr>
                </pic:pic>
              </a:graphicData>
            </a:graphic>
          </wp:inline>
        </w:drawing>
      </w:r>
    </w:p>
    <w:p w:rsidR="00384576" w:rsidRPr="00384576" w:rsidRDefault="00384576" w:rsidP="00384576">
      <w:pPr>
        <w:pStyle w:val="Caption"/>
        <w:jc w:val="center"/>
        <w:rPr>
          <w:i w:val="0"/>
          <w:iCs w:val="0"/>
          <w:color w:val="auto"/>
          <w:lang w:val="id-ID"/>
        </w:rPr>
      </w:pPr>
      <w:proofErr w:type="gramStart"/>
      <w:r w:rsidRPr="00355C28">
        <w:rPr>
          <w:i w:val="0"/>
          <w:iCs w:val="0"/>
          <w:color w:val="auto"/>
        </w:rPr>
        <w:t xml:space="preserve">Gambar  </w:t>
      </w:r>
      <w:r>
        <w:rPr>
          <w:i w:val="0"/>
          <w:iCs w:val="0"/>
          <w:color w:val="auto"/>
          <w:lang w:val="id-ID"/>
        </w:rPr>
        <w:t>Aktual</w:t>
      </w:r>
      <w:proofErr w:type="gramEnd"/>
      <w:r>
        <w:rPr>
          <w:i w:val="0"/>
          <w:iCs w:val="0"/>
          <w:color w:val="auto"/>
          <w:lang w:val="id-ID"/>
        </w:rPr>
        <w:t xml:space="preserve"> </w:t>
      </w:r>
      <w:r w:rsidR="00F2375D">
        <w:rPr>
          <w:i w:val="0"/>
          <w:iCs w:val="0"/>
          <w:color w:val="auto"/>
          <w:lang w:val="id-ID"/>
        </w:rPr>
        <w:t>vs Prediksi Harga Saham</w:t>
      </w:r>
    </w:p>
    <w:p w:rsidR="009063FD" w:rsidRPr="00384576" w:rsidRDefault="009063FD" w:rsidP="008D7096">
      <w:pPr>
        <w:rPr>
          <w:lang w:val="id-ID"/>
        </w:rPr>
      </w:pPr>
      <w:r w:rsidRPr="004F60CF">
        <w:rPr>
          <w:lang w:val="id-ID"/>
        </w:rPr>
        <w:t xml:space="preserve">Model </w:t>
      </w:r>
      <w:r w:rsidRPr="00384576">
        <w:rPr>
          <w:i/>
          <w:iCs/>
          <w:lang w:val="id-ID"/>
        </w:rPr>
        <w:t>Decision Tree</w:t>
      </w:r>
      <w:r w:rsidRPr="004F60CF">
        <w:rPr>
          <w:lang w:val="id-ID"/>
        </w:rPr>
        <w:t xml:space="preserve"> menunjukkan </w:t>
      </w:r>
      <w:r w:rsidRPr="00B41EBB">
        <w:t xml:space="preserve">nilai </w:t>
      </w:r>
      <w:r w:rsidRPr="00F2375D">
        <w:rPr>
          <w:i/>
          <w:iCs/>
        </w:rPr>
        <w:t>R</w:t>
      </w:r>
      <w:r w:rsidRPr="00384576">
        <w:rPr>
          <w:i/>
          <w:iCs/>
        </w:rPr>
        <w:t>oot Mean Squared Error (RMSE)</w:t>
      </w:r>
      <w:r w:rsidRPr="00B41EBB">
        <w:t xml:space="preserve"> sebesar 47.46 dan </w:t>
      </w:r>
      <w:r w:rsidRPr="00384576">
        <w:rPr>
          <w:i/>
          <w:iCs/>
        </w:rPr>
        <w:t>R-squared</w:t>
      </w:r>
      <w:r w:rsidRPr="00B41EBB">
        <w:t xml:space="preserve"> sebesar 0.9942. Akurasi relatif model mencapai 99.97%. Grafik pada </w:t>
      </w:r>
      <w:r w:rsidR="002F44E5">
        <w:rPr>
          <w:lang w:val="id-ID"/>
        </w:rPr>
        <w:t>g</w:t>
      </w:r>
      <w:r w:rsidRPr="00B41EBB">
        <w:t xml:space="preserve">ambar </w:t>
      </w:r>
      <w:r w:rsidR="008E524C">
        <w:rPr>
          <w:lang w:val="id-ID"/>
        </w:rPr>
        <w:t>4</w:t>
      </w:r>
      <w:r w:rsidRPr="00B41EBB">
        <w:t xml:space="preserve"> memberikan representasi visual mengenai seberapa dekat hasil prediksi dengan nilai sebenarnya.</w:t>
      </w:r>
    </w:p>
    <w:p w:rsidR="009063FD" w:rsidRPr="00955FEA" w:rsidRDefault="009063FD" w:rsidP="00384576">
      <w:pPr>
        <w:ind w:firstLine="180"/>
        <w:rPr>
          <w:b/>
          <w:bCs/>
          <w:i/>
          <w:iCs/>
          <w:lang w:val="id-ID"/>
        </w:rPr>
      </w:pPr>
      <w:r w:rsidRPr="00955FEA">
        <w:rPr>
          <w:b/>
          <w:bCs/>
          <w:i/>
          <w:iCs/>
          <w:lang w:val="id-ID"/>
        </w:rPr>
        <w:lastRenderedPageBreak/>
        <w:t>Random Forest</w:t>
      </w:r>
    </w:p>
    <w:p w:rsidR="00384576" w:rsidRPr="00355C28" w:rsidRDefault="00384576" w:rsidP="00384576">
      <w:pPr>
        <w:pStyle w:val="Caption"/>
        <w:keepNext/>
        <w:jc w:val="center"/>
        <w:rPr>
          <w:i w:val="0"/>
          <w:iCs w:val="0"/>
          <w:color w:val="auto"/>
        </w:rPr>
      </w:pPr>
      <w:r w:rsidRPr="00355C28">
        <w:rPr>
          <w:i w:val="0"/>
          <w:iCs w:val="0"/>
          <w:color w:val="auto"/>
        </w:rPr>
        <w:t xml:space="preserve">Tabel </w:t>
      </w:r>
      <w:r>
        <w:rPr>
          <w:i w:val="0"/>
          <w:iCs w:val="0"/>
          <w:color w:val="auto"/>
          <w:lang w:val="id-ID"/>
        </w:rPr>
        <w:t>2</w:t>
      </w:r>
      <w:r w:rsidRPr="00355C28">
        <w:rPr>
          <w:i w:val="0"/>
          <w:iCs w:val="0"/>
          <w:color w:val="auto"/>
        </w:rPr>
        <w:t xml:space="preserve"> </w:t>
      </w:r>
      <w:r w:rsidRPr="00384576">
        <w:rPr>
          <w:i w:val="0"/>
          <w:iCs w:val="0"/>
          <w:color w:val="auto"/>
          <w:lang w:val="id-ID"/>
        </w:rPr>
        <w:t xml:space="preserve">Performa Model </w:t>
      </w:r>
      <w:r w:rsidRPr="00384576">
        <w:rPr>
          <w:color w:val="auto"/>
          <w:lang w:val="id-ID"/>
        </w:rPr>
        <w:t>Random Forest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
        <w:gridCol w:w="2948"/>
        <w:gridCol w:w="858"/>
      </w:tblGrid>
      <w:tr w:rsidR="00384576" w:rsidRPr="00CB6BF8" w:rsidTr="00A933A0">
        <w:trPr>
          <w:jc w:val="center"/>
        </w:trPr>
        <w:tc>
          <w:tcPr>
            <w:tcW w:w="0" w:type="auto"/>
            <w:tcBorders>
              <w:top w:val="single" w:sz="12" w:space="0" w:color="auto"/>
              <w:bottom w:val="single" w:sz="4" w:space="0" w:color="auto"/>
            </w:tcBorders>
            <w:vAlign w:val="center"/>
          </w:tcPr>
          <w:p w:rsidR="00384576" w:rsidRPr="00CB6BF8" w:rsidRDefault="00384576" w:rsidP="00A933A0">
            <w:pPr>
              <w:jc w:val="center"/>
              <w:rPr>
                <w:b/>
                <w:bCs/>
                <w:sz w:val="18"/>
                <w:szCs w:val="18"/>
              </w:rPr>
            </w:pPr>
            <w:r w:rsidRPr="00CB6BF8">
              <w:rPr>
                <w:b/>
                <w:bCs/>
                <w:sz w:val="18"/>
                <w:szCs w:val="18"/>
              </w:rPr>
              <w:t>No</w:t>
            </w:r>
          </w:p>
        </w:tc>
        <w:tc>
          <w:tcPr>
            <w:tcW w:w="0" w:type="auto"/>
            <w:tcBorders>
              <w:top w:val="single" w:sz="12" w:space="0" w:color="auto"/>
              <w:bottom w:val="single" w:sz="4" w:space="0" w:color="auto"/>
            </w:tcBorders>
            <w:vAlign w:val="center"/>
          </w:tcPr>
          <w:p w:rsidR="00384576" w:rsidRPr="009776D6" w:rsidRDefault="00384576" w:rsidP="00A933A0">
            <w:pPr>
              <w:jc w:val="center"/>
              <w:rPr>
                <w:b/>
                <w:bCs/>
                <w:sz w:val="18"/>
                <w:szCs w:val="18"/>
                <w:lang w:val="id-ID"/>
              </w:rPr>
            </w:pPr>
            <w:r>
              <w:rPr>
                <w:b/>
                <w:bCs/>
                <w:sz w:val="18"/>
                <w:szCs w:val="18"/>
                <w:lang w:val="id-ID"/>
              </w:rPr>
              <w:t>Metrik</w:t>
            </w:r>
          </w:p>
        </w:tc>
        <w:tc>
          <w:tcPr>
            <w:tcW w:w="0" w:type="auto"/>
            <w:tcBorders>
              <w:top w:val="single" w:sz="12" w:space="0" w:color="auto"/>
              <w:bottom w:val="single" w:sz="4" w:space="0" w:color="auto"/>
            </w:tcBorders>
            <w:vAlign w:val="center"/>
          </w:tcPr>
          <w:p w:rsidR="00384576" w:rsidRPr="009776D6" w:rsidRDefault="00384576" w:rsidP="00A933A0">
            <w:pPr>
              <w:jc w:val="center"/>
              <w:rPr>
                <w:b/>
                <w:bCs/>
                <w:sz w:val="18"/>
                <w:szCs w:val="18"/>
                <w:lang w:val="id-ID"/>
              </w:rPr>
            </w:pPr>
            <w:r>
              <w:rPr>
                <w:b/>
                <w:bCs/>
                <w:sz w:val="18"/>
                <w:szCs w:val="18"/>
                <w:lang w:val="id-ID"/>
              </w:rPr>
              <w:t>Nilai</w:t>
            </w:r>
          </w:p>
        </w:tc>
      </w:tr>
      <w:tr w:rsidR="00384576" w:rsidRPr="00CB6BF8" w:rsidTr="00A933A0">
        <w:trPr>
          <w:jc w:val="center"/>
        </w:trPr>
        <w:tc>
          <w:tcPr>
            <w:tcW w:w="0" w:type="auto"/>
            <w:tcBorders>
              <w:top w:val="single" w:sz="4" w:space="0" w:color="auto"/>
            </w:tcBorders>
          </w:tcPr>
          <w:p w:rsidR="00384576" w:rsidRPr="00CB6BF8" w:rsidRDefault="00384576" w:rsidP="00384576">
            <w:pPr>
              <w:jc w:val="center"/>
              <w:rPr>
                <w:sz w:val="18"/>
                <w:szCs w:val="18"/>
              </w:rPr>
            </w:pPr>
            <w:r w:rsidRPr="00CB6BF8">
              <w:rPr>
                <w:sz w:val="18"/>
                <w:szCs w:val="18"/>
              </w:rPr>
              <w:t>1</w:t>
            </w:r>
          </w:p>
        </w:tc>
        <w:tc>
          <w:tcPr>
            <w:tcW w:w="0" w:type="auto"/>
            <w:tcBorders>
              <w:top w:val="single" w:sz="4" w:space="0" w:color="auto"/>
            </w:tcBorders>
          </w:tcPr>
          <w:p w:rsidR="00384576" w:rsidRPr="00CB6BF8" w:rsidRDefault="00955FEA" w:rsidP="00384576">
            <w:pPr>
              <w:rPr>
                <w:sz w:val="18"/>
                <w:szCs w:val="18"/>
              </w:rPr>
            </w:pPr>
            <w:r w:rsidRPr="00F2375D">
              <w:rPr>
                <w:i/>
                <w:iCs/>
              </w:rPr>
              <w:t>R</w:t>
            </w:r>
            <w:r w:rsidRPr="00384576">
              <w:rPr>
                <w:i/>
                <w:iCs/>
              </w:rPr>
              <w:t>oot Mean Squared Error (RMSE)</w:t>
            </w:r>
          </w:p>
        </w:tc>
        <w:tc>
          <w:tcPr>
            <w:tcW w:w="0" w:type="auto"/>
            <w:tcBorders>
              <w:top w:val="single" w:sz="4" w:space="0" w:color="auto"/>
            </w:tcBorders>
          </w:tcPr>
          <w:p w:rsidR="00384576" w:rsidRPr="00CB6BF8" w:rsidRDefault="00384576" w:rsidP="00384576">
            <w:pPr>
              <w:rPr>
                <w:sz w:val="18"/>
                <w:szCs w:val="18"/>
              </w:rPr>
            </w:pPr>
            <w:r w:rsidRPr="00BE3BA7">
              <w:rPr>
                <w:lang w:val="id-ID"/>
              </w:rPr>
              <w:t>43.90</w:t>
            </w:r>
          </w:p>
        </w:tc>
      </w:tr>
      <w:tr w:rsidR="00384576" w:rsidRPr="00CB6BF8" w:rsidTr="00A933A0">
        <w:trPr>
          <w:jc w:val="center"/>
        </w:trPr>
        <w:tc>
          <w:tcPr>
            <w:tcW w:w="0" w:type="auto"/>
          </w:tcPr>
          <w:p w:rsidR="00384576" w:rsidRPr="00CB6BF8" w:rsidRDefault="00384576" w:rsidP="00384576">
            <w:pPr>
              <w:jc w:val="center"/>
              <w:rPr>
                <w:sz w:val="18"/>
                <w:szCs w:val="18"/>
              </w:rPr>
            </w:pPr>
            <w:r w:rsidRPr="00CB6BF8">
              <w:rPr>
                <w:sz w:val="18"/>
                <w:szCs w:val="18"/>
              </w:rPr>
              <w:t>2</w:t>
            </w:r>
          </w:p>
        </w:tc>
        <w:tc>
          <w:tcPr>
            <w:tcW w:w="0" w:type="auto"/>
          </w:tcPr>
          <w:p w:rsidR="00384576" w:rsidRPr="00384576" w:rsidRDefault="00384576" w:rsidP="00384576">
            <w:pPr>
              <w:rPr>
                <w:i/>
                <w:iCs/>
                <w:sz w:val="18"/>
                <w:szCs w:val="18"/>
              </w:rPr>
            </w:pPr>
            <w:r w:rsidRPr="00384576">
              <w:rPr>
                <w:i/>
                <w:iCs/>
                <w:lang w:val="id-ID"/>
              </w:rPr>
              <w:t>R-squared</w:t>
            </w:r>
          </w:p>
        </w:tc>
        <w:tc>
          <w:tcPr>
            <w:tcW w:w="0" w:type="auto"/>
          </w:tcPr>
          <w:p w:rsidR="00384576" w:rsidRPr="00CB6BF8" w:rsidRDefault="00384576" w:rsidP="00384576">
            <w:pPr>
              <w:rPr>
                <w:sz w:val="18"/>
                <w:szCs w:val="18"/>
              </w:rPr>
            </w:pPr>
            <w:r w:rsidRPr="00BE3BA7">
              <w:rPr>
                <w:lang w:val="id-ID"/>
              </w:rPr>
              <w:t>0.9957</w:t>
            </w:r>
          </w:p>
        </w:tc>
      </w:tr>
      <w:tr w:rsidR="00384576" w:rsidRPr="00CB6BF8" w:rsidTr="00A933A0">
        <w:trPr>
          <w:jc w:val="center"/>
        </w:trPr>
        <w:tc>
          <w:tcPr>
            <w:tcW w:w="0" w:type="auto"/>
            <w:tcBorders>
              <w:bottom w:val="single" w:sz="4" w:space="0" w:color="auto"/>
            </w:tcBorders>
          </w:tcPr>
          <w:p w:rsidR="00384576" w:rsidRPr="00CB6BF8" w:rsidRDefault="00384576" w:rsidP="00384576">
            <w:pPr>
              <w:jc w:val="center"/>
              <w:rPr>
                <w:sz w:val="18"/>
                <w:szCs w:val="18"/>
              </w:rPr>
            </w:pPr>
            <w:r w:rsidRPr="00CB6BF8">
              <w:rPr>
                <w:sz w:val="18"/>
                <w:szCs w:val="18"/>
              </w:rPr>
              <w:t>3</w:t>
            </w:r>
          </w:p>
        </w:tc>
        <w:tc>
          <w:tcPr>
            <w:tcW w:w="0" w:type="auto"/>
            <w:tcBorders>
              <w:bottom w:val="single" w:sz="4" w:space="0" w:color="auto"/>
            </w:tcBorders>
          </w:tcPr>
          <w:p w:rsidR="00384576" w:rsidRPr="00CB6BF8" w:rsidRDefault="00384576" w:rsidP="00384576">
            <w:pPr>
              <w:rPr>
                <w:sz w:val="18"/>
                <w:szCs w:val="18"/>
              </w:rPr>
            </w:pPr>
            <w:r w:rsidRPr="00BE3BA7">
              <w:rPr>
                <w:lang w:val="id-ID"/>
              </w:rPr>
              <w:t>Akurasi Relatif</w:t>
            </w:r>
          </w:p>
        </w:tc>
        <w:tc>
          <w:tcPr>
            <w:tcW w:w="0" w:type="auto"/>
            <w:tcBorders>
              <w:bottom w:val="single" w:sz="4" w:space="0" w:color="auto"/>
            </w:tcBorders>
          </w:tcPr>
          <w:p w:rsidR="00384576" w:rsidRPr="00CB6BF8" w:rsidRDefault="00384576" w:rsidP="00384576">
            <w:pPr>
              <w:rPr>
                <w:sz w:val="18"/>
                <w:szCs w:val="18"/>
              </w:rPr>
            </w:pPr>
            <w:r w:rsidRPr="00BE3BA7">
              <w:rPr>
                <w:lang w:val="id-ID"/>
              </w:rPr>
              <w:t>99.95%</w:t>
            </w:r>
          </w:p>
        </w:tc>
      </w:tr>
    </w:tbl>
    <w:p w:rsidR="00384576" w:rsidRDefault="00384576" w:rsidP="00384576">
      <w:pPr>
        <w:jc w:val="center"/>
        <w:rPr>
          <w:lang w:val="id-ID"/>
        </w:rPr>
      </w:pPr>
    </w:p>
    <w:p w:rsidR="00F2375D" w:rsidRDefault="00F2375D" w:rsidP="00384576">
      <w:pPr>
        <w:jc w:val="center"/>
        <w:rPr>
          <w:lang w:val="id-ID"/>
        </w:rPr>
      </w:pPr>
      <w:r>
        <w:rPr>
          <w:noProof/>
        </w:rPr>
        <w:drawing>
          <wp:inline distT="0" distB="0" distL="0" distR="0" wp14:anchorId="3E2874CD" wp14:editId="6A85DE56">
            <wp:extent cx="3569221" cy="2221230"/>
            <wp:effectExtent l="19050" t="19050" r="12700" b="26670"/>
            <wp:docPr id="1907295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295122" name=""/>
                    <pic:cNvPicPr/>
                  </pic:nvPicPr>
                  <pic:blipFill>
                    <a:blip r:embed="rId12"/>
                    <a:stretch>
                      <a:fillRect/>
                    </a:stretch>
                  </pic:blipFill>
                  <pic:spPr>
                    <a:xfrm>
                      <a:off x="0" y="0"/>
                      <a:ext cx="3584425" cy="2230692"/>
                    </a:xfrm>
                    <a:prstGeom prst="rect">
                      <a:avLst/>
                    </a:prstGeom>
                    <a:ln>
                      <a:solidFill>
                        <a:schemeClr val="bg1"/>
                      </a:solidFill>
                    </a:ln>
                  </pic:spPr>
                </pic:pic>
              </a:graphicData>
            </a:graphic>
          </wp:inline>
        </w:drawing>
      </w:r>
    </w:p>
    <w:p w:rsidR="00F2375D" w:rsidRPr="00F2375D" w:rsidRDefault="00F2375D" w:rsidP="00F2375D">
      <w:pPr>
        <w:pStyle w:val="Caption"/>
        <w:jc w:val="center"/>
        <w:rPr>
          <w:i w:val="0"/>
          <w:iCs w:val="0"/>
          <w:color w:val="auto"/>
          <w:lang w:val="id-ID"/>
        </w:rPr>
      </w:pPr>
      <w:r w:rsidRPr="00355C28">
        <w:rPr>
          <w:i w:val="0"/>
          <w:iCs w:val="0"/>
          <w:color w:val="auto"/>
        </w:rPr>
        <w:t xml:space="preserve">Gambar </w:t>
      </w:r>
      <w:r w:rsidR="008E524C">
        <w:rPr>
          <w:i w:val="0"/>
          <w:iCs w:val="0"/>
          <w:color w:val="auto"/>
          <w:lang w:val="id-ID"/>
        </w:rPr>
        <w:t>5</w:t>
      </w:r>
      <w:r w:rsidRPr="00355C28">
        <w:rPr>
          <w:i w:val="0"/>
          <w:iCs w:val="0"/>
          <w:color w:val="auto"/>
        </w:rPr>
        <w:t xml:space="preserve"> </w:t>
      </w:r>
      <w:r>
        <w:rPr>
          <w:i w:val="0"/>
          <w:iCs w:val="0"/>
          <w:color w:val="auto"/>
          <w:lang w:val="id-ID"/>
        </w:rPr>
        <w:t>Aktual vs Prediksi Harga Saham</w:t>
      </w:r>
    </w:p>
    <w:p w:rsidR="009063FD" w:rsidRPr="004F60CF" w:rsidRDefault="009063FD" w:rsidP="008D7096">
      <w:pPr>
        <w:rPr>
          <w:lang w:val="id-ID"/>
        </w:rPr>
      </w:pPr>
      <w:r w:rsidRPr="00632A20">
        <w:t xml:space="preserve">Model </w:t>
      </w:r>
      <w:r w:rsidRPr="00955FEA">
        <w:rPr>
          <w:i/>
          <w:iCs/>
        </w:rPr>
        <w:t>Random Forest</w:t>
      </w:r>
      <w:r w:rsidRPr="00632A20">
        <w:t xml:space="preserve"> menunjukkan peningkatan kinerja dengan </w:t>
      </w:r>
      <w:r w:rsidR="00955FEA" w:rsidRPr="00F2375D">
        <w:rPr>
          <w:i/>
          <w:iCs/>
        </w:rPr>
        <w:t>R</w:t>
      </w:r>
      <w:r w:rsidR="00955FEA" w:rsidRPr="00384576">
        <w:rPr>
          <w:i/>
          <w:iCs/>
        </w:rPr>
        <w:t>oot Mean Squared Error (RMSE)</w:t>
      </w:r>
      <w:r w:rsidRPr="00632A20">
        <w:t xml:space="preserve"> sebesar 43.90 dan </w:t>
      </w:r>
      <w:r w:rsidRPr="00955FEA">
        <w:rPr>
          <w:i/>
          <w:iCs/>
        </w:rPr>
        <w:t>R-squared</w:t>
      </w:r>
      <w:r w:rsidRPr="00632A20">
        <w:t xml:space="preserve"> sebesar 0.9957. Akurasi relatif model </w:t>
      </w:r>
      <w:r w:rsidRPr="00955FEA">
        <w:rPr>
          <w:i/>
          <w:iCs/>
        </w:rPr>
        <w:t>Random Forest</w:t>
      </w:r>
      <w:r w:rsidRPr="00632A20">
        <w:t xml:space="preserve"> mencapai 99.95%. Grafik pada </w:t>
      </w:r>
      <w:r w:rsidR="002F44E5">
        <w:rPr>
          <w:lang w:val="id-ID"/>
        </w:rPr>
        <w:t>g</w:t>
      </w:r>
      <w:r w:rsidRPr="00632A20">
        <w:t xml:space="preserve">ambar </w:t>
      </w:r>
      <w:r w:rsidR="008E524C">
        <w:rPr>
          <w:lang w:val="id-ID"/>
        </w:rPr>
        <w:t>5</w:t>
      </w:r>
      <w:r w:rsidRPr="00632A20">
        <w:t xml:space="preserve"> </w:t>
      </w:r>
      <w:r w:rsidRPr="00B41EBB">
        <w:t>memberikan representasi visual mengenai seberapa dekat hasil prediksi dengan nilai sebenarnya.</w:t>
      </w:r>
    </w:p>
    <w:p w:rsidR="009063FD" w:rsidRPr="00955FEA" w:rsidRDefault="009063FD" w:rsidP="00F2375D">
      <w:pPr>
        <w:ind w:left="180"/>
        <w:rPr>
          <w:b/>
          <w:bCs/>
          <w:i/>
          <w:iCs/>
          <w:lang w:val="id-ID"/>
        </w:rPr>
      </w:pPr>
      <w:r w:rsidRPr="00955FEA">
        <w:rPr>
          <w:b/>
          <w:bCs/>
          <w:i/>
          <w:iCs/>
          <w:lang w:val="id-ID"/>
        </w:rPr>
        <w:t>Logistic Regression</w:t>
      </w:r>
    </w:p>
    <w:p w:rsidR="00F2375D" w:rsidRPr="00355C28" w:rsidRDefault="00F2375D" w:rsidP="00F2375D">
      <w:pPr>
        <w:pStyle w:val="Caption"/>
        <w:keepNext/>
        <w:jc w:val="center"/>
        <w:rPr>
          <w:i w:val="0"/>
          <w:iCs w:val="0"/>
          <w:color w:val="auto"/>
        </w:rPr>
      </w:pPr>
      <w:r w:rsidRPr="00355C28">
        <w:rPr>
          <w:i w:val="0"/>
          <w:iCs w:val="0"/>
          <w:color w:val="auto"/>
        </w:rPr>
        <w:t xml:space="preserve">Tabel </w:t>
      </w:r>
      <w:r>
        <w:rPr>
          <w:i w:val="0"/>
          <w:iCs w:val="0"/>
          <w:color w:val="auto"/>
          <w:lang w:val="id-ID"/>
        </w:rPr>
        <w:t>3</w:t>
      </w:r>
      <w:r w:rsidRPr="00355C28">
        <w:rPr>
          <w:i w:val="0"/>
          <w:iCs w:val="0"/>
          <w:color w:val="auto"/>
        </w:rPr>
        <w:t xml:space="preserve"> </w:t>
      </w:r>
      <w:r w:rsidR="00384576" w:rsidRPr="00384576">
        <w:rPr>
          <w:i w:val="0"/>
          <w:iCs w:val="0"/>
          <w:color w:val="auto"/>
          <w:lang w:val="id-ID"/>
        </w:rPr>
        <w:t xml:space="preserve">Performa Model </w:t>
      </w:r>
      <w:r w:rsidRPr="00F2375D">
        <w:rPr>
          <w:color w:val="auto"/>
          <w:lang w:val="id-ID"/>
        </w:rPr>
        <w:t>Logistic Regression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
        <w:gridCol w:w="2247"/>
        <w:gridCol w:w="603"/>
      </w:tblGrid>
      <w:tr w:rsidR="00F2375D" w:rsidRPr="00CB6BF8" w:rsidTr="00F2375D">
        <w:trPr>
          <w:jc w:val="center"/>
        </w:trPr>
        <w:tc>
          <w:tcPr>
            <w:tcW w:w="0" w:type="auto"/>
            <w:tcBorders>
              <w:top w:val="single" w:sz="12" w:space="0" w:color="auto"/>
              <w:bottom w:val="single" w:sz="4" w:space="0" w:color="auto"/>
            </w:tcBorders>
            <w:vAlign w:val="center"/>
          </w:tcPr>
          <w:p w:rsidR="00F2375D" w:rsidRPr="00CB6BF8" w:rsidRDefault="00F2375D" w:rsidP="00A933A0">
            <w:pPr>
              <w:jc w:val="center"/>
              <w:rPr>
                <w:b/>
                <w:bCs/>
                <w:sz w:val="18"/>
                <w:szCs w:val="18"/>
              </w:rPr>
            </w:pPr>
            <w:r w:rsidRPr="00CB6BF8">
              <w:rPr>
                <w:b/>
                <w:bCs/>
                <w:sz w:val="18"/>
                <w:szCs w:val="18"/>
              </w:rPr>
              <w:t>No</w:t>
            </w:r>
          </w:p>
        </w:tc>
        <w:tc>
          <w:tcPr>
            <w:tcW w:w="0" w:type="auto"/>
            <w:tcBorders>
              <w:top w:val="single" w:sz="12" w:space="0" w:color="auto"/>
              <w:bottom w:val="single" w:sz="4" w:space="0" w:color="auto"/>
            </w:tcBorders>
            <w:vAlign w:val="center"/>
          </w:tcPr>
          <w:p w:rsidR="00F2375D" w:rsidRPr="009776D6" w:rsidRDefault="00F2375D" w:rsidP="00A933A0">
            <w:pPr>
              <w:jc w:val="center"/>
              <w:rPr>
                <w:b/>
                <w:bCs/>
                <w:sz w:val="18"/>
                <w:szCs w:val="18"/>
                <w:lang w:val="id-ID"/>
              </w:rPr>
            </w:pPr>
            <w:r>
              <w:rPr>
                <w:b/>
                <w:bCs/>
                <w:sz w:val="18"/>
                <w:szCs w:val="18"/>
                <w:lang w:val="id-ID"/>
              </w:rPr>
              <w:t>Metrik</w:t>
            </w:r>
          </w:p>
        </w:tc>
        <w:tc>
          <w:tcPr>
            <w:tcW w:w="0" w:type="auto"/>
            <w:tcBorders>
              <w:top w:val="single" w:sz="12" w:space="0" w:color="auto"/>
              <w:bottom w:val="single" w:sz="4" w:space="0" w:color="auto"/>
            </w:tcBorders>
            <w:vAlign w:val="center"/>
          </w:tcPr>
          <w:p w:rsidR="00F2375D" w:rsidRPr="009776D6" w:rsidRDefault="00F2375D" w:rsidP="00A933A0">
            <w:pPr>
              <w:jc w:val="center"/>
              <w:rPr>
                <w:b/>
                <w:bCs/>
                <w:sz w:val="18"/>
                <w:szCs w:val="18"/>
                <w:lang w:val="id-ID"/>
              </w:rPr>
            </w:pPr>
            <w:r>
              <w:rPr>
                <w:b/>
                <w:bCs/>
                <w:sz w:val="18"/>
                <w:szCs w:val="18"/>
                <w:lang w:val="id-ID"/>
              </w:rPr>
              <w:t>Nilai</w:t>
            </w:r>
          </w:p>
        </w:tc>
      </w:tr>
      <w:tr w:rsidR="00F2375D" w:rsidRPr="00CB6BF8" w:rsidTr="00F2375D">
        <w:trPr>
          <w:jc w:val="center"/>
        </w:trPr>
        <w:tc>
          <w:tcPr>
            <w:tcW w:w="0" w:type="auto"/>
            <w:tcBorders>
              <w:top w:val="single" w:sz="4" w:space="0" w:color="auto"/>
              <w:bottom w:val="single" w:sz="4" w:space="0" w:color="auto"/>
            </w:tcBorders>
          </w:tcPr>
          <w:p w:rsidR="00F2375D" w:rsidRPr="00CB6BF8" w:rsidRDefault="00F2375D" w:rsidP="00F2375D">
            <w:pPr>
              <w:jc w:val="center"/>
              <w:rPr>
                <w:sz w:val="18"/>
                <w:szCs w:val="18"/>
              </w:rPr>
            </w:pPr>
            <w:r w:rsidRPr="00CB6BF8">
              <w:rPr>
                <w:sz w:val="18"/>
                <w:szCs w:val="18"/>
              </w:rPr>
              <w:t>1</w:t>
            </w:r>
          </w:p>
        </w:tc>
        <w:tc>
          <w:tcPr>
            <w:tcW w:w="0" w:type="auto"/>
            <w:tcBorders>
              <w:top w:val="single" w:sz="4" w:space="0" w:color="auto"/>
              <w:bottom w:val="single" w:sz="4" w:space="0" w:color="auto"/>
            </w:tcBorders>
          </w:tcPr>
          <w:p w:rsidR="00F2375D" w:rsidRPr="00F2375D" w:rsidRDefault="00F2375D" w:rsidP="00F2375D">
            <w:pPr>
              <w:rPr>
                <w:i/>
                <w:iCs/>
                <w:sz w:val="18"/>
                <w:szCs w:val="18"/>
              </w:rPr>
            </w:pPr>
            <w:r w:rsidRPr="00F2375D">
              <w:rPr>
                <w:i/>
                <w:iCs/>
                <w:lang w:val="id-ID"/>
              </w:rPr>
              <w:t>Area Under ROC (AUC)</w:t>
            </w:r>
          </w:p>
        </w:tc>
        <w:tc>
          <w:tcPr>
            <w:tcW w:w="0" w:type="auto"/>
            <w:tcBorders>
              <w:top w:val="single" w:sz="4" w:space="0" w:color="auto"/>
              <w:bottom w:val="single" w:sz="4" w:space="0" w:color="auto"/>
            </w:tcBorders>
          </w:tcPr>
          <w:p w:rsidR="00F2375D" w:rsidRPr="00CB6BF8" w:rsidRDefault="00F2375D" w:rsidP="00F2375D">
            <w:pPr>
              <w:rPr>
                <w:sz w:val="18"/>
                <w:szCs w:val="18"/>
              </w:rPr>
            </w:pPr>
            <w:r w:rsidRPr="00BE3BA7">
              <w:rPr>
                <w:lang w:val="id-ID"/>
              </w:rPr>
              <w:t>1.0</w:t>
            </w:r>
          </w:p>
        </w:tc>
      </w:tr>
    </w:tbl>
    <w:p w:rsidR="00F2375D" w:rsidRDefault="00F2375D" w:rsidP="00F2375D">
      <w:pPr>
        <w:jc w:val="center"/>
        <w:rPr>
          <w:lang w:val="id-ID"/>
        </w:rPr>
      </w:pPr>
    </w:p>
    <w:p w:rsidR="00F2375D" w:rsidRPr="004F60CF" w:rsidRDefault="00F2375D" w:rsidP="00F2375D">
      <w:pPr>
        <w:jc w:val="center"/>
        <w:rPr>
          <w:lang w:val="id-ID"/>
        </w:rPr>
      </w:pPr>
      <w:r>
        <w:rPr>
          <w:noProof/>
        </w:rPr>
        <w:drawing>
          <wp:inline distT="0" distB="0" distL="0" distR="0" wp14:anchorId="34A9054B" wp14:editId="26B0F9B1">
            <wp:extent cx="2609850" cy="2389574"/>
            <wp:effectExtent l="19050" t="19050" r="19050" b="10795"/>
            <wp:docPr id="1102298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298903" name=""/>
                    <pic:cNvPicPr/>
                  </pic:nvPicPr>
                  <pic:blipFill>
                    <a:blip r:embed="rId13"/>
                    <a:stretch>
                      <a:fillRect/>
                    </a:stretch>
                  </pic:blipFill>
                  <pic:spPr>
                    <a:xfrm>
                      <a:off x="0" y="0"/>
                      <a:ext cx="2636236" cy="2413733"/>
                    </a:xfrm>
                    <a:prstGeom prst="rect">
                      <a:avLst/>
                    </a:prstGeom>
                    <a:ln>
                      <a:solidFill>
                        <a:schemeClr val="bg1"/>
                      </a:solidFill>
                    </a:ln>
                  </pic:spPr>
                </pic:pic>
              </a:graphicData>
            </a:graphic>
          </wp:inline>
        </w:drawing>
      </w:r>
    </w:p>
    <w:p w:rsidR="009063FD" w:rsidRPr="00F2375D" w:rsidRDefault="00F2375D" w:rsidP="00F2375D">
      <w:pPr>
        <w:pStyle w:val="Caption"/>
        <w:jc w:val="center"/>
        <w:rPr>
          <w:i w:val="0"/>
          <w:iCs w:val="0"/>
          <w:color w:val="auto"/>
          <w:lang w:val="id-ID"/>
        </w:rPr>
      </w:pPr>
      <w:r w:rsidRPr="00355C28">
        <w:rPr>
          <w:i w:val="0"/>
          <w:iCs w:val="0"/>
          <w:color w:val="auto"/>
        </w:rPr>
        <w:t xml:space="preserve">Gambar </w:t>
      </w:r>
      <w:r>
        <w:rPr>
          <w:i w:val="0"/>
          <w:iCs w:val="0"/>
          <w:color w:val="auto"/>
          <w:lang w:val="id-ID"/>
        </w:rPr>
        <w:t>5</w:t>
      </w:r>
      <w:r w:rsidRPr="00355C28">
        <w:rPr>
          <w:i w:val="0"/>
          <w:iCs w:val="0"/>
          <w:color w:val="auto"/>
        </w:rPr>
        <w:t xml:space="preserve"> </w:t>
      </w:r>
      <w:r w:rsidRPr="00F2375D">
        <w:rPr>
          <w:i w:val="0"/>
          <w:iCs w:val="0"/>
          <w:color w:val="auto"/>
        </w:rPr>
        <w:t xml:space="preserve">Grafik </w:t>
      </w:r>
      <w:r w:rsidRPr="00F2375D">
        <w:rPr>
          <w:color w:val="auto"/>
        </w:rPr>
        <w:t>Receiver Operating Characteristic (ROC)</w:t>
      </w:r>
    </w:p>
    <w:p w:rsidR="009063FD" w:rsidRPr="00F2375D" w:rsidRDefault="009063FD" w:rsidP="008D7096">
      <w:r w:rsidRPr="00632A20">
        <w:lastRenderedPageBreak/>
        <w:t xml:space="preserve">Model </w:t>
      </w:r>
      <w:r w:rsidRPr="00955FEA">
        <w:rPr>
          <w:i/>
          <w:iCs/>
        </w:rPr>
        <w:t>Logistic Regression</w:t>
      </w:r>
      <w:r w:rsidRPr="00632A20">
        <w:t xml:space="preserve"> mencapai tingkat akurasi optimal dengan nilai </w:t>
      </w:r>
      <w:r w:rsidRPr="00F2375D">
        <w:rPr>
          <w:i/>
          <w:iCs/>
        </w:rPr>
        <w:t>Area Under ROC (AUC)</w:t>
      </w:r>
      <w:r w:rsidRPr="00632A20">
        <w:t xml:space="preserve"> sebesar 1.0. </w:t>
      </w:r>
      <w:r w:rsidRPr="00F2375D">
        <w:t xml:space="preserve">Grafik </w:t>
      </w:r>
      <w:r w:rsidRPr="00F2375D">
        <w:rPr>
          <w:i/>
          <w:iCs/>
        </w:rPr>
        <w:t>Receiver Operating Characteristic (ROC)</w:t>
      </w:r>
      <w:r w:rsidRPr="00632A20">
        <w:t xml:space="preserve"> pada </w:t>
      </w:r>
      <w:r w:rsidR="002F44E5">
        <w:rPr>
          <w:lang w:val="id-ID"/>
        </w:rPr>
        <w:t>g</w:t>
      </w:r>
      <w:r w:rsidRPr="00632A20">
        <w:t xml:space="preserve">ambar </w:t>
      </w:r>
      <w:r w:rsidR="008E524C">
        <w:rPr>
          <w:lang w:val="id-ID"/>
        </w:rPr>
        <w:t>6</w:t>
      </w:r>
      <w:r w:rsidRPr="00632A20">
        <w:t xml:space="preserve"> memberikan representasi visual terhadap kemampuan model dalam mengklasifikasikan pergerakan harga saham.</w:t>
      </w:r>
      <w:r w:rsidRPr="00F2375D">
        <w:rPr>
          <w:vanish/>
        </w:rPr>
        <w:t>Top of Form</w:t>
      </w:r>
    </w:p>
    <w:p w:rsidR="009063FD" w:rsidRPr="00F2375D" w:rsidRDefault="009063FD" w:rsidP="00F2375D">
      <w:pPr>
        <w:ind w:left="180"/>
        <w:rPr>
          <w:b/>
          <w:bCs/>
          <w:lang w:val="id-ID"/>
        </w:rPr>
      </w:pPr>
      <w:r w:rsidRPr="004F60CF">
        <w:rPr>
          <w:b/>
          <w:bCs/>
          <w:lang w:val="id-ID"/>
        </w:rPr>
        <w:t>Pembahasan</w:t>
      </w:r>
    </w:p>
    <w:p w:rsidR="009063FD" w:rsidRPr="00970C48" w:rsidRDefault="009063FD" w:rsidP="008D7096">
      <w:r w:rsidRPr="00970C48">
        <w:t>Hasil analisis dan visualisasi menunjukkan bahwa ketiga model (</w:t>
      </w:r>
      <w:r w:rsidRPr="00955FEA">
        <w:rPr>
          <w:i/>
          <w:iCs/>
        </w:rPr>
        <w:t>Decision Tree</w:t>
      </w:r>
      <w:r w:rsidRPr="00970C48">
        <w:t xml:space="preserve">, </w:t>
      </w:r>
      <w:r w:rsidRPr="00955FEA">
        <w:rPr>
          <w:i/>
          <w:iCs/>
        </w:rPr>
        <w:t>Random Forest</w:t>
      </w:r>
      <w:r w:rsidRPr="00970C48">
        <w:t xml:space="preserve">, dan </w:t>
      </w:r>
      <w:r w:rsidRPr="00955FEA">
        <w:rPr>
          <w:i/>
          <w:iCs/>
        </w:rPr>
        <w:t>Logistic Regression</w:t>
      </w:r>
      <w:r w:rsidRPr="00970C48">
        <w:t xml:space="preserve">) secara signifikan unggul dalam memprediksi pergerakan harga saham pada </w:t>
      </w:r>
      <w:r w:rsidRPr="00955FEA">
        <w:rPr>
          <w:i/>
          <w:iCs/>
        </w:rPr>
        <w:t>IDX Composite</w:t>
      </w:r>
      <w:r w:rsidRPr="00970C48">
        <w:t>. Grafik A</w:t>
      </w:r>
      <w:r w:rsidR="00955FEA">
        <w:rPr>
          <w:lang w:val="id-ID"/>
        </w:rPr>
        <w:t>ktual</w:t>
      </w:r>
      <w:r w:rsidRPr="00970C48">
        <w:t xml:space="preserve"> vs Pre</w:t>
      </w:r>
      <w:r w:rsidR="00955FEA">
        <w:rPr>
          <w:lang w:val="id-ID"/>
        </w:rPr>
        <w:t>diksi Harga Saham</w:t>
      </w:r>
      <w:r w:rsidRPr="00970C48">
        <w:t xml:space="preserve"> memberikan representasi visual tentang seberapa dekat prediksi dengan nilai sebenarnya, sedangkan grafik harga penutup saham dan distribusi </w:t>
      </w:r>
      <w:r w:rsidRPr="00955FEA">
        <w:rPr>
          <w:i/>
          <w:iCs/>
        </w:rPr>
        <w:t>volume</w:t>
      </w:r>
      <w:r w:rsidRPr="00970C48">
        <w:t xml:space="preserve"> memberikan konteks pasar yang luas.</w:t>
      </w:r>
    </w:p>
    <w:p w:rsidR="00955FEA" w:rsidRDefault="009063FD" w:rsidP="00D903CC">
      <w:r w:rsidRPr="00970C48">
        <w:t xml:space="preserve">Efektivitas model dalam memberikan prediksi yang akurat, tercermin dalam nilai-nilai </w:t>
      </w:r>
      <w:r w:rsidR="00955FEA" w:rsidRPr="00F2375D">
        <w:rPr>
          <w:i/>
          <w:iCs/>
        </w:rPr>
        <w:t>R</w:t>
      </w:r>
      <w:r w:rsidR="00955FEA" w:rsidRPr="00384576">
        <w:rPr>
          <w:i/>
          <w:iCs/>
        </w:rPr>
        <w:t>oot Mean Squared Error (RMSE)</w:t>
      </w:r>
      <w:r w:rsidRPr="00970C48">
        <w:t xml:space="preserve"> yang rendah, </w:t>
      </w:r>
      <w:r w:rsidRPr="00970C48">
        <w:rPr>
          <w:i/>
          <w:iCs/>
        </w:rPr>
        <w:t>R-squared</w:t>
      </w:r>
      <w:r w:rsidRPr="00970C48">
        <w:t xml:space="preserve"> yang tinggi, dan tingkat akurasi di atas 99%, menjadikannya sebagai alat yang sangat berguna dalam mendukung pengambilan keputusan di pasar saham. Dengan analisis grafis yang kuat, penelitian ini membentuk dasar yang k</w:t>
      </w:r>
      <w:r w:rsidR="00BE7770">
        <w:rPr>
          <w:lang w:val="id-ID"/>
        </w:rPr>
        <w:t>uat</w:t>
      </w:r>
      <w:r w:rsidRPr="00970C48">
        <w:t xml:space="preserve"> untuk strategi prediksi harga saham yang efektif dan relevan di pasar saham </w:t>
      </w:r>
      <w:r w:rsidRPr="00970C48">
        <w:rPr>
          <w:i/>
          <w:iCs/>
        </w:rPr>
        <w:t>IDX Composite</w:t>
      </w:r>
      <w:r w:rsidRPr="00970C48">
        <w:t>.</w:t>
      </w:r>
    </w:p>
    <w:p w:rsidR="00611998" w:rsidRDefault="00DA19FF" w:rsidP="008B1DB8">
      <w:pPr>
        <w:pStyle w:val="JudulBagian"/>
      </w:pPr>
      <w:r>
        <w:t>Kes</w:t>
      </w:r>
      <w:r w:rsidR="00611998">
        <w:t>impulan</w:t>
      </w:r>
    </w:p>
    <w:p w:rsidR="009F279D" w:rsidRDefault="009F279D" w:rsidP="008D7096">
      <w:r>
        <w:t xml:space="preserve">Berdasarkan hasil penelitian ini, dapat disimpulkan bahwa penerapan model </w:t>
      </w:r>
      <w:r w:rsidRPr="009F279D">
        <w:rPr>
          <w:i/>
          <w:iCs/>
        </w:rPr>
        <w:t>Decision Tree</w:t>
      </w:r>
      <w:r>
        <w:t xml:space="preserve">, </w:t>
      </w:r>
      <w:r w:rsidRPr="009F279D">
        <w:rPr>
          <w:i/>
          <w:iCs/>
        </w:rPr>
        <w:t>Random Forest</w:t>
      </w:r>
      <w:r>
        <w:t xml:space="preserve">, dan </w:t>
      </w:r>
      <w:r w:rsidRPr="009F279D">
        <w:rPr>
          <w:i/>
          <w:iCs/>
        </w:rPr>
        <w:t>Logistic Regression</w:t>
      </w:r>
      <w:r>
        <w:t xml:space="preserve"> menggunakan </w:t>
      </w:r>
      <w:r w:rsidRPr="009F279D">
        <w:rPr>
          <w:i/>
          <w:iCs/>
        </w:rPr>
        <w:t>Apache Spark (PySpark)</w:t>
      </w:r>
      <w:r>
        <w:t xml:space="preserve"> pada data historis </w:t>
      </w:r>
      <w:r w:rsidRPr="009F279D">
        <w:rPr>
          <w:i/>
          <w:iCs/>
        </w:rPr>
        <w:t>IDX Composite</w:t>
      </w:r>
      <w:r>
        <w:t xml:space="preserve"> secara signifikan meningkatkan akurasi prediksi pergerakan harga saham. Ketiga model ini menunjukkan kinerja yang sangat baik, terbukti dari nilai </w:t>
      </w:r>
      <w:r w:rsidRPr="009F279D">
        <w:rPr>
          <w:i/>
          <w:iCs/>
        </w:rPr>
        <w:t>Root Mean Squared Error (RMSE)</w:t>
      </w:r>
      <w:r>
        <w:t xml:space="preserve"> yang rendah, </w:t>
      </w:r>
      <w:r w:rsidRPr="009F279D">
        <w:rPr>
          <w:i/>
          <w:iCs/>
        </w:rPr>
        <w:t>R-squared</w:t>
      </w:r>
      <w:r>
        <w:t xml:space="preserve"> yang tinggi, dan akurasi relatif di atas 99%. Penggunaan </w:t>
      </w:r>
      <w:r w:rsidRPr="009F279D">
        <w:rPr>
          <w:i/>
          <w:iCs/>
        </w:rPr>
        <w:t>PySpark</w:t>
      </w:r>
      <w:r>
        <w:t xml:space="preserve"> sebagai </w:t>
      </w:r>
      <w:r w:rsidRPr="009F279D">
        <w:rPr>
          <w:i/>
          <w:iCs/>
        </w:rPr>
        <w:t>platform</w:t>
      </w:r>
      <w:r>
        <w:t xml:space="preserve"> pengolahan data distribusi memberikan keunggulan dalam mengelola </w:t>
      </w:r>
      <w:r w:rsidRPr="009F279D">
        <w:rPr>
          <w:i/>
          <w:iCs/>
        </w:rPr>
        <w:t>volume</w:t>
      </w:r>
      <w:r>
        <w:t xml:space="preserve"> data yang besar secara efisien.</w:t>
      </w:r>
      <w:r w:rsidR="008B5969">
        <w:rPr>
          <w:lang w:val="id-ID"/>
        </w:rPr>
        <w:t xml:space="preserve"> </w:t>
      </w:r>
      <w:r>
        <w:t>Grafik A</w:t>
      </w:r>
      <w:r>
        <w:rPr>
          <w:lang w:val="id-ID"/>
        </w:rPr>
        <w:t>ktual</w:t>
      </w:r>
      <w:r>
        <w:t xml:space="preserve"> vs. Predi</w:t>
      </w:r>
      <w:r>
        <w:rPr>
          <w:lang w:val="id-ID"/>
        </w:rPr>
        <w:t>ksi Harga Saham</w:t>
      </w:r>
      <w:r>
        <w:t xml:space="preserve"> memberikan visualisasi yang kuat terhadap seberapa dekat hasil prediksi dengan nilai sebenarnya, dan </w:t>
      </w:r>
      <w:r w:rsidRPr="009F279D">
        <w:rPr>
          <w:i/>
          <w:iCs/>
        </w:rPr>
        <w:t>PySpark</w:t>
      </w:r>
      <w:r>
        <w:t xml:space="preserve"> efisien dalam memfasilitasi proses ini. Keberhasilan </w:t>
      </w:r>
      <w:r w:rsidRPr="009F279D">
        <w:rPr>
          <w:i/>
          <w:iCs/>
        </w:rPr>
        <w:t xml:space="preserve">PySpark </w:t>
      </w:r>
      <w:r>
        <w:t>dalam mengelola dan memproses big data dalam konteks prediksi saham memberikan kontribusi yang signifikan terhadap ketepatan hasil analisis.</w:t>
      </w:r>
    </w:p>
    <w:p w:rsidR="00611998" w:rsidRDefault="008B5969" w:rsidP="008D7096">
      <w:r>
        <w:t>D</w:t>
      </w:r>
      <w:r w:rsidR="009F279D">
        <w:t xml:space="preserve">isarankan untuk mempertimbangkan penambahan faktor-faktor eksternal dan informasi tambahan, seperti berita pasar dan kondisi ekonomi global, dalam model prediktif untuk meningkatkan keakuratan dan responsivitas terhadap perubahan pasar yang dinamis. Sebagai langkah penelitian berikutnya, eksplorasi lebih lanjut terhadap teknik </w:t>
      </w:r>
      <w:r w:rsidR="009F279D" w:rsidRPr="009F279D">
        <w:rPr>
          <w:i/>
          <w:iCs/>
        </w:rPr>
        <w:t>ensemble</w:t>
      </w:r>
      <w:r w:rsidR="009F279D">
        <w:t xml:space="preserve"> dan integrasi fitur-fitur baru dapat diterapkan dengan memanfaatkan kemampuan distribusi </w:t>
      </w:r>
      <w:r w:rsidR="009F279D" w:rsidRPr="009F279D">
        <w:rPr>
          <w:i/>
          <w:iCs/>
        </w:rPr>
        <w:t>PySpark</w:t>
      </w:r>
      <w:r w:rsidR="009F279D">
        <w:t xml:space="preserve">. </w:t>
      </w:r>
      <w:r w:rsidRPr="008B5969">
        <w:t xml:space="preserve">Oleh karena itu, penelitian ini tidak hanya menekankan pencapaian model prediktif dalam konteks </w:t>
      </w:r>
      <w:r w:rsidRPr="008B5969">
        <w:rPr>
          <w:i/>
          <w:iCs/>
        </w:rPr>
        <w:t>IDX Composite</w:t>
      </w:r>
      <w:r w:rsidRPr="008B5969">
        <w:t xml:space="preserve">, tetapi juga mengungkap potensi besar </w:t>
      </w:r>
      <w:r w:rsidRPr="008B5969">
        <w:rPr>
          <w:i/>
          <w:iCs/>
        </w:rPr>
        <w:t>PySpark</w:t>
      </w:r>
      <w:r w:rsidRPr="008B5969">
        <w:t xml:space="preserve"> sebagai alat pengolahan data untuk analisis prediktif saham yang efisien dan dapat diukur secara luas.</w:t>
      </w:r>
    </w:p>
    <w:p w:rsidR="00611998" w:rsidRDefault="00611998" w:rsidP="008B1DB8">
      <w:pPr>
        <w:pStyle w:val="JudulBagian"/>
      </w:pPr>
      <w:r>
        <w:t xml:space="preserve">Daftar </w:t>
      </w:r>
      <w:r w:rsidR="00DA19FF">
        <w:t>Rujukan</w:t>
      </w:r>
    </w:p>
    <w:p w:rsidR="00F17599" w:rsidRPr="00F17599" w:rsidRDefault="007037B2" w:rsidP="00F17599">
      <w:pPr>
        <w:widowControl w:val="0"/>
        <w:autoSpaceDE w:val="0"/>
        <w:autoSpaceDN w:val="0"/>
        <w:adjustRightInd w:val="0"/>
        <w:spacing w:line="240" w:lineRule="auto"/>
        <w:ind w:left="640" w:hanging="640"/>
        <w:rPr>
          <w:rFonts w:cs="Times New Roman"/>
          <w:noProof/>
          <w:sz w:val="20"/>
          <w:szCs w:val="24"/>
        </w:rPr>
      </w:pPr>
      <w:r w:rsidRPr="00E7494F">
        <w:rPr>
          <w:sz w:val="20"/>
          <w:szCs w:val="20"/>
        </w:rPr>
        <w:fldChar w:fldCharType="begin" w:fldLock="1"/>
      </w:r>
      <w:r w:rsidRPr="00E7494F">
        <w:rPr>
          <w:sz w:val="20"/>
          <w:szCs w:val="20"/>
        </w:rPr>
        <w:instrText xml:space="preserve">ADDIN Mendeley Bibliography CSL_BIBLIOGRAPHY </w:instrText>
      </w:r>
      <w:r w:rsidRPr="00E7494F">
        <w:rPr>
          <w:sz w:val="20"/>
          <w:szCs w:val="20"/>
        </w:rPr>
        <w:fldChar w:fldCharType="separate"/>
      </w:r>
      <w:r w:rsidR="00F17599" w:rsidRPr="00F17599">
        <w:rPr>
          <w:rFonts w:cs="Times New Roman"/>
          <w:noProof/>
          <w:sz w:val="20"/>
          <w:szCs w:val="24"/>
        </w:rPr>
        <w:t>[1]</w:t>
      </w:r>
      <w:r w:rsidR="00F17599" w:rsidRPr="00F17599">
        <w:rPr>
          <w:rFonts w:cs="Times New Roman"/>
          <w:noProof/>
          <w:sz w:val="20"/>
          <w:szCs w:val="24"/>
        </w:rPr>
        <w:tab/>
        <w:t>T. Hidayati, D. Wulandari, and W. G. Aedi, “Scientia Sacra</w:t>
      </w:r>
      <w:r w:rsidR="00F17599" w:rsidRPr="00F17599">
        <w:rPr>
          <w:rFonts w:ascii="Times New Roman" w:hAnsi="Times New Roman" w:cs="Times New Roman"/>
          <w:noProof/>
          <w:sz w:val="20"/>
          <w:szCs w:val="24"/>
        </w:rPr>
        <w:t> </w:t>
      </w:r>
      <w:r w:rsidR="00F17599" w:rsidRPr="00F17599">
        <w:rPr>
          <w:rFonts w:cs="Times New Roman"/>
          <w:noProof/>
          <w:sz w:val="20"/>
          <w:szCs w:val="24"/>
        </w:rPr>
        <w:t>: Jurnal Sains , Teknologi dan Masyarakat Implementasi Algoritma C4 . 5 Dalam Memprediksi Harga,” vol. 3, no. 4, pp. 1–7, 2023.</w:t>
      </w:r>
    </w:p>
    <w:p w:rsidR="00F17599" w:rsidRPr="00F17599" w:rsidRDefault="00F17599" w:rsidP="00F17599">
      <w:pPr>
        <w:widowControl w:val="0"/>
        <w:autoSpaceDE w:val="0"/>
        <w:autoSpaceDN w:val="0"/>
        <w:adjustRightInd w:val="0"/>
        <w:spacing w:line="240" w:lineRule="auto"/>
        <w:ind w:left="640" w:hanging="640"/>
        <w:rPr>
          <w:rFonts w:cs="Times New Roman"/>
          <w:noProof/>
          <w:sz w:val="20"/>
          <w:szCs w:val="24"/>
        </w:rPr>
      </w:pPr>
      <w:r w:rsidRPr="00F17599">
        <w:rPr>
          <w:rFonts w:cs="Times New Roman"/>
          <w:noProof/>
          <w:sz w:val="20"/>
          <w:szCs w:val="24"/>
        </w:rPr>
        <w:t>[2]</w:t>
      </w:r>
      <w:r w:rsidRPr="00F17599">
        <w:rPr>
          <w:rFonts w:cs="Times New Roman"/>
          <w:noProof/>
          <w:sz w:val="20"/>
          <w:szCs w:val="24"/>
        </w:rPr>
        <w:tab/>
        <w:t>D. Tambunan, “Investasi Saham di Masa Pandemi COVID-19,” vol. 4, no. 2, pp. 117–123, 2020.</w:t>
      </w:r>
    </w:p>
    <w:p w:rsidR="00F17599" w:rsidRPr="00F17599" w:rsidRDefault="00F17599" w:rsidP="00F17599">
      <w:pPr>
        <w:widowControl w:val="0"/>
        <w:autoSpaceDE w:val="0"/>
        <w:autoSpaceDN w:val="0"/>
        <w:adjustRightInd w:val="0"/>
        <w:spacing w:line="240" w:lineRule="auto"/>
        <w:ind w:left="640" w:hanging="640"/>
        <w:rPr>
          <w:rFonts w:cs="Times New Roman"/>
          <w:noProof/>
          <w:sz w:val="20"/>
          <w:szCs w:val="24"/>
        </w:rPr>
      </w:pPr>
      <w:r w:rsidRPr="00F17599">
        <w:rPr>
          <w:rFonts w:cs="Times New Roman"/>
          <w:noProof/>
          <w:sz w:val="20"/>
          <w:szCs w:val="24"/>
        </w:rPr>
        <w:t>[3]</w:t>
      </w:r>
      <w:r w:rsidRPr="00F17599">
        <w:rPr>
          <w:rFonts w:cs="Times New Roman"/>
          <w:noProof/>
          <w:sz w:val="20"/>
          <w:szCs w:val="24"/>
        </w:rPr>
        <w:tab/>
        <w:t>P. C.- Terhadap, P. Saham, D. I. Indonesia, E. Purnaningrum, and V. Ariyanti, “PEMANFAATAN GOOGLE TRENDS UNTUK MENGETAHUI INTERVENSI PANDEMI COVID-19 TERHADAP PASAR SAHAM DI INDONESIA Evita Purnaningrum 1 , Viki Ariyanti 2 2,” vol. 25, no. 1411, pp. 93–101, 2020.</w:t>
      </w:r>
    </w:p>
    <w:p w:rsidR="00F17599" w:rsidRPr="00F17599" w:rsidRDefault="00F17599" w:rsidP="00F17599">
      <w:pPr>
        <w:widowControl w:val="0"/>
        <w:autoSpaceDE w:val="0"/>
        <w:autoSpaceDN w:val="0"/>
        <w:adjustRightInd w:val="0"/>
        <w:spacing w:line="240" w:lineRule="auto"/>
        <w:ind w:left="640" w:hanging="640"/>
        <w:rPr>
          <w:rFonts w:cs="Times New Roman"/>
          <w:noProof/>
          <w:sz w:val="20"/>
          <w:szCs w:val="24"/>
        </w:rPr>
      </w:pPr>
      <w:r w:rsidRPr="00F17599">
        <w:rPr>
          <w:rFonts w:cs="Times New Roman"/>
          <w:noProof/>
          <w:sz w:val="20"/>
          <w:szCs w:val="24"/>
        </w:rPr>
        <w:t>[4]</w:t>
      </w:r>
      <w:r w:rsidRPr="00F17599">
        <w:rPr>
          <w:rFonts w:cs="Times New Roman"/>
          <w:noProof/>
          <w:sz w:val="20"/>
          <w:szCs w:val="24"/>
        </w:rPr>
        <w:tab/>
        <w:t>N. Hindayani, “ANALISIS REAKSI PASAR SAHAM ATAS PERISTIWA COVID-19,” vol. 4, no. 3, pp. 1645–1661, 2020.</w:t>
      </w:r>
    </w:p>
    <w:p w:rsidR="00F17599" w:rsidRPr="00F17599" w:rsidRDefault="00F17599" w:rsidP="00F17599">
      <w:pPr>
        <w:widowControl w:val="0"/>
        <w:autoSpaceDE w:val="0"/>
        <w:autoSpaceDN w:val="0"/>
        <w:adjustRightInd w:val="0"/>
        <w:spacing w:line="240" w:lineRule="auto"/>
        <w:ind w:left="640" w:hanging="640"/>
        <w:rPr>
          <w:rFonts w:cs="Times New Roman"/>
          <w:noProof/>
          <w:sz w:val="20"/>
          <w:szCs w:val="24"/>
        </w:rPr>
      </w:pPr>
      <w:r w:rsidRPr="00F17599">
        <w:rPr>
          <w:rFonts w:cs="Times New Roman"/>
          <w:noProof/>
          <w:sz w:val="20"/>
          <w:szCs w:val="24"/>
        </w:rPr>
        <w:t>[5]</w:t>
      </w:r>
      <w:r w:rsidRPr="00F17599">
        <w:rPr>
          <w:rFonts w:cs="Times New Roman"/>
          <w:noProof/>
          <w:sz w:val="20"/>
          <w:szCs w:val="24"/>
        </w:rPr>
        <w:tab/>
        <w:t>B. Hartono, A. Setyo, D. Purnomo, and M. M. Andhini, “PERILAKU INVESTOR SAHAM INDIVIDU DALAM PERPEKTIF TEORI MENTAL ACCOUNTS,” pp. 173–183.</w:t>
      </w:r>
    </w:p>
    <w:p w:rsidR="00F17599" w:rsidRPr="00F17599" w:rsidRDefault="00F17599" w:rsidP="00F17599">
      <w:pPr>
        <w:widowControl w:val="0"/>
        <w:autoSpaceDE w:val="0"/>
        <w:autoSpaceDN w:val="0"/>
        <w:adjustRightInd w:val="0"/>
        <w:spacing w:line="240" w:lineRule="auto"/>
        <w:ind w:left="640" w:hanging="640"/>
        <w:rPr>
          <w:rFonts w:cs="Times New Roman"/>
          <w:noProof/>
          <w:sz w:val="20"/>
          <w:szCs w:val="24"/>
        </w:rPr>
      </w:pPr>
      <w:r w:rsidRPr="00F17599">
        <w:rPr>
          <w:rFonts w:cs="Times New Roman"/>
          <w:noProof/>
          <w:sz w:val="20"/>
          <w:szCs w:val="24"/>
        </w:rPr>
        <w:t>[6]</w:t>
      </w:r>
      <w:r w:rsidRPr="00F17599">
        <w:rPr>
          <w:rFonts w:cs="Times New Roman"/>
          <w:noProof/>
          <w:sz w:val="20"/>
          <w:szCs w:val="24"/>
        </w:rPr>
        <w:tab/>
        <w:t xml:space="preserve">D. Rapidminer, “PREDIKSI HARGA SAHAM DENGAN ALGORITMA REGRESI LINIER DENGAN </w:t>
      </w:r>
      <w:r w:rsidRPr="00F17599">
        <w:rPr>
          <w:rFonts w:cs="Times New Roman"/>
          <w:noProof/>
          <w:sz w:val="20"/>
          <w:szCs w:val="24"/>
        </w:rPr>
        <w:lastRenderedPageBreak/>
        <w:t>RAPIDMINER,” vol. 10, no. 3, 2022.</w:t>
      </w:r>
    </w:p>
    <w:p w:rsidR="00F17599" w:rsidRPr="00F17599" w:rsidRDefault="00F17599" w:rsidP="00F17599">
      <w:pPr>
        <w:widowControl w:val="0"/>
        <w:autoSpaceDE w:val="0"/>
        <w:autoSpaceDN w:val="0"/>
        <w:adjustRightInd w:val="0"/>
        <w:spacing w:line="240" w:lineRule="auto"/>
        <w:ind w:left="640" w:hanging="640"/>
        <w:rPr>
          <w:rFonts w:cs="Times New Roman"/>
          <w:noProof/>
          <w:sz w:val="20"/>
          <w:szCs w:val="24"/>
        </w:rPr>
      </w:pPr>
      <w:r w:rsidRPr="00F17599">
        <w:rPr>
          <w:rFonts w:cs="Times New Roman"/>
          <w:noProof/>
          <w:sz w:val="20"/>
          <w:szCs w:val="24"/>
        </w:rPr>
        <w:t>[7]</w:t>
      </w:r>
      <w:r w:rsidRPr="00F17599">
        <w:rPr>
          <w:rFonts w:cs="Times New Roman"/>
          <w:noProof/>
          <w:sz w:val="20"/>
          <w:szCs w:val="24"/>
        </w:rPr>
        <w:tab/>
        <w:t>E. Patriya, “IMPLEMENTASI SUPPORT VECTOR MACHINE PADA PREDIKSI HARGA SAHAM GABUNGAN ( IHSG ),” vol. 25, no. 100, pp. 24–38.</w:t>
      </w:r>
    </w:p>
    <w:p w:rsidR="00F17599" w:rsidRPr="00F17599" w:rsidRDefault="00F17599" w:rsidP="00F17599">
      <w:pPr>
        <w:widowControl w:val="0"/>
        <w:autoSpaceDE w:val="0"/>
        <w:autoSpaceDN w:val="0"/>
        <w:adjustRightInd w:val="0"/>
        <w:spacing w:line="240" w:lineRule="auto"/>
        <w:ind w:left="640" w:hanging="640"/>
        <w:rPr>
          <w:rFonts w:cs="Times New Roman"/>
          <w:noProof/>
          <w:sz w:val="20"/>
          <w:szCs w:val="24"/>
        </w:rPr>
      </w:pPr>
      <w:r w:rsidRPr="00F17599">
        <w:rPr>
          <w:rFonts w:cs="Times New Roman"/>
          <w:noProof/>
          <w:sz w:val="20"/>
          <w:szCs w:val="24"/>
        </w:rPr>
        <w:t>[8]</w:t>
      </w:r>
      <w:r w:rsidRPr="00F17599">
        <w:rPr>
          <w:rFonts w:cs="Times New Roman"/>
          <w:noProof/>
          <w:sz w:val="20"/>
          <w:szCs w:val="24"/>
        </w:rPr>
        <w:tab/>
        <w:t>O. P. Barus, C. Wijaya, U. P. Harapan, N. N. Backpropagation, and D. Mining, “IMPLEMENTASI METODE NEURAL NETWORK BACKPROPAGATION DALAMPREDIKSI INDEKS HARGA SAHAM GABUNGAN (IHSG),” 2021, doi: 10.47002/seminastika.v3i1.252.</w:t>
      </w:r>
    </w:p>
    <w:p w:rsidR="00F17599" w:rsidRPr="00F17599" w:rsidRDefault="00F17599" w:rsidP="00F17599">
      <w:pPr>
        <w:widowControl w:val="0"/>
        <w:autoSpaceDE w:val="0"/>
        <w:autoSpaceDN w:val="0"/>
        <w:adjustRightInd w:val="0"/>
        <w:spacing w:line="240" w:lineRule="auto"/>
        <w:ind w:left="640" w:hanging="640"/>
        <w:rPr>
          <w:rFonts w:cs="Times New Roman"/>
          <w:noProof/>
          <w:sz w:val="20"/>
          <w:szCs w:val="24"/>
        </w:rPr>
      </w:pPr>
      <w:r w:rsidRPr="00F17599">
        <w:rPr>
          <w:rFonts w:cs="Times New Roman"/>
          <w:noProof/>
          <w:sz w:val="20"/>
          <w:szCs w:val="24"/>
        </w:rPr>
        <w:t>[9]</w:t>
      </w:r>
      <w:r w:rsidRPr="00F17599">
        <w:rPr>
          <w:rFonts w:cs="Times New Roman"/>
          <w:noProof/>
          <w:sz w:val="20"/>
          <w:szCs w:val="24"/>
        </w:rPr>
        <w:tab/>
        <w:t>R. A. E. V. T. Sapanji, S. Lestari, and R. Samihardjo, “Prediksi Indeks Bursa Efek Indonesia 2023 Pendekatan ARIMA , Machine Learning dengan R Programming Indonesia Stock Exchange Index Prediction 2023 with the ARIMA Approach , Machine Learning with R Programming,” vol. 13, pp. 163–177, 2023.</w:t>
      </w:r>
    </w:p>
    <w:p w:rsidR="00F17599" w:rsidRPr="00F17599" w:rsidRDefault="00F17599" w:rsidP="00F17599">
      <w:pPr>
        <w:widowControl w:val="0"/>
        <w:autoSpaceDE w:val="0"/>
        <w:autoSpaceDN w:val="0"/>
        <w:adjustRightInd w:val="0"/>
        <w:spacing w:line="240" w:lineRule="auto"/>
        <w:ind w:left="640" w:hanging="640"/>
        <w:rPr>
          <w:rFonts w:cs="Times New Roman"/>
          <w:noProof/>
          <w:sz w:val="20"/>
          <w:szCs w:val="24"/>
        </w:rPr>
      </w:pPr>
      <w:r w:rsidRPr="00F17599">
        <w:rPr>
          <w:rFonts w:cs="Times New Roman"/>
          <w:noProof/>
          <w:sz w:val="20"/>
          <w:szCs w:val="24"/>
        </w:rPr>
        <w:t>[10]</w:t>
      </w:r>
      <w:r w:rsidRPr="00F17599">
        <w:rPr>
          <w:rFonts w:cs="Times New Roman"/>
          <w:noProof/>
          <w:sz w:val="20"/>
          <w:szCs w:val="24"/>
        </w:rPr>
        <w:tab/>
        <w:t>H. Safitri, “Pengaruh Korea Composite Stock price Index , Hang Seng Index , Staits Times Index dan Dow Jones Industrial Average Terhadap Indeks Harga Saham Gabungan di Bursa Efek Indonesia,” vol. 8, pp. 350–359, 2021.</w:t>
      </w:r>
    </w:p>
    <w:p w:rsidR="00F17599" w:rsidRPr="00F17599" w:rsidRDefault="00F17599" w:rsidP="00F17599">
      <w:pPr>
        <w:widowControl w:val="0"/>
        <w:autoSpaceDE w:val="0"/>
        <w:autoSpaceDN w:val="0"/>
        <w:adjustRightInd w:val="0"/>
        <w:spacing w:line="240" w:lineRule="auto"/>
        <w:ind w:left="640" w:hanging="640"/>
        <w:rPr>
          <w:rFonts w:cs="Times New Roman"/>
          <w:noProof/>
          <w:sz w:val="20"/>
          <w:szCs w:val="24"/>
        </w:rPr>
      </w:pPr>
      <w:r w:rsidRPr="00F17599">
        <w:rPr>
          <w:rFonts w:cs="Times New Roman"/>
          <w:noProof/>
          <w:sz w:val="20"/>
          <w:szCs w:val="24"/>
        </w:rPr>
        <w:t>[11]</w:t>
      </w:r>
      <w:r w:rsidRPr="00F17599">
        <w:rPr>
          <w:rFonts w:cs="Times New Roman"/>
          <w:noProof/>
          <w:sz w:val="20"/>
          <w:szCs w:val="24"/>
        </w:rPr>
        <w:tab/>
        <w:t>K. M. W. Seso, “PENGARUH KURS DAN HARGA EMAS TERHADAP INDEKS HARGA SAHAM GABUNGAN (IHSG) DI BURSA EFEK INDONESIA (BEI) PERIODE 2020-2021,” no. Idx, 2021.</w:t>
      </w:r>
    </w:p>
    <w:p w:rsidR="00F17599" w:rsidRPr="00F17599" w:rsidRDefault="00F17599" w:rsidP="00F17599">
      <w:pPr>
        <w:widowControl w:val="0"/>
        <w:autoSpaceDE w:val="0"/>
        <w:autoSpaceDN w:val="0"/>
        <w:adjustRightInd w:val="0"/>
        <w:spacing w:line="240" w:lineRule="auto"/>
        <w:ind w:left="640" w:hanging="640"/>
        <w:rPr>
          <w:rFonts w:cs="Times New Roman"/>
          <w:noProof/>
          <w:sz w:val="20"/>
          <w:szCs w:val="24"/>
        </w:rPr>
      </w:pPr>
      <w:r w:rsidRPr="00F17599">
        <w:rPr>
          <w:rFonts w:cs="Times New Roman"/>
          <w:noProof/>
          <w:sz w:val="20"/>
          <w:szCs w:val="24"/>
        </w:rPr>
        <w:t>[12]</w:t>
      </w:r>
      <w:r w:rsidRPr="00F17599">
        <w:rPr>
          <w:rFonts w:cs="Times New Roman"/>
          <w:noProof/>
          <w:sz w:val="20"/>
          <w:szCs w:val="24"/>
        </w:rPr>
        <w:tab/>
        <w:t>H. S. Telkom and D. A. N. Xl, “PERBANDINGAN MODEL MULTIPLE LINEAR REGRESSION DAN DECISION TREE REGRESSION (STUDI KASUS: PREDIKSI HARGA SAHAM TELKOM, INDOSAT, DAN XL),” vol. 28, no. 1, pp. 78–92.</w:t>
      </w:r>
    </w:p>
    <w:p w:rsidR="00F17599" w:rsidRPr="00F17599" w:rsidRDefault="00F17599" w:rsidP="00F17599">
      <w:pPr>
        <w:widowControl w:val="0"/>
        <w:autoSpaceDE w:val="0"/>
        <w:autoSpaceDN w:val="0"/>
        <w:adjustRightInd w:val="0"/>
        <w:spacing w:line="240" w:lineRule="auto"/>
        <w:ind w:left="640" w:hanging="640"/>
        <w:rPr>
          <w:rFonts w:cs="Times New Roman"/>
          <w:noProof/>
          <w:sz w:val="20"/>
          <w:szCs w:val="24"/>
        </w:rPr>
      </w:pPr>
      <w:r w:rsidRPr="00F17599">
        <w:rPr>
          <w:rFonts w:cs="Times New Roman"/>
          <w:noProof/>
          <w:sz w:val="20"/>
          <w:szCs w:val="24"/>
        </w:rPr>
        <w:t>[13]</w:t>
      </w:r>
      <w:r w:rsidRPr="00F17599">
        <w:rPr>
          <w:rFonts w:cs="Times New Roman"/>
          <w:noProof/>
          <w:sz w:val="20"/>
          <w:szCs w:val="24"/>
        </w:rPr>
        <w:tab/>
        <w:t>E. Fitri and D. Riana, “ANALISA PERBANDINGAN MODEL PREDICTION DALAM PREDIKSI HARGA SAHAM MENGGUNAKAN METODE LINEAR REGRESSION , RANDOM FOREST REGRESSION DAN MULTILAYER PERCEPTRON,” vol. 6, no. 1, pp. 69–78, 2022.</w:t>
      </w:r>
    </w:p>
    <w:p w:rsidR="00F17599" w:rsidRPr="00F17599" w:rsidRDefault="00F17599" w:rsidP="00F17599">
      <w:pPr>
        <w:widowControl w:val="0"/>
        <w:autoSpaceDE w:val="0"/>
        <w:autoSpaceDN w:val="0"/>
        <w:adjustRightInd w:val="0"/>
        <w:spacing w:line="240" w:lineRule="auto"/>
        <w:ind w:left="640" w:hanging="640"/>
        <w:rPr>
          <w:rFonts w:cs="Times New Roman"/>
          <w:noProof/>
          <w:sz w:val="20"/>
          <w:szCs w:val="24"/>
        </w:rPr>
      </w:pPr>
      <w:r w:rsidRPr="00F17599">
        <w:rPr>
          <w:rFonts w:cs="Times New Roman"/>
          <w:noProof/>
          <w:sz w:val="20"/>
          <w:szCs w:val="24"/>
        </w:rPr>
        <w:t>[14]</w:t>
      </w:r>
      <w:r w:rsidRPr="00F17599">
        <w:rPr>
          <w:rFonts w:cs="Times New Roman"/>
          <w:noProof/>
          <w:sz w:val="20"/>
          <w:szCs w:val="24"/>
        </w:rPr>
        <w:tab/>
        <w:t>A. Wulandari and A. A. Rohmawati, “Prediksi Pergerakan Harga Saham PT . Astra Internasional tbk Menggunakan Vector Auto Regressive ( VAR ) Stasioner dan Logistic Regression,” vol. 7, no. 1, pp. 2614–2626, 2020.</w:t>
      </w:r>
    </w:p>
    <w:p w:rsidR="00F17599" w:rsidRPr="00F17599" w:rsidRDefault="00F17599" w:rsidP="00F17599">
      <w:pPr>
        <w:widowControl w:val="0"/>
        <w:autoSpaceDE w:val="0"/>
        <w:autoSpaceDN w:val="0"/>
        <w:adjustRightInd w:val="0"/>
        <w:spacing w:line="240" w:lineRule="auto"/>
        <w:ind w:left="640" w:hanging="640"/>
        <w:rPr>
          <w:rFonts w:cs="Times New Roman"/>
          <w:noProof/>
          <w:sz w:val="20"/>
          <w:szCs w:val="24"/>
        </w:rPr>
      </w:pPr>
      <w:r w:rsidRPr="00F17599">
        <w:rPr>
          <w:rFonts w:cs="Times New Roman"/>
          <w:noProof/>
          <w:sz w:val="20"/>
          <w:szCs w:val="24"/>
        </w:rPr>
        <w:t>[15]</w:t>
      </w:r>
      <w:r w:rsidRPr="00F17599">
        <w:rPr>
          <w:rFonts w:cs="Times New Roman"/>
          <w:noProof/>
          <w:sz w:val="20"/>
          <w:szCs w:val="24"/>
        </w:rPr>
        <w:tab/>
        <w:t>P. Harga and S. Menggunakan, “Prediksi Harga Saham Menggunakan BiLSTM dengan Faktor Sentimen Publik,” vol. 5, pp. 1–2, 2022.</w:t>
      </w:r>
    </w:p>
    <w:p w:rsidR="00F17599" w:rsidRPr="00F17599" w:rsidRDefault="00F17599" w:rsidP="00F17599">
      <w:pPr>
        <w:widowControl w:val="0"/>
        <w:autoSpaceDE w:val="0"/>
        <w:autoSpaceDN w:val="0"/>
        <w:adjustRightInd w:val="0"/>
        <w:spacing w:line="240" w:lineRule="auto"/>
        <w:ind w:left="640" w:hanging="640"/>
        <w:rPr>
          <w:noProof/>
          <w:sz w:val="20"/>
        </w:rPr>
      </w:pPr>
      <w:r w:rsidRPr="00F17599">
        <w:rPr>
          <w:rFonts w:cs="Times New Roman"/>
          <w:noProof/>
          <w:sz w:val="20"/>
          <w:szCs w:val="24"/>
        </w:rPr>
        <w:t>[16]</w:t>
      </w:r>
      <w:r w:rsidRPr="00F17599">
        <w:rPr>
          <w:rFonts w:cs="Times New Roman"/>
          <w:noProof/>
          <w:sz w:val="20"/>
          <w:szCs w:val="24"/>
        </w:rPr>
        <w:tab/>
        <w:t>K. Valiant, Y. Lukito, and R. G. Santosa, “Sistem Prediksi Harga Saham LQ45 Dengan Random Forest Classifier,” no. 2, pp. 127–136, 2019, doi: 10.21460/jutei.2019.32.187.</w:t>
      </w:r>
    </w:p>
    <w:p w:rsidR="008B1DB8" w:rsidRPr="00922CF5" w:rsidRDefault="007037B2" w:rsidP="00E7494F">
      <w:pPr>
        <w:ind w:left="284" w:hanging="284"/>
      </w:pPr>
      <w:r w:rsidRPr="00E7494F">
        <w:rPr>
          <w:sz w:val="20"/>
          <w:szCs w:val="20"/>
        </w:rPr>
        <w:fldChar w:fldCharType="end"/>
      </w:r>
    </w:p>
    <w:sectPr w:rsidR="008B1DB8" w:rsidRPr="00922CF5" w:rsidSect="009C42AA">
      <w:headerReference w:type="default" r:id="rId14"/>
      <w:footerReference w:type="default" r:id="rId15"/>
      <w:pgSz w:w="11906" w:h="16838"/>
      <w:pgMar w:top="2054" w:right="1418" w:bottom="1418" w:left="1418" w:header="426"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C42AA" w:rsidRDefault="009C42AA" w:rsidP="008B1DB8">
      <w:r>
        <w:separator/>
      </w:r>
    </w:p>
  </w:endnote>
  <w:endnote w:type="continuationSeparator" w:id="0">
    <w:p w:rsidR="009C42AA" w:rsidRDefault="009C42AA" w:rsidP="008B1D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E57FA" w:rsidRPr="002E57FA" w:rsidRDefault="002E57FA" w:rsidP="008B1DB8">
    <w:pPr>
      <w:pStyle w:val="Header"/>
    </w:pPr>
    <w:r w:rsidRPr="002E57FA">
      <w:rPr>
        <w:b/>
        <w:bCs/>
      </w:rPr>
      <w:t>Prosiding SAINTEK</w:t>
    </w:r>
    <w:r w:rsidRPr="002E57FA">
      <w:t>: Sains dan Teknologi Vol.1 No.1 Tahun 2022</w:t>
    </w:r>
    <w:r>
      <w:tab/>
    </w:r>
    <w:r w:rsidRPr="002E57FA">
      <w:fldChar w:fldCharType="begin"/>
    </w:r>
    <w:r w:rsidRPr="002E57FA">
      <w:instrText xml:space="preserve"> PAGE   \* MERGEFORMAT </w:instrText>
    </w:r>
    <w:r w:rsidRPr="002E57FA">
      <w:fldChar w:fldCharType="separate"/>
    </w:r>
    <w:r w:rsidRPr="002E57FA">
      <w:rPr>
        <w:noProof/>
      </w:rPr>
      <w:t>1</w:t>
    </w:r>
    <w:r w:rsidRPr="002E57FA">
      <w:rPr>
        <w:noProof/>
      </w:rPr>
      <w:fldChar w:fldCharType="end"/>
    </w:r>
  </w:p>
  <w:p w:rsidR="002E57FA" w:rsidRDefault="002E57FA" w:rsidP="008B1D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C42AA" w:rsidRDefault="009C42AA" w:rsidP="008B1DB8">
      <w:r>
        <w:separator/>
      </w:r>
    </w:p>
  </w:footnote>
  <w:footnote w:type="continuationSeparator" w:id="0">
    <w:p w:rsidR="009C42AA" w:rsidRDefault="009C42AA" w:rsidP="008B1D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5271E" w:rsidRPr="00047AE7" w:rsidRDefault="0055271E" w:rsidP="00047AE7">
    <w:pPr>
      <w:pStyle w:val="Header"/>
      <w:jc w:val="right"/>
      <w:rPr>
        <w:b/>
        <w:bCs/>
      </w:rPr>
    </w:pPr>
    <w:r w:rsidRPr="00047AE7">
      <w:rPr>
        <w:b/>
        <w:bCs/>
      </w:rPr>
      <w:t>ISSN: xxxx-xxxx</w:t>
    </w:r>
  </w:p>
  <w:p w:rsidR="0055271E" w:rsidRPr="002E57FA" w:rsidRDefault="0055271E" w:rsidP="00047AE7">
    <w:pPr>
      <w:pStyle w:val="Header"/>
      <w:jc w:val="right"/>
    </w:pPr>
    <w:r w:rsidRPr="002E57FA">
      <w:rPr>
        <w:b/>
        <w:bCs/>
      </w:rPr>
      <w:t>Prosiding SAINTEK</w:t>
    </w:r>
    <w:r w:rsidRPr="002E57FA">
      <w:t>: Sain</w:t>
    </w:r>
    <w:r w:rsidR="00B5037C" w:rsidRPr="002E57FA">
      <w:t>s</w:t>
    </w:r>
    <w:r w:rsidRPr="002E57FA">
      <w:t xml:space="preserve"> dan Teknologi Vol.1 No.1 </w:t>
    </w:r>
    <w:r w:rsidR="002E57FA" w:rsidRPr="002E57FA">
      <w:t>Tahun</w:t>
    </w:r>
    <w:r w:rsidRPr="002E57FA">
      <w:t xml:space="preserve"> 2022</w:t>
    </w:r>
  </w:p>
  <w:p w:rsidR="0055271E" w:rsidRPr="002E57FA" w:rsidRDefault="0055271E" w:rsidP="00047AE7">
    <w:pPr>
      <w:pStyle w:val="Header"/>
      <w:jc w:val="right"/>
    </w:pPr>
    <w:r w:rsidRPr="002E57FA">
      <w:rPr>
        <w:i/>
        <w:iCs/>
      </w:rPr>
      <w:t>Call for paper</w:t>
    </w:r>
    <w:r w:rsidR="00B5037C" w:rsidRPr="002E57FA">
      <w:rPr>
        <w:i/>
        <w:iCs/>
      </w:rPr>
      <w:t>s</w:t>
    </w:r>
    <w:r w:rsidR="00B5037C" w:rsidRPr="002E57FA">
      <w:t xml:space="preserve"> dan Seminar Nasional Sains dan Teknologi Ke-1 2022</w:t>
    </w:r>
  </w:p>
  <w:p w:rsidR="00B5037C" w:rsidRPr="002E57FA" w:rsidRDefault="00B5037C" w:rsidP="00047AE7">
    <w:pPr>
      <w:pStyle w:val="Header"/>
      <w:jc w:val="right"/>
    </w:pPr>
    <w:r w:rsidRPr="002E57FA">
      <w:t>Fakultas Teknik, Universitas Pelita Bangsa, Juli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B96506"/>
    <w:multiLevelType w:val="hybridMultilevel"/>
    <w:tmpl w:val="C160FD60"/>
    <w:lvl w:ilvl="0" w:tplc="38090019">
      <w:start w:val="1"/>
      <w:numFmt w:val="lowerLetter"/>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num w:numId="1" w16cid:durableId="405881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6B9"/>
    <w:rsid w:val="00012CC7"/>
    <w:rsid w:val="00047AE7"/>
    <w:rsid w:val="00074F03"/>
    <w:rsid w:val="000808E2"/>
    <w:rsid w:val="000813F9"/>
    <w:rsid w:val="000A6836"/>
    <w:rsid w:val="000B391C"/>
    <w:rsid w:val="000D76E5"/>
    <w:rsid w:val="00103BB6"/>
    <w:rsid w:val="0027526C"/>
    <w:rsid w:val="002A66DD"/>
    <w:rsid w:val="002D0D85"/>
    <w:rsid w:val="002E1834"/>
    <w:rsid w:val="002E57FA"/>
    <w:rsid w:val="002F44E5"/>
    <w:rsid w:val="0031232C"/>
    <w:rsid w:val="00354D44"/>
    <w:rsid w:val="00355C28"/>
    <w:rsid w:val="00357699"/>
    <w:rsid w:val="00384576"/>
    <w:rsid w:val="00425C1E"/>
    <w:rsid w:val="00430DC4"/>
    <w:rsid w:val="004462DA"/>
    <w:rsid w:val="00470F5F"/>
    <w:rsid w:val="004F6EF1"/>
    <w:rsid w:val="00547664"/>
    <w:rsid w:val="0055271E"/>
    <w:rsid w:val="005A0DAD"/>
    <w:rsid w:val="005B0ED0"/>
    <w:rsid w:val="005C6C0B"/>
    <w:rsid w:val="005E68C3"/>
    <w:rsid w:val="005E7859"/>
    <w:rsid w:val="005F01B1"/>
    <w:rsid w:val="00611998"/>
    <w:rsid w:val="00652624"/>
    <w:rsid w:val="00657A1F"/>
    <w:rsid w:val="00697DAF"/>
    <w:rsid w:val="006E2A6A"/>
    <w:rsid w:val="007037B2"/>
    <w:rsid w:val="0074274E"/>
    <w:rsid w:val="0075441D"/>
    <w:rsid w:val="00754754"/>
    <w:rsid w:val="00782DC4"/>
    <w:rsid w:val="00782ECE"/>
    <w:rsid w:val="007D1C15"/>
    <w:rsid w:val="00823544"/>
    <w:rsid w:val="008747A3"/>
    <w:rsid w:val="00874DC9"/>
    <w:rsid w:val="0088047D"/>
    <w:rsid w:val="008805FF"/>
    <w:rsid w:val="00887E38"/>
    <w:rsid w:val="008B1DB8"/>
    <w:rsid w:val="008B5969"/>
    <w:rsid w:val="008C1E92"/>
    <w:rsid w:val="008D7096"/>
    <w:rsid w:val="008E524C"/>
    <w:rsid w:val="008F5749"/>
    <w:rsid w:val="009063FD"/>
    <w:rsid w:val="00922CF5"/>
    <w:rsid w:val="0092360D"/>
    <w:rsid w:val="00955FEA"/>
    <w:rsid w:val="009776D6"/>
    <w:rsid w:val="00991D32"/>
    <w:rsid w:val="00991E1D"/>
    <w:rsid w:val="009B2093"/>
    <w:rsid w:val="009C42AA"/>
    <w:rsid w:val="009D116E"/>
    <w:rsid w:val="009D6BAE"/>
    <w:rsid w:val="009F279D"/>
    <w:rsid w:val="00A12D57"/>
    <w:rsid w:val="00A2152A"/>
    <w:rsid w:val="00A751C0"/>
    <w:rsid w:val="00B13B2B"/>
    <w:rsid w:val="00B215AE"/>
    <w:rsid w:val="00B44D51"/>
    <w:rsid w:val="00B5037C"/>
    <w:rsid w:val="00BC0123"/>
    <w:rsid w:val="00BE151A"/>
    <w:rsid w:val="00BE7770"/>
    <w:rsid w:val="00C073B9"/>
    <w:rsid w:val="00C74681"/>
    <w:rsid w:val="00CA10C6"/>
    <w:rsid w:val="00CB6BF8"/>
    <w:rsid w:val="00D2259D"/>
    <w:rsid w:val="00D52E50"/>
    <w:rsid w:val="00D903CC"/>
    <w:rsid w:val="00DA19FF"/>
    <w:rsid w:val="00DD59F1"/>
    <w:rsid w:val="00DD63AB"/>
    <w:rsid w:val="00E40552"/>
    <w:rsid w:val="00E7494F"/>
    <w:rsid w:val="00EC06B9"/>
    <w:rsid w:val="00ED5E44"/>
    <w:rsid w:val="00F17599"/>
    <w:rsid w:val="00F211F5"/>
    <w:rsid w:val="00F2375D"/>
    <w:rsid w:val="00F90974"/>
    <w:rsid w:val="00FA69D5"/>
    <w:rsid w:val="00FB4ED2"/>
    <w:rsid w:val="00FF49B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548A5031-590F-45D7-8554-1400CDF4C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1DB8"/>
    <w:pPr>
      <w:jc w:val="both"/>
    </w:pPr>
    <w:rPr>
      <w:rFonts w:ascii="Garamond" w:hAnsi="Garamond"/>
    </w:rPr>
  </w:style>
  <w:style w:type="paragraph" w:styleId="Heading1">
    <w:name w:val="heading 1"/>
    <w:basedOn w:val="Normal"/>
    <w:next w:val="Normal"/>
    <w:link w:val="Heading1Char"/>
    <w:uiPriority w:val="9"/>
    <w:qFormat/>
    <w:rsid w:val="007D1C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6B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27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271E"/>
  </w:style>
  <w:style w:type="paragraph" w:styleId="Footer">
    <w:name w:val="footer"/>
    <w:basedOn w:val="Normal"/>
    <w:link w:val="FooterChar"/>
    <w:uiPriority w:val="99"/>
    <w:unhideWhenUsed/>
    <w:rsid w:val="005527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271E"/>
  </w:style>
  <w:style w:type="character" w:customStyle="1" w:styleId="Heading1Char">
    <w:name w:val="Heading 1 Char"/>
    <w:basedOn w:val="DefaultParagraphFont"/>
    <w:link w:val="Heading1"/>
    <w:uiPriority w:val="9"/>
    <w:rsid w:val="007D1C15"/>
    <w:rPr>
      <w:rFonts w:asciiTheme="majorHAnsi" w:eastAsiaTheme="majorEastAsia" w:hAnsiTheme="majorHAnsi" w:cstheme="majorBidi"/>
      <w:color w:val="2F5496" w:themeColor="accent1" w:themeShade="BF"/>
      <w:sz w:val="32"/>
      <w:szCs w:val="32"/>
    </w:rPr>
  </w:style>
  <w:style w:type="paragraph" w:customStyle="1" w:styleId="Judul">
    <w:name w:val="Judul"/>
    <w:basedOn w:val="Heading1"/>
    <w:link w:val="JudulChar"/>
    <w:qFormat/>
    <w:rsid w:val="00697DAF"/>
    <w:pPr>
      <w:spacing w:line="360" w:lineRule="auto"/>
      <w:jc w:val="center"/>
    </w:pPr>
    <w:rPr>
      <w:rFonts w:ascii="Garamond" w:hAnsi="Garamond"/>
      <w:b/>
      <w:bCs/>
      <w:color w:val="auto"/>
    </w:rPr>
  </w:style>
  <w:style w:type="paragraph" w:customStyle="1" w:styleId="JudulInggris">
    <w:name w:val="Judul Inggris"/>
    <w:basedOn w:val="Normal"/>
    <w:link w:val="JudulInggrisChar"/>
    <w:qFormat/>
    <w:rsid w:val="00922CF5"/>
    <w:pPr>
      <w:spacing w:line="480" w:lineRule="auto"/>
      <w:jc w:val="center"/>
    </w:pPr>
    <w:rPr>
      <w:b/>
      <w:bCs/>
      <w:i/>
      <w:iCs/>
      <w:sz w:val="24"/>
      <w:szCs w:val="24"/>
    </w:rPr>
  </w:style>
  <w:style w:type="character" w:customStyle="1" w:styleId="JudulChar">
    <w:name w:val="Judul Char"/>
    <w:basedOn w:val="Heading1Char"/>
    <w:link w:val="Judul"/>
    <w:rsid w:val="00697DAF"/>
    <w:rPr>
      <w:rFonts w:ascii="Garamond" w:eastAsiaTheme="majorEastAsia" w:hAnsi="Garamond" w:cstheme="majorBidi"/>
      <w:b/>
      <w:bCs/>
      <w:color w:val="2F5496" w:themeColor="accent1" w:themeShade="BF"/>
      <w:sz w:val="32"/>
      <w:szCs w:val="32"/>
    </w:rPr>
  </w:style>
  <w:style w:type="paragraph" w:customStyle="1" w:styleId="Penulis">
    <w:name w:val="Penulis"/>
    <w:basedOn w:val="Normal"/>
    <w:link w:val="PenulisChar"/>
    <w:qFormat/>
    <w:rsid w:val="00547664"/>
    <w:pPr>
      <w:spacing w:after="0" w:line="276" w:lineRule="auto"/>
      <w:jc w:val="center"/>
    </w:pPr>
    <w:rPr>
      <w:b/>
      <w:bCs/>
    </w:rPr>
  </w:style>
  <w:style w:type="character" w:customStyle="1" w:styleId="JudulInggrisChar">
    <w:name w:val="Judul Inggris Char"/>
    <w:basedOn w:val="DefaultParagraphFont"/>
    <w:link w:val="JudulInggris"/>
    <w:rsid w:val="00922CF5"/>
    <w:rPr>
      <w:rFonts w:ascii="Garamond" w:hAnsi="Garamond"/>
      <w:b/>
      <w:bCs/>
      <w:i/>
      <w:iCs/>
      <w:sz w:val="24"/>
      <w:szCs w:val="24"/>
    </w:rPr>
  </w:style>
  <w:style w:type="paragraph" w:customStyle="1" w:styleId="Afiliasi">
    <w:name w:val="Afiliasi"/>
    <w:basedOn w:val="Normal"/>
    <w:link w:val="AfiliasiChar"/>
    <w:qFormat/>
    <w:rsid w:val="00547664"/>
    <w:pPr>
      <w:spacing w:after="0" w:line="276" w:lineRule="auto"/>
      <w:jc w:val="center"/>
    </w:pPr>
  </w:style>
  <w:style w:type="character" w:customStyle="1" w:styleId="PenulisChar">
    <w:name w:val="Penulis Char"/>
    <w:basedOn w:val="DefaultParagraphFont"/>
    <w:link w:val="Penulis"/>
    <w:rsid w:val="00547664"/>
    <w:rPr>
      <w:rFonts w:ascii="Garamond" w:hAnsi="Garamond"/>
      <w:b/>
      <w:bCs/>
    </w:rPr>
  </w:style>
  <w:style w:type="character" w:customStyle="1" w:styleId="Heading2Char">
    <w:name w:val="Heading 2 Char"/>
    <w:basedOn w:val="DefaultParagraphFont"/>
    <w:link w:val="Heading2"/>
    <w:uiPriority w:val="9"/>
    <w:rsid w:val="009D6BAE"/>
    <w:rPr>
      <w:rFonts w:asciiTheme="majorHAnsi" w:eastAsiaTheme="majorEastAsia" w:hAnsiTheme="majorHAnsi" w:cstheme="majorBidi"/>
      <w:color w:val="2F5496" w:themeColor="accent1" w:themeShade="BF"/>
      <w:sz w:val="26"/>
      <w:szCs w:val="26"/>
    </w:rPr>
  </w:style>
  <w:style w:type="character" w:customStyle="1" w:styleId="AfiliasiChar">
    <w:name w:val="Afiliasi Char"/>
    <w:basedOn w:val="DefaultParagraphFont"/>
    <w:link w:val="Afiliasi"/>
    <w:rsid w:val="00547664"/>
    <w:rPr>
      <w:rFonts w:ascii="Garamond" w:hAnsi="Garamond"/>
    </w:rPr>
  </w:style>
  <w:style w:type="paragraph" w:customStyle="1" w:styleId="JudulAbstrak">
    <w:name w:val="Judul Abstrak"/>
    <w:basedOn w:val="Heading1"/>
    <w:link w:val="JudulAbstrakChar"/>
    <w:qFormat/>
    <w:rsid w:val="0075441D"/>
    <w:pPr>
      <w:spacing w:line="360" w:lineRule="auto"/>
      <w:jc w:val="center"/>
    </w:pPr>
    <w:rPr>
      <w:rFonts w:ascii="Garamond" w:hAnsi="Garamond"/>
      <w:b/>
      <w:bCs/>
      <w:color w:val="auto"/>
      <w:sz w:val="24"/>
      <w:szCs w:val="24"/>
    </w:rPr>
  </w:style>
  <w:style w:type="paragraph" w:customStyle="1" w:styleId="Abstract">
    <w:name w:val="Abstract"/>
    <w:basedOn w:val="Normal"/>
    <w:link w:val="AbstractChar"/>
    <w:qFormat/>
    <w:rsid w:val="0075441D"/>
    <w:pPr>
      <w:spacing w:line="240" w:lineRule="auto"/>
    </w:pPr>
  </w:style>
  <w:style w:type="character" w:customStyle="1" w:styleId="JudulAbstrakChar">
    <w:name w:val="Judul Abstrak Char"/>
    <w:basedOn w:val="Heading1Char"/>
    <w:link w:val="JudulAbstrak"/>
    <w:rsid w:val="0075441D"/>
    <w:rPr>
      <w:rFonts w:ascii="Garamond" w:eastAsiaTheme="majorEastAsia" w:hAnsi="Garamond" w:cstheme="majorBidi"/>
      <w:b/>
      <w:bCs/>
      <w:color w:val="2F5496" w:themeColor="accent1" w:themeShade="BF"/>
      <w:sz w:val="24"/>
      <w:szCs w:val="24"/>
    </w:rPr>
  </w:style>
  <w:style w:type="paragraph" w:customStyle="1" w:styleId="JudulBagian">
    <w:name w:val="Judul Bagian"/>
    <w:basedOn w:val="Heading1"/>
    <w:link w:val="JudulBagianChar"/>
    <w:qFormat/>
    <w:rsid w:val="008B1DB8"/>
    <w:pPr>
      <w:spacing w:line="276" w:lineRule="auto"/>
    </w:pPr>
    <w:rPr>
      <w:rFonts w:ascii="Garamond" w:hAnsi="Garamond"/>
      <w:b/>
      <w:bCs/>
      <w:color w:val="auto"/>
      <w:sz w:val="24"/>
      <w:szCs w:val="24"/>
    </w:rPr>
  </w:style>
  <w:style w:type="character" w:customStyle="1" w:styleId="AbstractChar">
    <w:name w:val="Abstract Char"/>
    <w:basedOn w:val="DefaultParagraphFont"/>
    <w:link w:val="Abstract"/>
    <w:rsid w:val="0075441D"/>
    <w:rPr>
      <w:rFonts w:ascii="Garamond" w:hAnsi="Garamond"/>
    </w:rPr>
  </w:style>
  <w:style w:type="paragraph" w:customStyle="1" w:styleId="SubJudul">
    <w:name w:val="Sub Judul"/>
    <w:basedOn w:val="Heading2"/>
    <w:link w:val="SubJudulChar"/>
    <w:qFormat/>
    <w:rsid w:val="00991D32"/>
    <w:rPr>
      <w:rFonts w:ascii="Garamond" w:hAnsi="Garamond"/>
      <w:b/>
      <w:bCs/>
      <w:color w:val="auto"/>
      <w:sz w:val="22"/>
      <w:szCs w:val="22"/>
    </w:rPr>
  </w:style>
  <w:style w:type="character" w:customStyle="1" w:styleId="JudulBagianChar">
    <w:name w:val="Judul Bagian Char"/>
    <w:basedOn w:val="Heading1Char"/>
    <w:link w:val="JudulBagian"/>
    <w:rsid w:val="008B1DB8"/>
    <w:rPr>
      <w:rFonts w:ascii="Garamond" w:eastAsiaTheme="majorEastAsia" w:hAnsi="Garamond" w:cstheme="majorBidi"/>
      <w:b/>
      <w:bCs/>
      <w:color w:val="2F5496" w:themeColor="accent1" w:themeShade="BF"/>
      <w:sz w:val="24"/>
      <w:szCs w:val="24"/>
    </w:rPr>
  </w:style>
  <w:style w:type="table" w:styleId="TableGrid">
    <w:name w:val="Table Grid"/>
    <w:basedOn w:val="TableNormal"/>
    <w:uiPriority w:val="39"/>
    <w:rsid w:val="00425C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JudulChar">
    <w:name w:val="Sub Judul Char"/>
    <w:basedOn w:val="Heading2Char"/>
    <w:link w:val="SubJudul"/>
    <w:rsid w:val="00991D32"/>
    <w:rPr>
      <w:rFonts w:ascii="Garamond" w:eastAsiaTheme="majorEastAsia" w:hAnsi="Garamond" w:cstheme="majorBidi"/>
      <w:b/>
      <w:bCs/>
      <w:color w:val="2F5496" w:themeColor="accent1" w:themeShade="BF"/>
      <w:sz w:val="26"/>
      <w:szCs w:val="26"/>
    </w:rPr>
  </w:style>
  <w:style w:type="paragraph" w:styleId="Caption">
    <w:name w:val="caption"/>
    <w:basedOn w:val="Normal"/>
    <w:next w:val="Normal"/>
    <w:uiPriority w:val="35"/>
    <w:unhideWhenUsed/>
    <w:qFormat/>
    <w:rsid w:val="00425C1E"/>
    <w:pPr>
      <w:spacing w:after="200" w:line="240" w:lineRule="auto"/>
    </w:pPr>
    <w:rPr>
      <w:i/>
      <w:iCs/>
      <w:color w:val="44546A" w:themeColor="text2"/>
      <w:sz w:val="18"/>
      <w:szCs w:val="18"/>
    </w:rPr>
  </w:style>
  <w:style w:type="paragraph" w:styleId="ListParagraph">
    <w:name w:val="List Paragraph"/>
    <w:basedOn w:val="Normal"/>
    <w:uiPriority w:val="34"/>
    <w:qFormat/>
    <w:rsid w:val="00F211F5"/>
    <w:pPr>
      <w:ind w:left="720"/>
      <w:contextualSpacing/>
    </w:pPr>
  </w:style>
  <w:style w:type="character" w:styleId="Hyperlink">
    <w:name w:val="Hyperlink"/>
    <w:basedOn w:val="DefaultParagraphFont"/>
    <w:uiPriority w:val="99"/>
    <w:unhideWhenUsed/>
    <w:rsid w:val="000B391C"/>
    <w:rPr>
      <w:color w:val="0563C1" w:themeColor="hyperlink"/>
      <w:u w:val="single"/>
    </w:rPr>
  </w:style>
  <w:style w:type="character" w:styleId="UnresolvedMention">
    <w:name w:val="Unresolved Mention"/>
    <w:basedOn w:val="DefaultParagraphFont"/>
    <w:uiPriority w:val="99"/>
    <w:semiHidden/>
    <w:unhideWhenUsed/>
    <w:rsid w:val="000B39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612208">
      <w:bodyDiv w:val="1"/>
      <w:marLeft w:val="0"/>
      <w:marRight w:val="0"/>
      <w:marTop w:val="0"/>
      <w:marBottom w:val="0"/>
      <w:divBdr>
        <w:top w:val="none" w:sz="0" w:space="0" w:color="auto"/>
        <w:left w:val="none" w:sz="0" w:space="0" w:color="auto"/>
        <w:bottom w:val="none" w:sz="0" w:space="0" w:color="auto"/>
        <w:right w:val="none" w:sz="0" w:space="0" w:color="auto"/>
      </w:divBdr>
      <w:divsChild>
        <w:div w:id="1699551584">
          <w:marLeft w:val="0"/>
          <w:marRight w:val="0"/>
          <w:marTop w:val="0"/>
          <w:marBottom w:val="0"/>
          <w:divBdr>
            <w:top w:val="single" w:sz="2" w:space="0" w:color="D9D9E3"/>
            <w:left w:val="single" w:sz="2" w:space="0" w:color="D9D9E3"/>
            <w:bottom w:val="single" w:sz="2" w:space="0" w:color="D9D9E3"/>
            <w:right w:val="single" w:sz="2" w:space="0" w:color="D9D9E3"/>
          </w:divBdr>
          <w:divsChild>
            <w:div w:id="1538851676">
              <w:marLeft w:val="0"/>
              <w:marRight w:val="0"/>
              <w:marTop w:val="0"/>
              <w:marBottom w:val="0"/>
              <w:divBdr>
                <w:top w:val="single" w:sz="2" w:space="0" w:color="D9D9E3"/>
                <w:left w:val="single" w:sz="2" w:space="0" w:color="D9D9E3"/>
                <w:bottom w:val="single" w:sz="2" w:space="0" w:color="D9D9E3"/>
                <w:right w:val="single" w:sz="2" w:space="0" w:color="D9D9E3"/>
              </w:divBdr>
              <w:divsChild>
                <w:div w:id="14962796">
                  <w:marLeft w:val="0"/>
                  <w:marRight w:val="0"/>
                  <w:marTop w:val="0"/>
                  <w:marBottom w:val="0"/>
                  <w:divBdr>
                    <w:top w:val="single" w:sz="2" w:space="0" w:color="D9D9E3"/>
                    <w:left w:val="single" w:sz="2" w:space="0" w:color="D9D9E3"/>
                    <w:bottom w:val="single" w:sz="2" w:space="0" w:color="D9D9E3"/>
                    <w:right w:val="single" w:sz="2" w:space="0" w:color="D9D9E3"/>
                  </w:divBdr>
                  <w:divsChild>
                    <w:div w:id="547448292">
                      <w:marLeft w:val="0"/>
                      <w:marRight w:val="0"/>
                      <w:marTop w:val="0"/>
                      <w:marBottom w:val="0"/>
                      <w:divBdr>
                        <w:top w:val="single" w:sz="2" w:space="0" w:color="D9D9E3"/>
                        <w:left w:val="single" w:sz="2" w:space="0" w:color="D9D9E3"/>
                        <w:bottom w:val="single" w:sz="2" w:space="0" w:color="D9D9E3"/>
                        <w:right w:val="single" w:sz="2" w:space="0" w:color="D9D9E3"/>
                      </w:divBdr>
                      <w:divsChild>
                        <w:div w:id="1183783441">
                          <w:marLeft w:val="0"/>
                          <w:marRight w:val="0"/>
                          <w:marTop w:val="0"/>
                          <w:marBottom w:val="0"/>
                          <w:divBdr>
                            <w:top w:val="single" w:sz="2" w:space="0" w:color="D9D9E3"/>
                            <w:left w:val="single" w:sz="2" w:space="0" w:color="D9D9E3"/>
                            <w:bottom w:val="single" w:sz="2" w:space="0" w:color="D9D9E3"/>
                            <w:right w:val="single" w:sz="2" w:space="0" w:color="D9D9E3"/>
                          </w:divBdr>
                          <w:divsChild>
                            <w:div w:id="1745296991">
                              <w:marLeft w:val="0"/>
                              <w:marRight w:val="0"/>
                              <w:marTop w:val="100"/>
                              <w:marBottom w:val="100"/>
                              <w:divBdr>
                                <w:top w:val="single" w:sz="2" w:space="0" w:color="D9D9E3"/>
                                <w:left w:val="single" w:sz="2" w:space="0" w:color="D9D9E3"/>
                                <w:bottom w:val="single" w:sz="2" w:space="0" w:color="D9D9E3"/>
                                <w:right w:val="single" w:sz="2" w:space="0" w:color="D9D9E3"/>
                              </w:divBdr>
                              <w:divsChild>
                                <w:div w:id="982662041">
                                  <w:marLeft w:val="0"/>
                                  <w:marRight w:val="0"/>
                                  <w:marTop w:val="0"/>
                                  <w:marBottom w:val="0"/>
                                  <w:divBdr>
                                    <w:top w:val="single" w:sz="2" w:space="0" w:color="D9D9E3"/>
                                    <w:left w:val="single" w:sz="2" w:space="0" w:color="D9D9E3"/>
                                    <w:bottom w:val="single" w:sz="2" w:space="0" w:color="D9D9E3"/>
                                    <w:right w:val="single" w:sz="2" w:space="0" w:color="D9D9E3"/>
                                  </w:divBdr>
                                  <w:divsChild>
                                    <w:div w:id="1591236035">
                                      <w:marLeft w:val="0"/>
                                      <w:marRight w:val="0"/>
                                      <w:marTop w:val="0"/>
                                      <w:marBottom w:val="0"/>
                                      <w:divBdr>
                                        <w:top w:val="single" w:sz="2" w:space="0" w:color="D9D9E3"/>
                                        <w:left w:val="single" w:sz="2" w:space="0" w:color="D9D9E3"/>
                                        <w:bottom w:val="single" w:sz="2" w:space="0" w:color="D9D9E3"/>
                                        <w:right w:val="single" w:sz="2" w:space="0" w:color="D9D9E3"/>
                                      </w:divBdr>
                                      <w:divsChild>
                                        <w:div w:id="1346786689">
                                          <w:marLeft w:val="0"/>
                                          <w:marRight w:val="0"/>
                                          <w:marTop w:val="0"/>
                                          <w:marBottom w:val="0"/>
                                          <w:divBdr>
                                            <w:top w:val="single" w:sz="2" w:space="0" w:color="D9D9E3"/>
                                            <w:left w:val="single" w:sz="2" w:space="0" w:color="D9D9E3"/>
                                            <w:bottom w:val="single" w:sz="2" w:space="0" w:color="D9D9E3"/>
                                            <w:right w:val="single" w:sz="2" w:space="0" w:color="D9D9E3"/>
                                          </w:divBdr>
                                          <w:divsChild>
                                            <w:div w:id="548610282">
                                              <w:marLeft w:val="0"/>
                                              <w:marRight w:val="0"/>
                                              <w:marTop w:val="0"/>
                                              <w:marBottom w:val="0"/>
                                              <w:divBdr>
                                                <w:top w:val="single" w:sz="2" w:space="0" w:color="D9D9E3"/>
                                                <w:left w:val="single" w:sz="2" w:space="0" w:color="D9D9E3"/>
                                                <w:bottom w:val="single" w:sz="2" w:space="0" w:color="D9D9E3"/>
                                                <w:right w:val="single" w:sz="2" w:space="0" w:color="D9D9E3"/>
                                              </w:divBdr>
                                              <w:divsChild>
                                                <w:div w:id="683745003">
                                                  <w:marLeft w:val="0"/>
                                                  <w:marRight w:val="0"/>
                                                  <w:marTop w:val="0"/>
                                                  <w:marBottom w:val="0"/>
                                                  <w:divBdr>
                                                    <w:top w:val="single" w:sz="2" w:space="0" w:color="D9D9E3"/>
                                                    <w:left w:val="single" w:sz="2" w:space="0" w:color="D9D9E3"/>
                                                    <w:bottom w:val="single" w:sz="2" w:space="0" w:color="D9D9E3"/>
                                                    <w:right w:val="single" w:sz="2" w:space="0" w:color="D9D9E3"/>
                                                  </w:divBdr>
                                                  <w:divsChild>
                                                    <w:div w:id="1075710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59143985">
          <w:marLeft w:val="0"/>
          <w:marRight w:val="0"/>
          <w:marTop w:val="0"/>
          <w:marBottom w:val="0"/>
          <w:divBdr>
            <w:top w:val="none" w:sz="0" w:space="0" w:color="auto"/>
            <w:left w:val="none" w:sz="0" w:space="0" w:color="auto"/>
            <w:bottom w:val="none" w:sz="0" w:space="0" w:color="auto"/>
            <w:right w:val="none" w:sz="0" w:space="0" w:color="auto"/>
          </w:divBdr>
        </w:div>
      </w:divsChild>
    </w:div>
    <w:div w:id="185800852">
      <w:bodyDiv w:val="1"/>
      <w:marLeft w:val="0"/>
      <w:marRight w:val="0"/>
      <w:marTop w:val="0"/>
      <w:marBottom w:val="0"/>
      <w:divBdr>
        <w:top w:val="none" w:sz="0" w:space="0" w:color="auto"/>
        <w:left w:val="none" w:sz="0" w:space="0" w:color="auto"/>
        <w:bottom w:val="none" w:sz="0" w:space="0" w:color="auto"/>
        <w:right w:val="none" w:sz="0" w:space="0" w:color="auto"/>
      </w:divBdr>
      <w:divsChild>
        <w:div w:id="130171709">
          <w:marLeft w:val="0"/>
          <w:marRight w:val="0"/>
          <w:marTop w:val="0"/>
          <w:marBottom w:val="0"/>
          <w:divBdr>
            <w:top w:val="none" w:sz="0" w:space="0" w:color="auto"/>
            <w:left w:val="none" w:sz="0" w:space="0" w:color="auto"/>
            <w:bottom w:val="none" w:sz="0" w:space="0" w:color="auto"/>
            <w:right w:val="none" w:sz="0" w:space="0" w:color="auto"/>
          </w:divBdr>
        </w:div>
        <w:div w:id="306975147">
          <w:marLeft w:val="0"/>
          <w:marRight w:val="0"/>
          <w:marTop w:val="0"/>
          <w:marBottom w:val="0"/>
          <w:divBdr>
            <w:top w:val="none" w:sz="0" w:space="0" w:color="auto"/>
            <w:left w:val="none" w:sz="0" w:space="0" w:color="auto"/>
            <w:bottom w:val="none" w:sz="0" w:space="0" w:color="auto"/>
            <w:right w:val="none" w:sz="0" w:space="0" w:color="auto"/>
          </w:divBdr>
        </w:div>
        <w:div w:id="1686443820">
          <w:marLeft w:val="0"/>
          <w:marRight w:val="0"/>
          <w:marTop w:val="0"/>
          <w:marBottom w:val="0"/>
          <w:divBdr>
            <w:top w:val="none" w:sz="0" w:space="0" w:color="auto"/>
            <w:left w:val="none" w:sz="0" w:space="0" w:color="auto"/>
            <w:bottom w:val="none" w:sz="0" w:space="0" w:color="auto"/>
            <w:right w:val="none" w:sz="0" w:space="0" w:color="auto"/>
          </w:divBdr>
        </w:div>
        <w:div w:id="118258919">
          <w:marLeft w:val="0"/>
          <w:marRight w:val="0"/>
          <w:marTop w:val="0"/>
          <w:marBottom w:val="0"/>
          <w:divBdr>
            <w:top w:val="none" w:sz="0" w:space="0" w:color="auto"/>
            <w:left w:val="none" w:sz="0" w:space="0" w:color="auto"/>
            <w:bottom w:val="none" w:sz="0" w:space="0" w:color="auto"/>
            <w:right w:val="none" w:sz="0" w:space="0" w:color="auto"/>
          </w:divBdr>
        </w:div>
        <w:div w:id="1605258884">
          <w:marLeft w:val="0"/>
          <w:marRight w:val="0"/>
          <w:marTop w:val="0"/>
          <w:marBottom w:val="0"/>
          <w:divBdr>
            <w:top w:val="none" w:sz="0" w:space="0" w:color="auto"/>
            <w:left w:val="none" w:sz="0" w:space="0" w:color="auto"/>
            <w:bottom w:val="none" w:sz="0" w:space="0" w:color="auto"/>
            <w:right w:val="none" w:sz="0" w:space="0" w:color="auto"/>
          </w:divBdr>
        </w:div>
        <w:div w:id="1240168680">
          <w:marLeft w:val="0"/>
          <w:marRight w:val="0"/>
          <w:marTop w:val="0"/>
          <w:marBottom w:val="0"/>
          <w:divBdr>
            <w:top w:val="none" w:sz="0" w:space="0" w:color="auto"/>
            <w:left w:val="none" w:sz="0" w:space="0" w:color="auto"/>
            <w:bottom w:val="none" w:sz="0" w:space="0" w:color="auto"/>
            <w:right w:val="none" w:sz="0" w:space="0" w:color="auto"/>
          </w:divBdr>
        </w:div>
        <w:div w:id="2112435477">
          <w:marLeft w:val="0"/>
          <w:marRight w:val="0"/>
          <w:marTop w:val="0"/>
          <w:marBottom w:val="0"/>
          <w:divBdr>
            <w:top w:val="none" w:sz="0" w:space="0" w:color="auto"/>
            <w:left w:val="none" w:sz="0" w:space="0" w:color="auto"/>
            <w:bottom w:val="none" w:sz="0" w:space="0" w:color="auto"/>
            <w:right w:val="none" w:sz="0" w:space="0" w:color="auto"/>
          </w:divBdr>
        </w:div>
      </w:divsChild>
    </w:div>
    <w:div w:id="1452241800">
      <w:bodyDiv w:val="1"/>
      <w:marLeft w:val="0"/>
      <w:marRight w:val="0"/>
      <w:marTop w:val="0"/>
      <w:marBottom w:val="0"/>
      <w:divBdr>
        <w:top w:val="none" w:sz="0" w:space="0" w:color="auto"/>
        <w:left w:val="none" w:sz="0" w:space="0" w:color="auto"/>
        <w:bottom w:val="none" w:sz="0" w:space="0" w:color="auto"/>
        <w:right w:val="none" w:sz="0" w:space="0" w:color="auto"/>
      </w:divBdr>
      <w:divsChild>
        <w:div w:id="853305396">
          <w:marLeft w:val="0"/>
          <w:marRight w:val="0"/>
          <w:marTop w:val="0"/>
          <w:marBottom w:val="0"/>
          <w:divBdr>
            <w:top w:val="single" w:sz="2" w:space="0" w:color="D9D9E3"/>
            <w:left w:val="single" w:sz="2" w:space="0" w:color="D9D9E3"/>
            <w:bottom w:val="single" w:sz="2" w:space="0" w:color="D9D9E3"/>
            <w:right w:val="single" w:sz="2" w:space="0" w:color="D9D9E3"/>
          </w:divBdr>
          <w:divsChild>
            <w:div w:id="220558736">
              <w:marLeft w:val="0"/>
              <w:marRight w:val="0"/>
              <w:marTop w:val="0"/>
              <w:marBottom w:val="0"/>
              <w:divBdr>
                <w:top w:val="single" w:sz="2" w:space="0" w:color="D9D9E3"/>
                <w:left w:val="single" w:sz="2" w:space="0" w:color="D9D9E3"/>
                <w:bottom w:val="single" w:sz="2" w:space="0" w:color="D9D9E3"/>
                <w:right w:val="single" w:sz="2" w:space="0" w:color="D9D9E3"/>
              </w:divBdr>
              <w:divsChild>
                <w:div w:id="1469518432">
                  <w:marLeft w:val="0"/>
                  <w:marRight w:val="0"/>
                  <w:marTop w:val="0"/>
                  <w:marBottom w:val="0"/>
                  <w:divBdr>
                    <w:top w:val="single" w:sz="2" w:space="0" w:color="D9D9E3"/>
                    <w:left w:val="single" w:sz="2" w:space="0" w:color="D9D9E3"/>
                    <w:bottom w:val="single" w:sz="2" w:space="0" w:color="D9D9E3"/>
                    <w:right w:val="single" w:sz="2" w:space="0" w:color="D9D9E3"/>
                  </w:divBdr>
                  <w:divsChild>
                    <w:div w:id="209998015">
                      <w:marLeft w:val="0"/>
                      <w:marRight w:val="0"/>
                      <w:marTop w:val="0"/>
                      <w:marBottom w:val="0"/>
                      <w:divBdr>
                        <w:top w:val="single" w:sz="2" w:space="0" w:color="D9D9E3"/>
                        <w:left w:val="single" w:sz="2" w:space="0" w:color="D9D9E3"/>
                        <w:bottom w:val="single" w:sz="2" w:space="0" w:color="D9D9E3"/>
                        <w:right w:val="single" w:sz="2" w:space="0" w:color="D9D9E3"/>
                      </w:divBdr>
                      <w:divsChild>
                        <w:div w:id="761798455">
                          <w:marLeft w:val="0"/>
                          <w:marRight w:val="0"/>
                          <w:marTop w:val="0"/>
                          <w:marBottom w:val="0"/>
                          <w:divBdr>
                            <w:top w:val="single" w:sz="2" w:space="0" w:color="D9D9E3"/>
                            <w:left w:val="single" w:sz="2" w:space="0" w:color="D9D9E3"/>
                            <w:bottom w:val="single" w:sz="2" w:space="0" w:color="D9D9E3"/>
                            <w:right w:val="single" w:sz="2" w:space="0" w:color="D9D9E3"/>
                          </w:divBdr>
                          <w:divsChild>
                            <w:div w:id="722019472">
                              <w:marLeft w:val="0"/>
                              <w:marRight w:val="0"/>
                              <w:marTop w:val="100"/>
                              <w:marBottom w:val="100"/>
                              <w:divBdr>
                                <w:top w:val="single" w:sz="2" w:space="0" w:color="D9D9E3"/>
                                <w:left w:val="single" w:sz="2" w:space="0" w:color="D9D9E3"/>
                                <w:bottom w:val="single" w:sz="2" w:space="0" w:color="D9D9E3"/>
                                <w:right w:val="single" w:sz="2" w:space="0" w:color="D9D9E3"/>
                              </w:divBdr>
                              <w:divsChild>
                                <w:div w:id="330724037">
                                  <w:marLeft w:val="0"/>
                                  <w:marRight w:val="0"/>
                                  <w:marTop w:val="0"/>
                                  <w:marBottom w:val="0"/>
                                  <w:divBdr>
                                    <w:top w:val="single" w:sz="2" w:space="0" w:color="D9D9E3"/>
                                    <w:left w:val="single" w:sz="2" w:space="0" w:color="D9D9E3"/>
                                    <w:bottom w:val="single" w:sz="2" w:space="0" w:color="D9D9E3"/>
                                    <w:right w:val="single" w:sz="2" w:space="0" w:color="D9D9E3"/>
                                  </w:divBdr>
                                  <w:divsChild>
                                    <w:div w:id="1286696528">
                                      <w:marLeft w:val="0"/>
                                      <w:marRight w:val="0"/>
                                      <w:marTop w:val="0"/>
                                      <w:marBottom w:val="0"/>
                                      <w:divBdr>
                                        <w:top w:val="single" w:sz="2" w:space="0" w:color="D9D9E3"/>
                                        <w:left w:val="single" w:sz="2" w:space="0" w:color="D9D9E3"/>
                                        <w:bottom w:val="single" w:sz="2" w:space="0" w:color="D9D9E3"/>
                                        <w:right w:val="single" w:sz="2" w:space="0" w:color="D9D9E3"/>
                                      </w:divBdr>
                                      <w:divsChild>
                                        <w:div w:id="1050108483">
                                          <w:marLeft w:val="0"/>
                                          <w:marRight w:val="0"/>
                                          <w:marTop w:val="0"/>
                                          <w:marBottom w:val="0"/>
                                          <w:divBdr>
                                            <w:top w:val="single" w:sz="2" w:space="0" w:color="D9D9E3"/>
                                            <w:left w:val="single" w:sz="2" w:space="0" w:color="D9D9E3"/>
                                            <w:bottom w:val="single" w:sz="2" w:space="0" w:color="D9D9E3"/>
                                            <w:right w:val="single" w:sz="2" w:space="0" w:color="D9D9E3"/>
                                          </w:divBdr>
                                          <w:divsChild>
                                            <w:div w:id="759300167">
                                              <w:marLeft w:val="0"/>
                                              <w:marRight w:val="0"/>
                                              <w:marTop w:val="0"/>
                                              <w:marBottom w:val="0"/>
                                              <w:divBdr>
                                                <w:top w:val="single" w:sz="2" w:space="0" w:color="D9D9E3"/>
                                                <w:left w:val="single" w:sz="2" w:space="0" w:color="D9D9E3"/>
                                                <w:bottom w:val="single" w:sz="2" w:space="0" w:color="D9D9E3"/>
                                                <w:right w:val="single" w:sz="2" w:space="0" w:color="D9D9E3"/>
                                              </w:divBdr>
                                              <w:divsChild>
                                                <w:div w:id="344601845">
                                                  <w:marLeft w:val="0"/>
                                                  <w:marRight w:val="0"/>
                                                  <w:marTop w:val="0"/>
                                                  <w:marBottom w:val="0"/>
                                                  <w:divBdr>
                                                    <w:top w:val="single" w:sz="2" w:space="0" w:color="D9D9E3"/>
                                                    <w:left w:val="single" w:sz="2" w:space="0" w:color="D9D9E3"/>
                                                    <w:bottom w:val="single" w:sz="2" w:space="0" w:color="D9D9E3"/>
                                                    <w:right w:val="single" w:sz="2" w:space="0" w:color="D9D9E3"/>
                                                  </w:divBdr>
                                                  <w:divsChild>
                                                    <w:div w:id="10713908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720832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wnloads\Tugas%20kuliah\Semester%207\Data%20Science\Template-SAINTE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D2BEB6-861C-4409-83AE-B2935F4A7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Template-SAINTEK</Template>
  <TotalTime>1</TotalTime>
  <Pages>7</Pages>
  <Words>4507</Words>
  <Characters>25696</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Dahyoung Yenuargo</cp:lastModifiedBy>
  <cp:revision>2</cp:revision>
  <dcterms:created xsi:type="dcterms:W3CDTF">2024-01-12T15:47:00Z</dcterms:created>
  <dcterms:modified xsi:type="dcterms:W3CDTF">2024-01-12T15:47:00Z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5da730fd-9ef4-386c-8cc0-398eac7e19fa</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