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header"/>
    <w:bookmarkEnd w:id="20"/>
    <w:bookmarkStart w:id="67" w:name="content"/>
    <w:bookmarkStart w:id="66" w:name="意匠データを用いたマルチモーダルrag開発の従来研究レビュー"/>
    <w:p>
      <w:pPr>
        <w:pStyle w:val="Heading1"/>
      </w:pPr>
      <w:r>
        <w:rPr>
          <w:rFonts w:hint="eastAsia"/>
        </w:rPr>
        <w:t xml:space="preserve">意匠データを用いたマルチモーダルRAG開発の従来研究レビュー</w:t>
      </w:r>
    </w:p>
    <w:bookmarkStart w:id="24" w:name="エグゼクティブサマリ"/>
    <w:p>
      <w:pPr>
        <w:pStyle w:val="Heading2"/>
      </w:pPr>
      <w:r>
        <w:t xml:space="preserve">エグゼクティブサマリ</w:t>
      </w:r>
    </w:p>
    <w:p>
      <w:pPr>
        <w:pStyle w:val="FirstParagraph"/>
      </w:pPr>
      <w:r>
        <w:rPr>
          <w:rFonts w:hint="eastAsia"/>
        </w:rPr>
        <w:t xml:space="preserve">意匠データ（登録意匠の図面・画像、CAD/3D、付随メタデータ、分類・登録情報）を対象にした“マルチモーダル検索”の研究は、ここ数年で</w:t>
      </w:r>
      <w:r>
        <w:t xml:space="preserve"> </w:t>
      </w:r>
      <w:r>
        <w:rPr>
          <w:rFonts w:hint="eastAsia"/>
          <w:b/>
          <w:bCs/>
        </w:rPr>
        <w:t xml:space="preserve">大規模データセットの整備</w:t>
      </w:r>
      <w:r>
        <w:t xml:space="preserve"> </w:t>
      </w:r>
      <w:r>
        <w:t xml:space="preserve">と</w:t>
      </w:r>
      <w:r>
        <w:t xml:space="preserve"> </w:t>
      </w:r>
      <w:r>
        <w:rPr>
          <w:rFonts w:hint="eastAsia"/>
          <w:b/>
          <w:bCs/>
        </w:rPr>
        <w:t xml:space="preserve">表現学習（特にCLIP系）</w:t>
      </w:r>
      <w:r>
        <w:t xml:space="preserve"> </w:t>
      </w:r>
      <w:r>
        <w:rPr>
          <w:rFonts w:hint="eastAsia"/>
        </w:rPr>
        <w:t xml:space="preserve">の普及により急速に進展した。一方で、意匠データを一次情報源として</w:t>
      </w:r>
      <w:r>
        <w:t xml:space="preserve"> </w:t>
      </w:r>
      <w:r>
        <w:rPr>
          <w:rFonts w:hint="eastAsia"/>
          <w:b/>
          <w:bCs/>
        </w:rPr>
        <w:t xml:space="preserve">マルチモーダルRAG（Retrieval-Augmented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Generation）をエンドツーエンドで確立</w:t>
      </w:r>
      <w:r>
        <w:t xml:space="preserve"> </w:t>
      </w:r>
      <w:r>
        <w:rPr>
          <w:rFonts w:hint="eastAsia"/>
        </w:rPr>
        <w:t xml:space="preserve">した学術的ベンチマークや標準プロトコルは、まだ十分に成熟していない（“検索”の研究・データは増えたが、“検索→生成→検証”を一体で厳密評価する枠組みが不足）。</w:t>
      </w:r>
      <w:hyperlink r:id="rId21">
        <w:r>
          <w:rPr>
            <w:rStyle w:val="Hyperlink"/>
          </w:rPr>
          <w:t xml:space="preserve">[1]</w:t>
        </w:r>
      </w:hyperlink>
    </w:p>
    <w:p>
      <w:pPr>
        <w:pStyle w:val="BodyText"/>
      </w:pPr>
      <w:r>
        <w:rPr>
          <w:rFonts w:hint="eastAsia"/>
        </w:rPr>
        <w:t xml:space="preserve">主要な観察結果は以下の通り。</w:t>
      </w:r>
    </w:p>
    <w:p>
      <w:pPr>
        <w:pStyle w:val="BodyText"/>
      </w:pPr>
      <w:r>
        <w:rPr>
          <w:rFonts w:hint="eastAsia"/>
        </w:rPr>
        <w:t xml:space="preserve">意匠図面（線画・黒白の多視点）に対しては、</w:t>
      </w:r>
      <w:r>
        <w:rPr>
          <w:rFonts w:hint="eastAsia"/>
          <w:b/>
          <w:bCs/>
        </w:rPr>
        <w:t xml:space="preserve">同一意匠（同一出願/同一特許）内の多視点を「正例」</w:t>
      </w:r>
      <w:r>
        <w:t xml:space="preserve"> </w:t>
      </w:r>
      <w:r>
        <w:rPr>
          <w:rFonts w:hint="eastAsia"/>
        </w:rPr>
        <w:t xml:space="preserve">にする大規模画像検索データセットが登場し、mAP等で比較可能な基盤ができた（DeepPatent）。これを起点に、損失（Triplet→InfoNCE/ArcFace）、バックボーン（CNN→ViT/SwinV2）を工夫することで大幅な性能向上が報告されている。</w:t>
      </w:r>
      <w:hyperlink r:id="rId21">
        <w:r>
          <w:rPr>
            <w:rStyle w:val="Hyperlink"/>
          </w:rPr>
          <w:t xml:space="preserve">[2]</w:t>
        </w:r>
      </w:hyperlink>
    </w:p>
    <w:p>
      <w:pPr>
        <w:pStyle w:val="BodyText"/>
      </w:pPr>
      <w:r>
        <w:rPr>
          <w:rFonts w:hint="eastAsia"/>
        </w:rPr>
        <w:t xml:space="preserve">意匠図面の弱点（「画像だけでは意味が不足」「カテゴリのロングテール」）を補うため、</w:t>
      </w:r>
      <w:r>
        <w:rPr>
          <w:rFonts w:hint="eastAsia"/>
          <w:b/>
          <w:bCs/>
        </w:rPr>
        <w:t xml:space="preserve">図面に詳細キャプションを付与して画像×テキストの学習・検索へ拡張</w:t>
      </w:r>
      <w:r>
        <w:t xml:space="preserve"> </w:t>
      </w:r>
      <w:r>
        <w:rPr>
          <w:rFonts w:hint="eastAsia"/>
        </w:rPr>
        <w:t xml:space="preserve">する流れが強い。大規模な“意匠（デザイン）特許×図面×生成キャプション”データ（IMPACT）と、それを使ったCLIP系のドメイン適応（PatentCLIP/DesignCLIP）が、テキスト⇄画像の検索精度（Recall@K）を大きく押し上げている。</w:t>
      </w:r>
      <w:hyperlink r:id="rId22">
        <w:r>
          <w:rPr>
            <w:rStyle w:val="Hyperlink"/>
          </w:rPr>
          <w:t xml:space="preserve">[3]</w:t>
        </w:r>
      </w:hyperlink>
    </w:p>
    <w:p>
      <w:pPr>
        <w:pStyle w:val="BodyText"/>
      </w:pPr>
      <w:r>
        <w:rPr>
          <w:rFonts w:hint="eastAsia"/>
        </w:rPr>
        <w:t xml:space="preserve">RAG観点では、一般領域のRAG（REALM/RAG）や画像×テキストを検索して回答生成するMuRAG、さらにPDF/表/画像/動画を統合するmRAGのような「統合パイプライン」研究が出てきたが、意匠データ特有の論点（多視点、部分一致、類否判断の主観性、分類階層、法的制約）まで含めた標準評価は「研究ギャップ」として残る。</w:t>
      </w:r>
      <w:hyperlink r:id="rId23">
        <w:r>
          <w:rPr>
            <w:rStyle w:val="Hyperlink"/>
          </w:rPr>
          <w:t xml:space="preserve">[4]</w:t>
        </w:r>
      </w:hyperlink>
    </w:p>
    <w:p>
      <w:pPr>
        <w:pStyle w:val="BodyText"/>
      </w:pPr>
      <w:r>
        <w:rPr>
          <w:rFonts w:hint="eastAsia"/>
        </w:rPr>
        <w:t xml:space="preserve">結論として、意匠データで実用的なマルチモーダルRAGを構築するには、(1)</w:t>
      </w:r>
      <w:r>
        <w:t xml:space="preserve"> </w:t>
      </w:r>
      <w:r>
        <w:rPr>
          <w:rFonts w:hint="eastAsia"/>
        </w:rPr>
        <w:t xml:space="preserve">図面・CADの前処理で「検索に効く表現」を作り、(2)</w:t>
      </w:r>
      <w:r>
        <w:t xml:space="preserve"> </w:t>
      </w:r>
      <w:r>
        <w:rPr>
          <w:rFonts w:hint="eastAsia"/>
        </w:rPr>
        <w:t xml:space="preserve">画像を“テキスト化（キャプション/部品語彙/視点語彙）”してBM25＋ベクトルのハイブリッド検索を行い、(3)</w:t>
      </w:r>
      <w:r>
        <w:t xml:space="preserve"> </w:t>
      </w:r>
      <w:r>
        <w:rPr>
          <w:rFonts w:hint="eastAsia"/>
        </w:rPr>
        <w:t xml:space="preserve">生成は“根拠提示・再検索・否定（negative</w:t>
      </w:r>
      <w:r>
        <w:t xml:space="preserve"> </w:t>
      </w:r>
      <w:r>
        <w:rPr>
          <w:rFonts w:hint="eastAsia"/>
        </w:rPr>
        <w:t xml:space="preserve">rejection）”を含む評価プロトコルで検証する——という、検索中心研究とRAG評価研究を接続した設計が最も堅実である。</w:t>
      </w:r>
      <w:hyperlink r:id="rId21">
        <w:r>
          <w:rPr>
            <w:rStyle w:val="Hyperlink"/>
          </w:rPr>
          <w:t xml:space="preserve">[5]</w:t>
        </w:r>
      </w:hyperlink>
    </w:p>
    <w:bookmarkEnd w:id="24"/>
    <w:bookmarkStart w:id="31" w:name="背景"/>
    <w:p>
      <w:pPr>
        <w:pStyle w:val="Heading2"/>
      </w:pPr>
      <w:r>
        <w:rPr>
          <w:rFonts w:hint="eastAsia"/>
        </w:rPr>
        <w:t xml:space="preserve">背景</w:t>
      </w:r>
    </w:p>
    <w:bookmarkStart w:id="27" w:name="調査対象と範囲"/>
    <w:p>
      <w:pPr>
        <w:pStyle w:val="Heading3"/>
      </w:pPr>
      <w:r>
        <w:rPr>
          <w:rFonts w:hint="eastAsia"/>
        </w:rPr>
        <w:t xml:space="preserve">調査対象と範囲</w:t>
      </w:r>
    </w:p>
    <w:p>
      <w:pPr>
        <w:pStyle w:val="FirstParagraph"/>
      </w:pPr>
      <w:r>
        <w:rPr>
          <w:rFonts w:hint="eastAsia"/>
        </w:rPr>
        <w:t xml:space="preserve">本レビューの「意匠データ」は、登録意匠・意匠公報・デザイン特許に含まれる</w:t>
      </w:r>
      <w:r>
        <w:t xml:space="preserve"> </w:t>
      </w:r>
      <w:r>
        <w:rPr>
          <w:rFonts w:hint="eastAsia"/>
          <w:b/>
          <w:bCs/>
        </w:rPr>
        <w:t xml:space="preserve">図面/画像（多視点・線画）</w:t>
      </w:r>
      <w:r>
        <w:rPr>
          <w:rFonts w:hint="eastAsia"/>
        </w:rPr>
        <w:t xml:space="preserve">、それに紐づく</w:t>
      </w:r>
      <w:r>
        <w:t xml:space="preserve"> </w:t>
      </w:r>
      <w:r>
        <w:rPr>
          <w:rFonts w:hint="eastAsia"/>
          <w:b/>
          <w:bCs/>
        </w:rPr>
        <w:t xml:space="preserve">タイトル・説明文・分類（例：ロカルノ分類）・部品語彙・登録情報</w:t>
      </w:r>
      <w:r>
        <w:rPr>
          <w:rFonts w:hint="eastAsia"/>
        </w:rPr>
        <w:t xml:space="preserve">、および設計プロセスに由来する</w:t>
      </w:r>
      <w:r>
        <w:t xml:space="preserve"> </w:t>
      </w:r>
      <w:r>
        <w:rPr>
          <w:rFonts w:hint="eastAsia"/>
          <w:b/>
          <w:bCs/>
        </w:rPr>
        <w:t xml:space="preserve">CAD/3D表現（メッシュ、点群、パラメトリックCAD、レンダリング画像）</w:t>
      </w:r>
      <w:r>
        <w:t xml:space="preserve"> </w:t>
      </w:r>
      <w:r>
        <w:rPr>
          <w:rFonts w:hint="eastAsia"/>
        </w:rPr>
        <w:t xml:space="preserve">を含む。データソースとしては、国際的には</w:t>
      </w:r>
      <w:r>
        <w:t xml:space="preserve"> World Intellectual Property Organization</w:t>
      </w:r>
      <w:hyperlink r:id="rId25">
        <w:r>
          <w:rPr>
            <w:rStyle w:val="Hyperlink"/>
          </w:rPr>
          <w:t xml:space="preserve">[6]</w:t>
        </w:r>
      </w:hyperlink>
      <w:r>
        <w:t xml:space="preserve"> </w:t>
      </w:r>
      <w:r>
        <w:t xml:space="preserve">の Global Design Database/Hague </w:t>
      </w:r>
      <w:r>
        <w:rPr>
          <w:rFonts w:hint="eastAsia"/>
        </w:rPr>
        <w:t xml:space="preserve">Express、米国の公報・バルクデータ、国内では</w:t>
      </w:r>
      <w:r>
        <w:t xml:space="preserve"> Japan Patent Office</w:t>
      </w:r>
      <w:hyperlink r:id="rId25">
        <w:r>
          <w:rPr>
            <w:rStyle w:val="Hyperlink"/>
          </w:rPr>
          <w:t xml:space="preserve">[7]</w:t>
        </w:r>
      </w:hyperlink>
      <w:r>
        <w:t xml:space="preserve"> </w:t>
      </w:r>
      <w:r>
        <w:rPr>
          <w:rFonts w:hint="eastAsia"/>
        </w:rPr>
        <w:t xml:space="preserve">の公報提供（意匠公報を含む）等が、研究・実装の入口として参照されやすい。</w:t>
      </w:r>
      <w:hyperlink r:id="rId26">
        <w:r>
          <w:rPr>
            <w:rStyle w:val="Hyperlink"/>
          </w:rPr>
          <w:t xml:space="preserve">[8]</w:t>
        </w:r>
      </w:hyperlink>
    </w:p>
    <w:p>
      <w:pPr>
        <w:pStyle w:val="BodyText"/>
      </w:pPr>
      <w:r>
        <w:rPr>
          <w:rFonts w:hint="eastAsia"/>
        </w:rPr>
        <w:t xml:space="preserve">期間は「過去10年中心＋重要な古典を含む」とし、(A)</w:t>
      </w:r>
      <w:r>
        <w:t xml:space="preserve"> </w:t>
      </w:r>
      <w:r>
        <w:rPr>
          <w:rFonts w:hint="eastAsia"/>
        </w:rPr>
        <w:t xml:space="preserve">意匠図面/特許図面の検索・理解、(B)</w:t>
      </w:r>
      <w:r>
        <w:t xml:space="preserve"> </w:t>
      </w:r>
      <w:r>
        <w:rPr>
          <w:rFonts w:hint="eastAsia"/>
        </w:rPr>
        <w:t xml:space="preserve">図面・特許図のキャプション生成・テキスト化、(C)</w:t>
      </w:r>
      <w:r>
        <w:t xml:space="preserve"> </w:t>
      </w:r>
      <w:r>
        <w:rPr>
          <w:rFonts w:hint="eastAsia"/>
        </w:rPr>
        <w:t xml:space="preserve">CAD/3Dの表現学習と検索、(D)</w:t>
      </w:r>
      <w:r>
        <w:t xml:space="preserve"> </w:t>
      </w:r>
      <w:r>
        <w:rPr>
          <w:rFonts w:hint="eastAsia"/>
        </w:rPr>
        <w:t xml:space="preserve">マルチモーダルRAG（検索＋生成＋評価）を対象に、論文・技術レポート・特許を横断した。</w:t>
      </w:r>
      <w:hyperlink r:id="rId21">
        <w:r>
          <w:rPr>
            <w:rStyle w:val="Hyperlink"/>
          </w:rPr>
          <w:t xml:space="preserve">[9]</w:t>
        </w:r>
      </w:hyperlink>
    </w:p>
    <w:bookmarkEnd w:id="27"/>
    <w:bookmarkStart w:id="30" w:name="意匠データの性質とragにおける意味"/>
    <w:p>
      <w:pPr>
        <w:pStyle w:val="Heading3"/>
      </w:pPr>
      <w:r>
        <w:rPr>
          <w:rFonts w:hint="eastAsia"/>
        </w:rPr>
        <w:t xml:space="preserve">意匠データの性質と、RAGにおける意味</w:t>
      </w:r>
    </w:p>
    <w:p>
      <w:pPr>
        <w:pStyle w:val="FirstParagraph"/>
      </w:pPr>
      <w:r>
        <w:rPr>
          <w:rFonts w:hint="eastAsia"/>
        </w:rPr>
        <w:t xml:space="preserve">意匠（デザイン）特許の図面は、同一対象を複数視点で描くことが多く、写真のようなテクスチャ情報は弱い一方で、形状・輪郭・部材配置が主情報になる。この「多視点」「線画」「意味情報の欠落（図面単体では“何の物体か/どの部位か”が曖昧）」が、検索モデルの学習方法（正例の作り方）や、RAGでの根拠提示（どの視点・どの部位を参照したか）に直結する。DeepPatentはまさにこの性質を利用し、「同一特許内の図面群」を正例関連として大規模に構築した。</w:t>
      </w:r>
      <w:hyperlink r:id="rId21">
        <w:r>
          <w:rPr>
            <w:rStyle w:val="Hyperlink"/>
          </w:rPr>
          <w:t xml:space="preserve">[10]</w:t>
        </w:r>
      </w:hyperlink>
    </w:p>
    <w:p>
      <w:pPr>
        <w:pStyle w:val="BodyText"/>
      </w:pPr>
      <w:r>
        <w:rPr>
          <w:rFonts w:hint="eastAsia"/>
        </w:rPr>
        <w:t xml:space="preserve">また、データ供給の観点では、米国のバルクデータには特許公報画像（PDF/TIFF等）を含む配布があり、研究データセット構築の基礎になってきた。</w:t>
      </w:r>
      <w:hyperlink r:id="rId28">
        <w:r>
          <w:rPr>
            <w:rStyle w:val="Hyperlink"/>
          </w:rPr>
          <w:t xml:space="preserve">[11]</w:t>
        </w:r>
      </w:hyperlink>
      <w:r>
        <w:br/>
      </w:r>
      <w:r>
        <w:rPr>
          <w:rFonts w:hint="eastAsia"/>
        </w:rPr>
        <w:t xml:space="preserve">国内でも意匠公報の配布・閲覧導線が提供されているが、配布対象期間・方式など運用制約があり、研究用の長期・大規模収集では制度と配布仕様を踏まえた設計が必要になる。</w:t>
      </w:r>
      <w:hyperlink r:id="rId29">
        <w:r>
          <w:rPr>
            <w:rStyle w:val="Hyperlink"/>
          </w:rPr>
          <w:t xml:space="preserve">[12]</w:t>
        </w:r>
      </w:hyperlink>
    </w:p>
    <w:bookmarkEnd w:id="30"/>
    <w:bookmarkEnd w:id="31"/>
    <w:bookmarkStart w:id="49" w:name="方法論レビュー"/>
    <w:p>
      <w:pPr>
        <w:pStyle w:val="Heading2"/>
      </w:pPr>
      <w:r>
        <w:rPr>
          <w:rFonts w:hint="eastAsia"/>
        </w:rPr>
        <w:t xml:space="preserve">方法論レビュー</w:t>
      </w:r>
    </w:p>
    <w:bookmarkStart w:id="47" w:name="主要研究の比較"/>
    <w:p>
      <w:pPr>
        <w:pStyle w:val="Heading3"/>
      </w:pPr>
      <w:r>
        <w:rPr>
          <w:rFonts w:hint="eastAsia"/>
        </w:rPr>
        <w:t xml:space="preserve">主要研究の比較</w:t>
      </w:r>
    </w:p>
    <w:p>
      <w:pPr>
        <w:pStyle w:val="FirstParagraph"/>
      </w:pPr>
      <w:r>
        <w:rPr>
          <w:rFonts w:hint="eastAsia"/>
        </w:rPr>
        <w:t xml:space="preserve">下表は、意匠データ×マルチモーダル検索/RAGの観点で「再利用可能な知見（データ、表現、検索、生成、評価）」を提供する主要研究・レポート・特許を、できるだけ同一粒度で整理したもの。未記載の情報は「指定なし」とした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990"/>
        <w:gridCol w:w="990"/>
        <w:gridCol w:w="990"/>
        <w:gridCol w:w="990"/>
        <w:gridCol w:w="990"/>
        <w:gridCol w:w="990"/>
        <w:gridCol w:w="990"/>
        <w:gridCol w:w="99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研究（年/種別）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目的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データセット（公開/非公開）</w:t>
            </w:r>
          </w:p>
        </w:tc>
        <w:tc>
          <w:tcPr/>
          <w:p>
            <w:pPr>
              <w:pStyle w:val="Compact"/>
            </w:pPr>
            <w:r>
              <w:t xml:space="preserve">モダリティ</w:t>
            </w:r>
          </w:p>
        </w:tc>
        <w:tc>
          <w:tcPr/>
          <w:p>
            <w:pPr>
              <w:pStyle w:val="Compact"/>
            </w:pPr>
            <w:r>
              <w:t xml:space="preserve">モデル/アーキテクチャ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学習・検索手法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評価指標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主要結果・知見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DeepPatent / PatentNet </w:t>
            </w:r>
            <w:r>
              <w:rPr>
                <w:rFonts w:hint="eastAsia"/>
              </w:rPr>
              <w:t xml:space="preserve">baseline（2022,</w:t>
            </w:r>
            <w:r>
              <w:t xml:space="preserve"> </w:t>
            </w:r>
            <w:r>
              <w:rPr>
                <w:rFonts w:hint="eastAsia"/>
              </w:rPr>
              <w:t xml:space="preserve">論文）</w:t>
            </w:r>
            <w:hyperlink r:id="rId21">
              <w:r>
                <w:rPr>
                  <w:rStyle w:val="Hyperlink"/>
                </w:rPr>
                <w:t xml:space="preserve">[13]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設計特許図面の認識・</w:t>
            </w:r>
            <w:r>
              <w:rPr>
                <w:rFonts w:hint="eastAsia"/>
                <w:b/>
                <w:bCs/>
              </w:rPr>
              <w:t xml:space="preserve">画像検索</w:t>
            </w:r>
            <w:r>
              <w:rPr>
                <w:rFonts w:hint="eastAsia"/>
              </w:rPr>
              <w:t xml:space="preserve">の大規模ベンチマーク確立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DeepPatent：設計特許図面35万+、特許4.5万程度（公開、CC0言及）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画像（線画・多視点）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ResNet18/50等。分類損失＋コントラスト/トリプレット等も比較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同一特許内図面＝正例関連で学習。索引は指定なし（論文は手法比較中心）</w:t>
            </w:r>
          </w:p>
        </w:tc>
        <w:tc>
          <w:tcPr/>
          <w:p>
            <w:pPr>
              <w:pStyle w:val="Compact"/>
            </w:pPr>
            <w:r>
              <w:t xml:space="preserve">mAP、Acc@K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RN50でmAP≈0.376、Acc@1≈0.691（最大規模検索で低下も報告）。SIFT等の古典特徴より深層が大幅優位。</w:t>
            </w:r>
            <w:hyperlink r:id="rId21">
              <w:r>
                <w:rPr>
                  <w:rStyle w:val="Hyperlink"/>
                </w:rPr>
                <w:t xml:space="preserve">[14]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Patent Image Retrieval w/ </w:t>
            </w:r>
            <w:r>
              <w:rPr>
                <w:rFonts w:hint="eastAsia"/>
              </w:rPr>
              <w:t xml:space="preserve">InfoNCE+ArcFace（2022,</w:t>
            </w:r>
            <w:r>
              <w:t xml:space="preserve"> </w:t>
            </w:r>
            <w:r>
              <w:rPr>
                <w:rFonts w:hint="eastAsia"/>
              </w:rPr>
              <w:t xml:space="preserve">論文）</w:t>
            </w:r>
            <w:hyperlink r:id="rId25">
              <w:r>
                <w:rPr>
                  <w:rStyle w:val="Hyperlink"/>
                </w:rPr>
                <w:t xml:space="preserve">[15]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図面検索の精度向上とアプリ実装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DeepPatent（公開）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画像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バックボーン指定あり（ResNet系等）。Tripletの代替としてInfoNCE/ArcFace</w:t>
            </w:r>
          </w:p>
        </w:tc>
        <w:tc>
          <w:tcPr/>
          <w:p>
            <w:pPr>
              <w:pStyle w:val="Compact"/>
            </w:pPr>
            <w:r>
              <w:t xml:space="preserve">Metric </w:t>
            </w:r>
            <w:r>
              <w:rPr>
                <w:rFonts w:hint="eastAsia"/>
              </w:rPr>
              <w:t xml:space="preserve">Learning（InfoNCE/ArcFace）。Faissでインデキシング</w:t>
            </w:r>
          </w:p>
        </w:tc>
        <w:tc>
          <w:tcPr/>
          <w:p>
            <w:pPr>
              <w:pStyle w:val="Compact"/>
            </w:pPr>
            <w:r>
              <w:t xml:space="preserve">mAP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mAP=0.622を報告（ベースラインより高い）、検索アプリを実装。</w:t>
            </w:r>
            <w:hyperlink r:id="rId25">
              <w:r>
                <w:rPr>
                  <w:rStyle w:val="Hyperlink"/>
                </w:rPr>
                <w:t xml:space="preserve">[15]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Transformer-based metric </w:t>
            </w:r>
            <w:r>
              <w:rPr>
                <w:rFonts w:hint="eastAsia"/>
              </w:rPr>
              <w:t xml:space="preserve">learning（2023,</w:t>
            </w:r>
            <w:r>
              <w:t xml:space="preserve"> </w:t>
            </w:r>
            <w:r>
              <w:rPr>
                <w:rFonts w:hint="eastAsia"/>
              </w:rPr>
              <w:t xml:space="preserve">論文）</w:t>
            </w:r>
            <w:hyperlink r:id="rId32">
              <w:r>
                <w:rPr>
                  <w:rStyle w:val="Hyperlink"/>
                </w:rPr>
                <w:t xml:space="preserve">[16]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図面検索でSOTA、実務家評価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DeepPatent（公開）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画像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Swin/SwinV2等＋ArcFace/InfoNCE系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画像特徴→ベクトル検索（実装詳細あり）</w:t>
            </w:r>
          </w:p>
        </w:tc>
        <w:tc>
          <w:tcPr/>
          <w:p>
            <w:pPr>
              <w:pStyle w:val="Compact"/>
            </w:pPr>
            <w:r>
              <w:t xml:space="preserve">mAP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SwinV2でmAP=0.856を報告、実務家コメントも言及。</w:t>
            </w:r>
            <w:hyperlink r:id="rId32">
              <w:r>
                <w:rPr>
                  <w:rStyle w:val="Hyperlink"/>
                </w:rPr>
                <w:t xml:space="preserve">[17]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HMCL（2025,</w:t>
            </w:r>
            <w:r>
              <w:t xml:space="preserve"> </w:t>
            </w:r>
            <w:r>
              <w:rPr>
                <w:rFonts w:hint="eastAsia"/>
              </w:rPr>
              <w:t xml:space="preserve">論文）</w:t>
            </w:r>
            <w:hyperlink r:id="rId33">
              <w:r>
                <w:rPr>
                  <w:rStyle w:val="Hyperlink"/>
                </w:rPr>
                <w:t xml:space="preserve">[18]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分類階層（ロカルノ）</w:t>
            </w:r>
            <w:r>
              <w:t xml:space="preserve"> </w:t>
            </w:r>
            <w:r>
              <w:rPr>
                <w:rFonts w:hint="eastAsia"/>
              </w:rPr>
              <w:t xml:space="preserve">を用いた多段類似の学習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DeepPatent（＋階層ラベル利用、公開）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画像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ResNet/ViT/CLIP系の視覚側を比較</w:t>
            </w:r>
          </w:p>
        </w:tc>
        <w:tc>
          <w:tcPr/>
          <w:p>
            <w:pPr>
              <w:pStyle w:val="Compact"/>
            </w:pPr>
            <w:r>
              <w:t xml:space="preserve">Hierarchical Multi-Positive Contrastive </w:t>
            </w:r>
            <w:r>
              <w:rPr>
                <w:rFonts w:hint="eastAsia"/>
              </w:rPr>
              <w:t xml:space="preserve">Learning（階層ごとに正例重み）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mAP、nDCG（階層別）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例：CLIP-L/14*でSubclass/Main</w:t>
            </w:r>
            <w:r>
              <w:t xml:space="preserve"> </w:t>
            </w:r>
            <w:r>
              <w:rPr>
                <w:rFonts w:hint="eastAsia"/>
              </w:rPr>
              <w:t xml:space="preserve">ClassのmAPがCLより向上（Subclass</w:t>
            </w:r>
            <w:r>
              <w:t xml:space="preserve"> </w:t>
            </w:r>
            <w:r>
              <w:rPr>
                <w:rFonts w:hint="eastAsia"/>
              </w:rPr>
              <w:t xml:space="preserve">0.136→0.146等）。階層評価の重要性を定量化。</w:t>
            </w:r>
            <w:hyperlink r:id="rId33">
              <w:r>
                <w:rPr>
                  <w:rStyle w:val="Hyperlink"/>
                </w:rPr>
                <w:t xml:space="preserve">[19]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IMPACT（2024,</w:t>
            </w:r>
            <w:r>
              <w:t xml:space="preserve"> </w:t>
            </w:r>
            <w:r>
              <w:rPr>
                <w:rFonts w:hint="eastAsia"/>
              </w:rPr>
              <w:t xml:space="preserve">データセット/コード）</w:t>
            </w:r>
            <w:hyperlink r:id="rId34">
              <w:r>
                <w:rPr>
                  <w:rStyle w:val="Hyperlink"/>
                </w:rPr>
                <w:t xml:space="preserve">[20]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設計特許図面に</w:t>
            </w:r>
            <w:r>
              <w:rPr>
                <w:rFonts w:hint="eastAsia"/>
                <w:b/>
                <w:bCs/>
              </w:rPr>
              <w:t xml:space="preserve">詳細キャプション</w:t>
            </w:r>
            <w:r>
              <w:rPr>
                <w:rFonts w:hint="eastAsia"/>
              </w:rPr>
              <w:t xml:space="preserve">を付与し、分類・検索・生成の基盤化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約50万設計特許、図面約361万＋キャプション・メタデータ（公開を表明、配布先提示）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画像＋テキスト＋メタデータ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CLIP系（PatentCLIP）を想定したタスク群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生成キャプションを使った画像⇄テキスト検索、ドメイン適応/微調整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Recall@K（R@1/5/10等）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README上で、Image-CaptionをFine-tuneするとR@1が大幅上昇（例：ViT-L/14でText→Image</w:t>
            </w:r>
            <w:r>
              <w:t xml:space="preserve"> </w:t>
            </w:r>
            <w:r>
              <w:rPr>
                <w:rFonts w:hint="eastAsia"/>
              </w:rPr>
              <w:t xml:space="preserve">R@1=20.58等）。</w:t>
            </w:r>
            <w:hyperlink r:id="rId22">
              <w:r>
                <w:rPr>
                  <w:rStyle w:val="Hyperlink"/>
                </w:rPr>
                <w:t xml:space="preserve">[21]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DesignCLIP（2025,</w:t>
            </w:r>
            <w:r>
              <w:t xml:space="preserve"> </w:t>
            </w:r>
            <w:r>
              <w:rPr>
                <w:rFonts w:hint="eastAsia"/>
              </w:rPr>
              <w:t xml:space="preserve">論文/コード）</w:t>
            </w:r>
            <w:hyperlink r:id="rId35">
              <w:r>
                <w:rPr>
                  <w:rStyle w:val="Hyperlink"/>
                </w:rPr>
                <w:t xml:space="preserve">[22]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設計特許向けCLIPドメイン適応（ロングテール/多視点を明示的に扱う）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IMPACT中心（学習に約28.5万設計特許を用いた記述）、公開状況は一部サンプル（指定あり）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画像（多視点）＋生成キャプション/タイトル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CLIP改変：クラス考慮サンプリング、クラス考慮損失、</w:t>
            </w:r>
            <w:r>
              <w:rPr>
                <w:rFonts w:hint="eastAsia"/>
                <w:b/>
                <w:bCs/>
              </w:rPr>
              <w:t xml:space="preserve">多視点画像-画像コントラスト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画像-キャプション対比＋分類＋多視点対比のマルチタスク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Recall@K、分類Accuracy等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データの上位6クラスが44.58%など強い不均衡を前提に、クラス考慮学習を導入。READMEでCLIP比でR@10等が大きく改善。</w:t>
            </w:r>
            <w:hyperlink r:id="rId35">
              <w:r>
                <w:rPr>
                  <w:rStyle w:val="Hyperlink"/>
                </w:rPr>
                <w:t xml:space="preserve">[23]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DeepPatent2（2023,</w:t>
            </w:r>
            <w:r>
              <w:t xml:space="preserve"> </w:t>
            </w:r>
            <w:r>
              <w:rPr>
                <w:rFonts w:hint="eastAsia"/>
              </w:rPr>
              <w:t xml:space="preserve">データ記述論文）</w:t>
            </w:r>
            <w:hyperlink r:id="rId36">
              <w:r>
                <w:rPr>
                  <w:rStyle w:val="Hyperlink"/>
                </w:rPr>
                <w:t xml:space="preserve">[24]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図面理解を、検索だけでなく</w:t>
            </w:r>
            <w:r>
              <w:t xml:space="preserve"> </w:t>
            </w:r>
            <w:r>
              <w:rPr>
                <w:rFonts w:hint="eastAsia"/>
                <w:b/>
                <w:bCs/>
              </w:rPr>
              <w:t xml:space="preserve">視点・物体名・セグメンテーション</w:t>
            </w:r>
            <w:r>
              <w:t xml:space="preserve"> </w:t>
            </w:r>
            <w:r>
              <w:rPr>
                <w:rFonts w:hint="eastAsia"/>
              </w:rPr>
              <w:t xml:space="preserve">まで拡張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270万+図面、物体名約13万種、視点約2.2万種（公開）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画像（原図＋分割図）＋テキスト（物体名/視点抽出）＋メタデータ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図面の自動分割、キャプションから物体名/視点を抽出するパイプライン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図面セグメンテーション→言語処理でラベル抽出→整合付け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キャプション指標（METEOR/NIST/ROUGE等）＋Accuracy等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多視点・物体名の付与で、概念的キャプション学習などを示し、3D再構成や検索にも有用と位置付け。</w:t>
            </w:r>
            <w:hyperlink r:id="rId36">
              <w:r>
                <w:rPr>
                  <w:rStyle w:val="Hyperlink"/>
                </w:rPr>
                <w:t xml:space="preserve">[24]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PatFig（2023,</w:t>
            </w:r>
            <w:r>
              <w:t xml:space="preserve"> </w:t>
            </w:r>
            <w:r>
              <w:rPr>
                <w:rFonts w:hint="eastAsia"/>
              </w:rPr>
              <w:t xml:space="preserve">データセット/論文）</w:t>
            </w:r>
            <w:hyperlink r:id="rId37">
              <w:r>
                <w:rPr>
                  <w:rStyle w:val="Hyperlink"/>
                </w:rPr>
                <w:t xml:space="preserve">[25]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特許図の短文/長文キャプション生成と、参照番号・用語・クレームの付加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3万+図、1.1万+欧州特許（公開）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画像＋短/長キャプション＋参照番号・用語＋最小クレーム集合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MiniGPT-4をベースに短/長キャプションを別モデルで微調整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視覚のみ/視覚＋テキスト手がかり等を比較</w:t>
            </w:r>
          </w:p>
        </w:tc>
        <w:tc>
          <w:tcPr/>
          <w:p>
            <w:pPr>
              <w:pStyle w:val="Compact"/>
            </w:pPr>
            <w:r>
              <w:t xml:space="preserve">BLEU/ROUGE/METEOR/CIDEr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参照番号や用語など“特許図特有の構造”が生成品質に影響する点を実験で示す。</w:t>
            </w:r>
            <w:hyperlink r:id="rId37">
              <w:r>
                <w:rPr>
                  <w:rStyle w:val="Hyperlink"/>
                </w:rPr>
                <w:t xml:space="preserve">[25]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PatentDesc-355K / </w:t>
            </w:r>
            <w:r>
              <w:rPr>
                <w:rFonts w:hint="eastAsia"/>
              </w:rPr>
              <w:t xml:space="preserve">PatentLMM（2025,</w:t>
            </w:r>
            <w:r>
              <w:t xml:space="preserve"> </w:t>
            </w:r>
            <w:r>
              <w:rPr>
                <w:rFonts w:hint="eastAsia"/>
              </w:rPr>
              <w:t xml:space="preserve">論文）</w:t>
            </w:r>
            <w:hyperlink r:id="rId38">
              <w:r>
                <w:rPr>
                  <w:rStyle w:val="Hyperlink"/>
                </w:rPr>
                <w:t xml:space="preserve">[26]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特許図の</w:t>
            </w:r>
            <w:r>
              <w:rPr>
                <w:rFonts w:hint="eastAsia"/>
                <w:b/>
                <w:bCs/>
              </w:rPr>
              <w:t xml:space="preserve">詳細説明（長文）</w:t>
            </w:r>
            <w:r>
              <w:rPr>
                <w:rFonts w:hint="eastAsia"/>
              </w:rPr>
              <w:t xml:space="preserve">生成に特化したマルチモーダルモデル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35.5万図＋brief/detailed説明（公開）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画像＋短文＋長文（平均長：brief約34/</w:t>
            </w:r>
            <w:r>
              <w:t xml:space="preserve"> </w:t>
            </w:r>
            <w:r>
              <w:rPr>
                <w:rFonts w:hint="eastAsia"/>
              </w:rPr>
              <w:t xml:space="preserve">detailed約1680</w:t>
            </w:r>
            <w:r>
              <w:t xml:space="preserve"> </w:t>
            </w:r>
            <w:r>
              <w:rPr>
                <w:rFonts w:hint="eastAsia"/>
              </w:rPr>
              <w:t xml:space="preserve">tokensの記述）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PatentMME（特許図向け視覚エンコーダ）＋PatentLLaMA（特許文でドメイン適応）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特許図の構造要素（矢印/ノード等）を意識した学習。外部特許コーパスで言語側を適応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BLEU等（詳細は本文）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既存LMMの微調整より大幅改善（BLEUで+10.22%（brief）/+4.43%（detailed）を主張）。</w:t>
            </w:r>
            <w:hyperlink r:id="rId38">
              <w:r>
                <w:rPr>
                  <w:rStyle w:val="Hyperlink"/>
                </w:rPr>
                <w:t xml:space="preserve">[26]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PatentNet（2021,</w:t>
            </w:r>
            <w:r>
              <w:t xml:space="preserve"> </w:t>
            </w:r>
            <w:r>
              <w:rPr>
                <w:rFonts w:hint="eastAsia"/>
              </w:rPr>
              <w:t xml:space="preserve">データセット論文）</w:t>
            </w:r>
            <w:hyperlink r:id="rId39">
              <w:r>
                <w:rPr>
                  <w:rStyle w:val="Hyperlink"/>
                </w:rPr>
                <w:t xml:space="preserve">[27]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工業製品画像をロカルノ分類で大規模に整理し、分類/検索/多視点クラスタリングの基盤化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600万画像、32クラス/219サブクラス（公開予定の記述）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画像（不完全多視点）＋マルチラベル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既存CNN特徴（VGG/ResNet等）やハッシュ法を比較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画像特徴抽出→類似検索、クラスタリング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Top-1分類Accuracy、mAP等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例：Top-1分類でVGG-19が72.95%、検索Top-10</w:t>
            </w:r>
            <w:r>
              <w:t xml:space="preserve"> </w:t>
            </w:r>
            <w:r>
              <w:rPr>
                <w:rFonts w:hint="eastAsia"/>
              </w:rPr>
              <w:t xml:space="preserve">mAPでResNet-152が72.05%等（設定条件つき）。</w:t>
            </w:r>
            <w:hyperlink r:id="rId39">
              <w:r>
                <w:rPr>
                  <w:rStyle w:val="Hyperlink"/>
                </w:rPr>
                <w:t xml:space="preserve">[28]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ViP@Scale（2025,</w:t>
            </w:r>
            <w:r>
              <w:t xml:space="preserve"> </w:t>
            </w:r>
            <w:r>
              <w:rPr>
                <w:rFonts w:hint="eastAsia"/>
              </w:rPr>
              <w:t xml:space="preserve">技術レポート）</w:t>
            </w:r>
            <w:hyperlink r:id="rId40">
              <w:r>
                <w:rPr>
                  <w:rStyle w:val="Hyperlink"/>
                </w:rPr>
                <w:t xml:space="preserve">[29]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大規模特許コーパスでVLM（CLIP）を特許領域へ適応し、検索をスケールさせる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欧州特許庁提供のutility</w:t>
            </w:r>
            <w:r>
              <w:t xml:space="preserve"> patent </w:t>
            </w:r>
            <w:r>
              <w:rPr>
                <w:rFonts w:hint="eastAsia"/>
              </w:rPr>
              <w:t xml:space="preserve">corpus：100万+特許、画像1000万規模（非公開の可能性、提供コーパス）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画像（多種）＋説明文/部品語彙＋メタデータ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CLIP（ViT-B/16等）を言語教師で適応、セグメンテーション・説明抽出も実施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画像の切り出し/正規化、説明文・部品語彙抽出、FAISS索引で検索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既存の特許検索ベンチマーク等（表あり、詳細は本文）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画像→画像評価ベンチが不足という課題を明示し、合成説明生成で性能改善を検討。</w:t>
            </w:r>
            <w:hyperlink r:id="rId40">
              <w:r>
                <w:rPr>
                  <w:rStyle w:val="Hyperlink"/>
                </w:rPr>
                <w:t xml:space="preserve">[29]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iPatent（2025,</w:t>
            </w:r>
            <w:r>
              <w:t xml:space="preserve"> </w:t>
            </w:r>
            <w:r>
              <w:rPr>
                <w:rFonts w:hint="eastAsia"/>
              </w:rPr>
              <w:t xml:space="preserve">システム論文）</w:t>
            </w:r>
            <w:hyperlink r:id="rId41">
              <w:r>
                <w:rPr>
                  <w:rStyle w:val="Hyperlink"/>
                </w:rPr>
                <w:t xml:space="preserve">[30]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マルチモーダル特許画像検索のUI/解釈支援（クラスタ＋生成説明）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指定なし（特許画像コレクションを索引化）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画像＋テキスト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CLIP（open_clip）特徴、ベクトルDBにQdrant、HNSW索引。クラスタ説明にLVLM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画像⇄画像、テキスト→画像、画像＋条件テキスト（late</w:t>
            </w:r>
            <w:r>
              <w:t xml:space="preserve"> </w:t>
            </w:r>
            <w:r>
              <w:rPr>
                <w:rFonts w:hint="eastAsia"/>
              </w:rPr>
              <w:t xml:space="preserve">fusion）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指定あり（CLIP性能評価の記述）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実装面：ベクトルDB＋オブジェクトストア分離、重み付き融合、サブ領域検索など“RAG一歩手前”の実務設計を提示。</w:t>
            </w:r>
            <w:hyperlink r:id="rId41">
              <w:r>
                <w:rPr>
                  <w:rStyle w:val="Hyperlink"/>
                </w:rPr>
                <w:t xml:space="preserve">[31]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MuRAG（2022,</w:t>
            </w:r>
            <w:r>
              <w:t xml:space="preserve"> </w:t>
            </w:r>
            <w:r>
              <w:rPr>
                <w:rFonts w:hint="eastAsia"/>
              </w:rPr>
              <w:t xml:space="preserve">論文）</w:t>
            </w:r>
            <w:hyperlink r:id="rId42">
              <w:r>
                <w:rPr>
                  <w:rStyle w:val="Hyperlink"/>
                </w:rPr>
                <w:t xml:space="preserve">[32]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画像＋テキストを外部メモリから検索し、QAを生成（マルチモーダルRAGの代表）</w:t>
            </w:r>
          </w:p>
        </w:tc>
        <w:tc>
          <w:tcPr/>
          <w:p>
            <w:pPr>
              <w:pStyle w:val="Compact"/>
            </w:pPr>
            <w:r>
              <w:t xml:space="preserve">WebQA / </w:t>
            </w:r>
            <w:r>
              <w:rPr>
                <w:rFonts w:hint="eastAsia"/>
              </w:rPr>
              <w:t xml:space="preserve">MultimodalQA（公開、詳細は原論文）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画像＋テキスト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Retriever＋Generator（Multimodal</w:t>
            </w:r>
            <w:r>
              <w:t xml:space="preserve"> Retrieval-Augmented </w:t>
            </w:r>
            <w:r>
              <w:rPr>
                <w:rFonts w:hint="eastAsia"/>
              </w:rPr>
              <w:t xml:space="preserve">Transformer）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大規模マルチモーダルメモリを構築し、検索→生成。事前学習は対比＋生成の混合損失</w:t>
            </w:r>
          </w:p>
        </w:tc>
        <w:tc>
          <w:tcPr/>
          <w:p>
            <w:pPr>
              <w:pStyle w:val="Compact"/>
            </w:pPr>
            <w:r>
              <w:t xml:space="preserve">QA </w:t>
            </w:r>
            <w:r>
              <w:rPr>
                <w:rFonts w:hint="eastAsia"/>
              </w:rPr>
              <w:t xml:space="preserve">Accuracy等（原論文）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画像とテキストの双方を検索し回答生成する設計を確立。</w:t>
            </w:r>
            <w:hyperlink r:id="rId43">
              <w:r>
                <w:rPr>
                  <w:rStyle w:val="Hyperlink"/>
                </w:rPr>
                <w:t xml:space="preserve">[33]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mRAG（2025,</w:t>
            </w:r>
            <w:r>
              <w:t xml:space="preserve"> </w:t>
            </w:r>
            <w:r>
              <w:rPr>
                <w:rFonts w:hint="eastAsia"/>
              </w:rPr>
              <w:t xml:space="preserve">論文）</w:t>
            </w:r>
            <w:hyperlink r:id="rId44">
              <w:r>
                <w:rPr>
                  <w:rStyle w:val="Hyperlink"/>
                </w:rPr>
                <w:t xml:space="preserve">[34]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PDF/表/画像/動画を統合して索引化し、統一的に検索→生成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Dell文書＋動画（公開文書を利用、詳細あり）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テキスト＋表＋画像＋動画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統合パイプライン（抽出→埋め込み→索引→生成）。評価枠組みも提示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PDF/動画から構造化抽出、埋め込みと検索、マルチモーダルLLMで生成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Deepevalで評価（詳細は本文）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“複数モダリティ統合”の工学的設計を提示。画像/動画の性能が相対に低い点も報告。</w:t>
            </w:r>
            <w:hyperlink r:id="rId44">
              <w:r>
                <w:rPr>
                  <w:rStyle w:val="Hyperlink"/>
                </w:rPr>
                <w:t xml:space="preserve">[34]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RAG/REALM/CLIP（2020–2021,</w:t>
            </w:r>
            <w:r>
              <w:t xml:space="preserve"> </w:t>
            </w:r>
            <w:r>
              <w:rPr>
                <w:rFonts w:hint="eastAsia"/>
              </w:rPr>
              <w:t xml:space="preserve">古典）</w:t>
            </w:r>
            <w:hyperlink r:id="rId45">
              <w:r>
                <w:rPr>
                  <w:rStyle w:val="Hyperlink"/>
                </w:rPr>
                <w:t xml:space="preserve">[35]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RAGの基本設計（外部索引＋生成）、検索付き事前学習、画像×テキスト表現学習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Wikipedia等（RAG/REALM）、4億画像テキスト対（CLIP）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テキスト、画像+テキスト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RAG：Seq2Seq＋Dense</w:t>
            </w:r>
            <w:r>
              <w:t xml:space="preserve"> </w:t>
            </w:r>
            <w:r>
              <w:rPr>
                <w:rFonts w:hint="eastAsia"/>
              </w:rPr>
              <w:t xml:space="preserve">index。REALM：Retrieverを事前学習。CLIP：二塔対比</w:t>
            </w:r>
          </w:p>
        </w:tc>
        <w:tc>
          <w:tcPr/>
          <w:p>
            <w:pPr>
              <w:pStyle w:val="Compact"/>
            </w:pPr>
            <w:r>
              <w:t xml:space="preserve">Dense </w:t>
            </w:r>
            <w:r>
              <w:rPr>
                <w:rFonts w:hint="eastAsia"/>
              </w:rPr>
              <w:t xml:space="preserve">retrieval＋生成、または画像-テキスト対比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QA/生成等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意匠RAGでは「索引を更新可能にする」「根拠（provenance）を出す」といった古典課題がそのまま刺さる。</w:t>
            </w:r>
            <w:hyperlink r:id="rId45">
              <w:r>
                <w:rPr>
                  <w:rStyle w:val="Hyperlink"/>
                </w:rPr>
                <w:t xml:space="preserve">[35]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Response generation using retrieval-augmented </w:t>
            </w:r>
            <w:r>
              <w:rPr>
                <w:rFonts w:hint="eastAsia"/>
              </w:rPr>
              <w:t xml:space="preserve">AI（2024,</w:t>
            </w:r>
            <w:r>
              <w:t xml:space="preserve"> </w:t>
            </w:r>
            <w:r>
              <w:rPr>
                <w:rFonts w:hint="eastAsia"/>
              </w:rPr>
              <w:t xml:space="preserve">特許）</w:t>
            </w:r>
            <w:hyperlink r:id="rId46">
              <w:r>
                <w:rPr>
                  <w:rStyle w:val="Hyperlink"/>
                </w:rPr>
                <w:t xml:space="preserve">[36]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特徴ベクトル比較→関連情報取得→応答生成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指定なし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指定なし（一般）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特徴ベクトルで近傍検索し、補強情報で生成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Retrieval-augmented応答生成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指定なし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「検索→補強→生成」の権利化例。意匠領域では“出典提示”“更新容易性”“監査性”の要求と親和。</w:t>
            </w:r>
            <w:hyperlink r:id="rId46">
              <w:r>
                <w:rPr>
                  <w:rStyle w:val="Hyperlink"/>
                </w:rPr>
                <w:t xml:space="preserve">[36]</w:t>
              </w:r>
            </w:hyperlink>
          </w:p>
        </w:tc>
      </w:tr>
    </w:tbl>
    <w:bookmarkEnd w:id="47"/>
    <w:bookmarkStart w:id="48" w:name="研究潮流の整理"/>
    <w:p>
      <w:pPr>
        <w:pStyle w:val="Heading3"/>
      </w:pPr>
      <w:r>
        <w:rPr>
          <w:rFonts w:hint="eastAsia"/>
        </w:rPr>
        <w:t xml:space="preserve">研究潮流の整理</w:t>
      </w:r>
    </w:p>
    <w:p>
      <w:pPr>
        <w:pStyle w:val="FirstParagraph"/>
      </w:pPr>
      <w:r>
        <w:rPr>
          <w:rFonts w:hint="eastAsia"/>
        </w:rPr>
        <w:t xml:space="preserve">意匠図面検索は「(i)</w:t>
      </w:r>
      <w:r>
        <w:t xml:space="preserve"> </w:t>
      </w:r>
      <w:r>
        <w:rPr>
          <w:rFonts w:hint="eastAsia"/>
        </w:rPr>
        <w:t xml:space="preserve">大規模ベンチ（DeepPatent）→(ii)</w:t>
      </w:r>
      <w:r>
        <w:t xml:space="preserve"> </w:t>
      </w:r>
      <w:r>
        <w:rPr>
          <w:rFonts w:hint="eastAsia"/>
        </w:rPr>
        <w:t xml:space="preserve">損失とバックボーンの刷新→(iii)</w:t>
      </w:r>
      <w:r>
        <w:t xml:space="preserve"> </w:t>
      </w:r>
      <w:r>
        <w:rPr>
          <w:rFonts w:hint="eastAsia"/>
        </w:rPr>
        <w:t xml:space="preserve">分類階層や説明文でのマルチモーダル化」という流れが明確である。DeepPatentは図面単体の曖昧さを、同一特許内の多視点群で教師信号化した点が本質で、古典特徴（SIFTなど）を大きく上回る深層モデルが得られることを実証した。</w:t>
      </w:r>
      <w:hyperlink r:id="rId21">
        <w:r>
          <w:rPr>
            <w:rStyle w:val="Hyperlink"/>
          </w:rPr>
          <w:t xml:space="preserve">[37]</w:t>
        </w:r>
      </w:hyperlink>
    </w:p>
    <w:p>
      <w:pPr>
        <w:pStyle w:val="BodyText"/>
      </w:pPr>
      <w:r>
        <w:rPr>
          <w:rFonts w:hint="eastAsia"/>
        </w:rPr>
        <w:t xml:space="preserve">その上で、InfoNCEやArcFaceによりmetric</w:t>
      </w:r>
      <w:r>
        <w:t xml:space="preserve"> </w:t>
      </w:r>
      <w:r>
        <w:rPr>
          <w:rFonts w:hint="eastAsia"/>
        </w:rPr>
        <w:t xml:space="preserve">learningを安定化し、さらにViT/Swin系バックボーンでmAPを大幅に伸ばす報告が続いた。</w:t>
      </w:r>
      <w:hyperlink r:id="rId25">
        <w:r>
          <w:rPr>
            <w:rStyle w:val="Hyperlink"/>
          </w:rPr>
          <w:t xml:space="preserve">[38]</w:t>
        </w:r>
      </w:hyperlink>
    </w:p>
    <w:p>
      <w:pPr>
        <w:pStyle w:val="BodyText"/>
      </w:pPr>
      <w:r>
        <w:rPr>
          <w:rFonts w:hint="eastAsia"/>
        </w:rPr>
        <w:t xml:space="preserve">さらに近年は、図面に「詳細キャプション（生成含む）」を付けてCLIP系モデルで画像⇄テキスト検索を成立させ、検索を“言語クエリで制御可能”にする方向が強い（IMPACT/DesignCLIP）。特に，クラス不均衡（ロングテール）と多視点を正面から扱う学習設計（クラス考慮サンプリング、マルチビュー対比）は、意匠データ固有の要請を反映している。</w:t>
      </w:r>
      <w:hyperlink r:id="rId22">
        <w:r>
          <w:rPr>
            <w:rStyle w:val="Hyperlink"/>
          </w:rPr>
          <w:t xml:space="preserve">[3]</w:t>
        </w:r>
      </w:hyperlink>
    </w:p>
    <w:p>
      <w:pPr>
        <w:pStyle w:val="BodyText"/>
      </w:pPr>
      <w:r>
        <w:rPr>
          <w:rFonts w:hint="eastAsia"/>
        </w:rPr>
        <w:t xml:space="preserve">RAG側では、MuRAGが「画像とテキストの外部メモリを検索して回答生成」する代表的な枠組みを提示し、mRAGはPDF/表/画像/動画の統合パイプライン（抽出→埋め込み→索引→生成）を工学的観点からまとめている。しかし、これらは意匠の類否判断・部分一致・多視点整合といった課題を直接は最適化していないため、意匠データに合わせた“評価設計”がまだ不足している。</w:t>
      </w:r>
      <w:hyperlink r:id="rId43">
        <w:r>
          <w:rPr>
            <w:rStyle w:val="Hyperlink"/>
          </w:rPr>
          <w:t xml:space="preserve">[39]</w:t>
        </w:r>
      </w:hyperlink>
    </w:p>
    <w:bookmarkEnd w:id="48"/>
    <w:bookmarkEnd w:id="49"/>
    <w:bookmarkStart w:id="56" w:name="技術課題"/>
    <w:p>
      <w:pPr>
        <w:pStyle w:val="Heading2"/>
      </w:pPr>
      <w:r>
        <w:rPr>
          <w:rFonts w:hint="eastAsia"/>
        </w:rPr>
        <w:t xml:space="preserve">技術課題</w:t>
      </w:r>
    </w:p>
    <w:bookmarkStart w:id="50" w:name="意匠データ特有の前処理表現"/>
    <w:p>
      <w:pPr>
        <w:pStyle w:val="Heading3"/>
      </w:pPr>
      <w:r>
        <w:rPr>
          <w:rFonts w:hint="eastAsia"/>
        </w:rPr>
        <w:t xml:space="preserve">意匠データ特有の前処理・表現</w:t>
      </w:r>
    </w:p>
    <w:p>
      <w:pPr>
        <w:pStyle w:val="FirstParagraph"/>
      </w:pPr>
      <w:r>
        <w:rPr>
          <w:rFonts w:hint="eastAsia"/>
        </w:rPr>
        <w:t xml:space="preserve">意匠図面は、1ファイルに複数図（コンパウンド）を含む、図番号・注記・余白が混在する、など「そのまま埋め込むとバイアスやノイズが強い」。DeepPatent2は、</w:t>
      </w:r>
      <w:r>
        <w:rPr>
          <w:rFonts w:hint="eastAsia"/>
          <w:b/>
          <w:bCs/>
        </w:rPr>
        <w:t xml:space="preserve">コンパウンド図のセグメンテーション</w:t>
      </w:r>
      <w:r>
        <w:t xml:space="preserve">、キャプションからの</w:t>
      </w:r>
      <w:r>
        <w:t xml:space="preserve"> </w:t>
      </w:r>
      <w:r>
        <w:rPr>
          <w:rFonts w:hint="eastAsia"/>
          <w:b/>
          <w:bCs/>
        </w:rPr>
        <w:t xml:space="preserve">物体名・視点語彙抽出</w:t>
      </w:r>
      <w:r>
        <w:rPr>
          <w:rFonts w:hint="eastAsia"/>
        </w:rPr>
        <w:t xml:space="preserve">、個別図との対応付け、という実務的な前処理パイプラインを明示しており、意匠RAGの“取り込み層”設計の参照点になる。</w:t>
      </w:r>
      <w:hyperlink r:id="rId36">
        <w:r>
          <w:rPr>
            <w:rStyle w:val="Hyperlink"/>
          </w:rPr>
          <w:t xml:space="preserve">[24]</w:t>
        </w:r>
      </w:hyperlink>
    </w:p>
    <w:p>
      <w:pPr>
        <w:pStyle w:val="BodyText"/>
      </w:pPr>
      <w:r>
        <w:rPr>
          <w:rFonts w:hint="eastAsia"/>
        </w:rPr>
        <w:t xml:space="preserve">また、特許領域では「紙面上の図番号・公報番号などが学習の近道（リーク）になりうる」ため、画像から余計な情報を落とす（サブ図単位への切り出し、パディングで歪み抑制）といった処理が重要で、ViP@Scaleも同様の理由でセグメンテーションと正規化の必要性を述べている。</w:t>
      </w:r>
      <w:hyperlink r:id="rId40">
        <w:r>
          <w:rPr>
            <w:rStyle w:val="Hyperlink"/>
          </w:rPr>
          <w:t xml:space="preserve">[29]</w:t>
        </w:r>
      </w:hyperlink>
    </w:p>
    <w:p>
      <w:pPr>
        <w:pStyle w:val="BodyText"/>
      </w:pPr>
      <w:r>
        <w:rPr>
          <w:rFonts w:hint="eastAsia"/>
        </w:rPr>
        <w:t xml:space="preserve">特徴量抽出は、古典的にはSIFTのような局所特徴が参照されるが、DeepPatentの比較では深層表現が優位で、現在の主戦場はCNN/ViT/CLIP系と、そのドメイン適応（損失・負例設計・階層ラベル）である。</w:t>
      </w:r>
      <w:hyperlink r:id="rId21">
        <w:r>
          <w:rPr>
            <w:rStyle w:val="Hyperlink"/>
          </w:rPr>
          <w:t xml:space="preserve">[40]</w:t>
        </w:r>
      </w:hyperlink>
    </w:p>
    <w:p>
      <w:pPr>
        <w:pStyle w:val="BodyText"/>
      </w:pPr>
      <w:r>
        <w:rPr>
          <w:rFonts w:hint="eastAsia"/>
        </w:rPr>
        <w:t xml:space="preserve">図面/線画処理としては、エッジベース表現（Canny等）で図面と自然画像の構造差を測る試みがあり、「線分・連結成分の密度」など“線画らしさ”を意識した分析が行われている。</w:t>
      </w:r>
      <w:hyperlink r:id="rId21">
        <w:r>
          <w:rPr>
            <w:rStyle w:val="Hyperlink"/>
          </w:rPr>
          <w:t xml:space="preserve">[41]</w:t>
        </w:r>
      </w:hyperlink>
    </w:p>
    <w:bookmarkEnd w:id="50"/>
    <w:bookmarkStart w:id="54" w:name="cad3d表現と意匠ragへの波及"/>
    <w:p>
      <w:pPr>
        <w:pStyle w:val="Heading3"/>
      </w:pPr>
      <w:r>
        <w:rPr>
          <w:rFonts w:hint="eastAsia"/>
        </w:rPr>
        <w:t xml:space="preserve">CAD/3D表現と意匠RAGへの波及</w:t>
      </w:r>
    </w:p>
    <w:p>
      <w:pPr>
        <w:pStyle w:val="FirstParagraph"/>
      </w:pPr>
      <w:r>
        <w:rPr>
          <w:rFonts w:hint="eastAsia"/>
        </w:rPr>
        <w:t xml:space="preserve">意匠の実務ではCAD/3Dが主要資産になり得るが、研究上は「3Dをどう検索表現に落とすか」がボトルネックになりやすい。ShapeNet/ModelNetは3D表現学習の代表的基盤であり、CAD/3D検索、レンダリング多視点→2D化、点群直接処理などの流れを支えてきた。</w:t>
      </w:r>
      <w:hyperlink r:id="rId51">
        <w:r>
          <w:rPr>
            <w:rStyle w:val="Hyperlink"/>
          </w:rPr>
          <w:t xml:space="preserve">[42]</w:t>
        </w:r>
      </w:hyperlink>
    </w:p>
    <w:p>
      <w:pPr>
        <w:pStyle w:val="BodyText"/>
      </w:pPr>
      <w:r>
        <w:rPr>
          <w:rFonts w:hint="eastAsia"/>
        </w:rPr>
        <w:t xml:space="preserve">CAD領域では、ABCが“パラメトリック曲面・曲線を含む100万CADモデル”を提供し、Fusion</w:t>
      </w:r>
      <w:r>
        <w:t xml:space="preserve"> 360 </w:t>
      </w:r>
      <w:r>
        <w:rPr>
          <w:rFonts w:hint="eastAsia"/>
        </w:rPr>
        <w:t xml:space="preserve">Galleryは“人間の設計シーケンス”というプロセス情報まで含む。これらは意匠RAGで「形状＋設計意図＋履歴」を外部知識として検索・要約する方向を後押しし得る。</w:t>
      </w:r>
      <w:hyperlink r:id="rId52">
        <w:r>
          <w:rPr>
            <w:rStyle w:val="Hyperlink"/>
          </w:rPr>
          <w:t xml:space="preserve">[43]</w:t>
        </w:r>
      </w:hyperlink>
    </w:p>
    <w:p>
      <w:pPr>
        <w:pStyle w:val="BodyText"/>
      </w:pPr>
      <w:r>
        <w:rPr>
          <w:rFonts w:hint="eastAsia"/>
        </w:rPr>
        <w:t xml:space="preserve">さらにOpenShapeは、テキスト・画像・点群の</w:t>
      </w:r>
      <w:r>
        <w:rPr>
          <w:rFonts w:hint="eastAsia"/>
          <w:b/>
          <w:bCs/>
        </w:rPr>
        <w:t xml:space="preserve">統合表現</w:t>
      </w:r>
      <w:r>
        <w:rPr>
          <w:rFonts w:hint="eastAsia"/>
        </w:rPr>
        <w:t xml:space="preserve">を学習して“テキスト⇄3D/画像⇄3D”の相互作用を促進することを主張しており、意匠RAGでCAD/3Dを第一級モダリティとして扱う場合の鍵になる。</w:t>
      </w:r>
      <w:hyperlink r:id="rId53">
        <w:r>
          <w:rPr>
            <w:rStyle w:val="Hyperlink"/>
          </w:rPr>
          <w:t xml:space="preserve">[44]</w:t>
        </w:r>
      </w:hyperlink>
    </w:p>
    <w:bookmarkEnd w:id="54"/>
    <w:bookmarkStart w:id="55" w:name="メタデータ活用ラベリング法的制約"/>
    <w:p>
      <w:pPr>
        <w:pStyle w:val="Heading3"/>
      </w:pPr>
      <w:r>
        <w:rPr>
          <w:rFonts w:hint="eastAsia"/>
        </w:rPr>
        <w:t xml:space="preserve">メタデータ活用、ラベリング、法的制約</w:t>
      </w:r>
    </w:p>
    <w:p>
      <w:pPr>
        <w:pStyle w:val="FirstParagraph"/>
      </w:pPr>
      <w:r>
        <w:rPr>
          <w:rFonts w:hint="eastAsia"/>
        </w:rPr>
        <w:t xml:space="preserve">意匠データでは、画像そのものに加えて</w:t>
      </w:r>
      <w:r>
        <w:t xml:space="preserve"> </w:t>
      </w:r>
      <w:r>
        <w:rPr>
          <w:rFonts w:hint="eastAsia"/>
          <w:b/>
          <w:bCs/>
        </w:rPr>
        <w:t xml:space="preserve">分類（ロカルノ等）</w:t>
      </w:r>
      <w:r>
        <w:rPr>
          <w:rFonts w:hint="eastAsia"/>
        </w:rPr>
        <w:t xml:space="preserve">、出願日/登録日、物品名、部品語彙、引用・関連（特許領域では引用関係）などが強い手掛かりになる。階層ラベルを正例重み付けに組み込むHMCLや、キャプション・タイトルを組み合わせてCLIPを適応するDesignCLIPは、まさに“メタデータ/弱テキスト信号”の価値を示している。</w:t>
      </w:r>
      <w:hyperlink r:id="rId33">
        <w:r>
          <w:rPr>
            <w:rStyle w:val="Hyperlink"/>
          </w:rPr>
          <w:t xml:space="preserve">[45]</w:t>
        </w:r>
      </w:hyperlink>
    </w:p>
    <w:p>
      <w:pPr>
        <w:pStyle w:val="BodyText"/>
      </w:pPr>
      <w:r>
        <w:rPr>
          <w:rFonts w:hint="eastAsia"/>
        </w:rPr>
        <w:t xml:space="preserve">ただしラベリングは難しい。設計特許図面は「物体名・属性が本文に省略されがち」で、キャプション生成（IMPACT/PatFig/PatentLMM）による“テキスト化”が研究の中心になっている。特にPatentLMMは長文説明（平均1680tokenという桁）を対象にしており、RAGの検索単位設計（どの粒度でチャンク化するか）に直結する。</w:t>
      </w:r>
      <w:hyperlink r:id="rId22">
        <w:r>
          <w:rPr>
            <w:rStyle w:val="Hyperlink"/>
          </w:rPr>
          <w:t xml:space="preserve">[46]</w:t>
        </w:r>
      </w:hyperlink>
    </w:p>
    <w:p>
      <w:pPr>
        <w:pStyle w:val="BodyText"/>
      </w:pPr>
      <w:r>
        <w:rPr>
          <w:rFonts w:hint="eastAsia"/>
        </w:rPr>
        <w:t xml:space="preserve">法的には、データソースの利用条件・著作権・配布制約が実装要件になる。DeepPatentは、米国設計特許図面を公有として配布可能である旨を述べ、CC0で配布する設計になっている（ただし国・制度により条件は変わり得る）。</w:t>
      </w:r>
      <w:hyperlink r:id="rId21">
        <w:r>
          <w:rPr>
            <w:rStyle w:val="Hyperlink"/>
          </w:rPr>
          <w:t xml:space="preserve">[47]</w:t>
        </w:r>
      </w:hyperlink>
      <w:r>
        <w:br/>
      </w:r>
      <w:r>
        <w:rPr>
          <w:rFonts w:hint="eastAsia"/>
        </w:rPr>
        <w:t xml:space="preserve">国内の意匠公報取得も、提供サイトの仕様・対象期間など運用条件の理解が前提になる。</w:t>
      </w:r>
      <w:hyperlink r:id="rId29">
        <w:r>
          <w:rPr>
            <w:rStyle w:val="Hyperlink"/>
          </w:rPr>
          <w:t xml:space="preserve">[12]</w:t>
        </w:r>
      </w:hyperlink>
    </w:p>
    <w:bookmarkEnd w:id="55"/>
    <w:bookmarkEnd w:id="56"/>
    <w:bookmarkStart w:id="61" w:name="評価とベンチマーク"/>
    <w:p>
      <w:pPr>
        <w:pStyle w:val="Heading2"/>
      </w:pPr>
      <w:r>
        <w:rPr>
          <w:rFonts w:hint="eastAsia"/>
        </w:rPr>
        <w:t xml:space="preserve">評価とベンチマーク</w:t>
      </w:r>
    </w:p>
    <w:bookmarkStart w:id="57" w:name="既存ベンチマークの位置付け"/>
    <w:p>
      <w:pPr>
        <w:pStyle w:val="Heading3"/>
      </w:pPr>
      <w:r>
        <w:rPr>
          <w:rFonts w:hint="eastAsia"/>
        </w:rPr>
        <w:t xml:space="preserve">既存ベンチマークの位置付け</w:t>
      </w:r>
    </w:p>
    <w:p>
      <w:pPr>
        <w:pStyle w:val="FirstParagraph"/>
      </w:pPr>
      <w:r>
        <w:rPr>
          <w:rFonts w:hint="eastAsia"/>
        </w:rPr>
        <w:t xml:space="preserve">意匠（設計特許）図面の画像検索ベンチマークとしては、DeepPatentが「同一特許内多視点＝正例」という形で大規模・定量比較を可能にした点が中核で、mAPやAcc@Kでの比較が一般化している。</w:t>
      </w:r>
      <w:hyperlink r:id="rId21">
        <w:r>
          <w:rPr>
            <w:rStyle w:val="Hyperlink"/>
          </w:rPr>
          <w:t xml:space="preserve">[41]</w:t>
        </w:r>
      </w:hyperlink>
    </w:p>
    <w:p>
      <w:pPr>
        <w:pStyle w:val="BodyText"/>
      </w:pPr>
      <w:r>
        <w:rPr>
          <w:rFonts w:hint="eastAsia"/>
        </w:rPr>
        <w:t xml:space="preserve">次にDeepPatent2は、検索に加えて「物体名・視点・セグメンテーション」を付与し、キャプションや3D再構成など別タスクのベンチにもなる。意匠RAGでは、(i)</w:t>
      </w:r>
      <w:r>
        <w:t xml:space="preserve"> </w:t>
      </w:r>
      <w:r>
        <w:rPr>
          <w:rFonts w:hint="eastAsia"/>
        </w:rPr>
        <w:t xml:space="preserve">図面→キャプション→検索、(ii)</w:t>
      </w:r>
      <w:r>
        <w:t xml:space="preserve"> </w:t>
      </w:r>
      <w:r>
        <w:rPr>
          <w:rFonts w:hint="eastAsia"/>
        </w:rPr>
        <w:t xml:space="preserve">“視点語彙”をクエリ制御に使う、などの評価設計が可能になる。</w:t>
      </w:r>
      <w:hyperlink r:id="rId36">
        <w:r>
          <w:rPr>
            <w:rStyle w:val="Hyperlink"/>
          </w:rPr>
          <w:t xml:space="preserve">[24]</w:t>
        </w:r>
      </w:hyperlink>
    </w:p>
    <w:p>
      <w:pPr>
        <w:pStyle w:val="BodyText"/>
      </w:pPr>
      <w:r>
        <w:rPr>
          <w:rFonts w:hint="eastAsia"/>
        </w:rPr>
        <w:t xml:space="preserve">IMPACTは“意匠図面に詳細キャプション”を大規模付与することで、CLIP系のテキスト⇄画像検索（Recall@K）を本格的に成立させた。DesignCLIPは、ロングテールと多視点を損失設計に組み込み、同系統の評価（Recall@K、分類精度）を提示している。</w:t>
      </w:r>
      <w:hyperlink r:id="rId22">
        <w:r>
          <w:rPr>
            <w:rStyle w:val="Hyperlink"/>
          </w:rPr>
          <w:t xml:space="preserve">[3]</w:t>
        </w:r>
      </w:hyperlink>
    </w:p>
    <w:p>
      <w:pPr>
        <w:pStyle w:val="BodyText"/>
      </w:pPr>
      <w:r>
        <w:rPr>
          <w:rFonts w:hint="eastAsia"/>
        </w:rPr>
        <w:t xml:space="preserve">特許図全般（utility含む）では、PatFigやPatentDesc-355Kがキャプション生成を評価し、BLEU/ROUGE/METEOR/CIDEr等の指標を採用する。意匠RAGの“テキスト化パイプライン”の品質保証に、これらの枠組みが転用されやすい。</w:t>
      </w:r>
      <w:hyperlink r:id="rId37">
        <w:r>
          <w:rPr>
            <w:rStyle w:val="Hyperlink"/>
          </w:rPr>
          <w:t xml:space="preserve">[48]</w:t>
        </w:r>
      </w:hyperlink>
    </w:p>
    <w:bookmarkEnd w:id="57"/>
    <w:bookmarkStart w:id="59" w:name="マルチモーダルragの評価枠組み"/>
    <w:p>
      <w:pPr>
        <w:pStyle w:val="Heading3"/>
      </w:pPr>
      <w:r>
        <w:rPr>
          <w:rFonts w:hint="eastAsia"/>
        </w:rPr>
        <w:t xml:space="preserve">マルチモーダルRAGの評価枠組み</w:t>
      </w:r>
    </w:p>
    <w:p>
      <w:pPr>
        <w:pStyle w:val="FirstParagraph"/>
      </w:pPr>
      <w:r>
        <w:rPr>
          <w:rFonts w:hint="eastAsia"/>
        </w:rPr>
        <w:t xml:space="preserve">一般のRAG評価では、RAGAsのような</w:t>
      </w:r>
      <w:r>
        <w:t xml:space="preserve"> reference-free </w:t>
      </w:r>
      <w:r>
        <w:rPr>
          <w:rFonts w:hint="eastAsia"/>
        </w:rPr>
        <w:t xml:space="preserve">評価や、FRAMES（Fact/Fetch/Reasonの統一評価）など「検索性能と生成性能を一体で測る」提案が進んでいる。意匠RAGでも、(1)</w:t>
      </w:r>
      <w:r>
        <w:t xml:space="preserve"> </w:t>
      </w:r>
      <w:r>
        <w:rPr>
          <w:rFonts w:hint="eastAsia"/>
        </w:rPr>
        <w:t xml:space="preserve">取得根拠が正しいか、(2)</w:t>
      </w:r>
      <w:r>
        <w:t xml:space="preserve"> </w:t>
      </w:r>
      <w:r>
        <w:rPr>
          <w:rFonts w:hint="eastAsia"/>
        </w:rPr>
        <w:t xml:space="preserve">取得根拠を統合して回答できているか、(3)</w:t>
      </w:r>
      <w:r>
        <w:t xml:space="preserve"> </w:t>
      </w:r>
      <w:r>
        <w:rPr>
          <w:rFonts w:hint="eastAsia"/>
        </w:rPr>
        <w:t xml:space="preserve">誤根拠を棄却できるか、がコア評価になる。</w:t>
      </w:r>
      <w:hyperlink r:id="rId58">
        <w:r>
          <w:rPr>
            <w:rStyle w:val="Hyperlink"/>
          </w:rPr>
          <w:t xml:space="preserve">[49]</w:t>
        </w:r>
      </w:hyperlink>
    </w:p>
    <w:p>
      <w:pPr>
        <w:pStyle w:val="BodyText"/>
      </w:pPr>
      <w:r>
        <w:rPr>
          <w:rFonts w:hint="eastAsia"/>
        </w:rPr>
        <w:t xml:space="preserve">マルチモーダルRAG研究としてはMuRAGが象徴的で、画像とテキストの外部メモリを検索してQAを生成する枠組みを示した。意匠RAGでは、対象が“事実QA”よりも「類似検索」「設計意図の要約」「差分説明」になりやすいため、MuRAG型の“retrieval→reasoning→generation”を、類否・差分に合わせて再設計する必要がある。</w:t>
      </w:r>
      <w:hyperlink r:id="rId43">
        <w:r>
          <w:rPr>
            <w:rStyle w:val="Hyperlink"/>
          </w:rPr>
          <w:t xml:space="preserve">[50]</w:t>
        </w:r>
      </w:hyperlink>
    </w:p>
    <w:bookmarkEnd w:id="59"/>
    <w:bookmarkStart w:id="60" w:name="意匠特有の評価課題"/>
    <w:p>
      <w:pPr>
        <w:pStyle w:val="Heading3"/>
      </w:pPr>
      <w:r>
        <w:rPr>
          <w:rFonts w:hint="eastAsia"/>
        </w:rPr>
        <w:t xml:space="preserve">意匠特有の評価課題</w:t>
      </w:r>
    </w:p>
    <w:p>
      <w:pPr>
        <w:pStyle w:val="FirstParagraph"/>
      </w:pPr>
      <w:r>
        <w:rPr>
          <w:rFonts w:hint="eastAsia"/>
        </w:rPr>
        <w:t xml:space="preserve">意匠の評価は、自然言語QAに比べて「正解が一意でない」ことが多い。例えば、同じ意匠でも</w:t>
      </w:r>
      <w:r>
        <w:t xml:space="preserve"> </w:t>
      </w:r>
      <w:r>
        <w:rPr>
          <w:rFonts w:hint="eastAsia"/>
        </w:rPr>
        <w:t xml:space="preserve">“視点が違う”“部分構造だけ似ている”“ユーザーの注目部位が異なる”</w:t>
      </w:r>
      <w:r>
        <w:t xml:space="preserve"> </w:t>
      </w:r>
      <w:r>
        <w:rPr>
          <w:rFonts w:hint="eastAsia"/>
        </w:rPr>
        <w:t xml:space="preserve">などが頻発する。DeepPatentが示すように、検索対象規模が増えるとmAP/Accが下がりやすく、スケール耐性の評価が必須になる。</w:t>
      </w:r>
      <w:hyperlink r:id="rId21">
        <w:r>
          <w:rPr>
            <w:rStyle w:val="Hyperlink"/>
          </w:rPr>
          <w:t xml:space="preserve">[41]</w:t>
        </w:r>
      </w:hyperlink>
    </w:p>
    <w:p>
      <w:pPr>
        <w:pStyle w:val="BodyText"/>
      </w:pPr>
      <w:r>
        <w:rPr>
          <w:rFonts w:hint="eastAsia"/>
        </w:rPr>
        <w:t xml:space="preserve">さらに、実務検索では“クラス（分類）”で粗く絞り、そこから類似図面を探索することが多い。HMCLのように階層ラベル（クラス→サブクラス→特許ID）を別々に評価する設計は、意匠RAGの評価プロトコルでも有効である。</w:t>
      </w:r>
      <w:hyperlink r:id="rId33">
        <w:r>
          <w:rPr>
            <w:rStyle w:val="Hyperlink"/>
          </w:rPr>
          <w:t xml:space="preserve">[51]</w:t>
        </w:r>
      </w:hyperlink>
    </w:p>
    <w:p>
      <w:pPr>
        <w:pStyle w:val="BodyText"/>
      </w:pPr>
      <w:r>
        <w:rPr>
          <w:rFonts w:hint="eastAsia"/>
        </w:rPr>
        <w:t xml:space="preserve">一方、ViP@Scaleは「特許領域で画像→画像を評価する適切なベンチが不足している」ことを課題として明示しており、意匠RAGでも“画像→画像の正例定義”と“人手評価”の組み合わせが残課題になる。</w:t>
      </w:r>
      <w:hyperlink r:id="rId40">
        <w:r>
          <w:rPr>
            <w:rStyle w:val="Hyperlink"/>
          </w:rPr>
          <w:t xml:space="preserve">[29]</w:t>
        </w:r>
      </w:hyperlink>
    </w:p>
    <w:bookmarkEnd w:id="60"/>
    <w:bookmarkEnd w:id="61"/>
    <w:bookmarkStart w:id="65" w:name="提案と結論"/>
    <w:p>
      <w:pPr>
        <w:pStyle w:val="Heading2"/>
      </w:pPr>
      <w:r>
        <w:rPr>
          <w:rFonts w:hint="eastAsia"/>
        </w:rPr>
        <w:t xml:space="preserve">提案と結論</w:t>
      </w:r>
    </w:p>
    <w:bookmarkStart w:id="62" w:name="研究ギャップ"/>
    <w:p>
      <w:pPr>
        <w:pStyle w:val="Heading3"/>
      </w:pPr>
      <w:r>
        <w:rPr>
          <w:rFonts w:hint="eastAsia"/>
        </w:rPr>
        <w:t xml:space="preserve">研究ギャップ</w:t>
      </w:r>
    </w:p>
    <w:p>
      <w:pPr>
        <w:pStyle w:val="FirstParagraph"/>
      </w:pPr>
      <w:r>
        <w:rPr>
          <w:rFonts w:hint="eastAsia"/>
        </w:rPr>
        <w:t xml:space="preserve">第一に、意匠データに対しては「検索ベンチ」は整ってきたが、</w:t>
      </w:r>
      <w:r>
        <w:rPr>
          <w:rFonts w:hint="eastAsia"/>
          <w:b/>
          <w:bCs/>
        </w:rPr>
        <w:t xml:space="preserve">RAGとしてのエンドツーエンド評価</w:t>
      </w:r>
      <w:r>
        <w:rPr>
          <w:rFonts w:hint="eastAsia"/>
        </w:rPr>
        <w:t xml:space="preserve">（検索→根拠統合→生成→監査可能な出典提示）が標準化されていない。RAG/REALMが提起した“更新容易性・出典（provenance）”の課題は、意匠分野でもそのまま当てはまる。</w:t>
      </w:r>
      <w:hyperlink r:id="rId45">
        <w:r>
          <w:rPr>
            <w:rStyle w:val="Hyperlink"/>
          </w:rPr>
          <w:t xml:space="preserve">[52]</w:t>
        </w:r>
      </w:hyperlink>
    </w:p>
    <w:p>
      <w:pPr>
        <w:pStyle w:val="BodyText"/>
      </w:pPr>
      <w:r>
        <w:rPr>
          <w:rFonts w:hint="eastAsia"/>
        </w:rPr>
        <w:t xml:space="preserve">第二に、モダリティ拡張（CAD/3D）が、意匠RAGでは重要になる一方で、意匠公報・図面データセットとCADデータセットの間に“実務的な接続（対応付け、同一物体の多表現）”が不足している。OpenShapeのような統合表現研究はあるが、意匠公報の粒度・分類体系と接続したベンチがない。</w:t>
      </w:r>
      <w:hyperlink r:id="rId53">
        <w:r>
          <w:rPr>
            <w:rStyle w:val="Hyperlink"/>
          </w:rPr>
          <w:t xml:space="preserve">[53]</w:t>
        </w:r>
      </w:hyperlink>
    </w:p>
    <w:p>
      <w:pPr>
        <w:pStyle w:val="BodyText"/>
      </w:pPr>
      <w:r>
        <w:rPr>
          <w:rFonts w:hint="eastAsia"/>
        </w:rPr>
        <w:t xml:space="preserve">第三に、キャプション生成（テキスト化）は進んだが、意匠では「部位」「視点」「相違点」のような</w:t>
      </w:r>
      <w:r>
        <w:t xml:space="preserve"> </w:t>
      </w:r>
      <w:r>
        <w:rPr>
          <w:rFonts w:hint="eastAsia"/>
          <w:b/>
          <w:bCs/>
        </w:rPr>
        <w:t xml:space="preserve">比較・差分に必要な言語要素</w:t>
      </w:r>
      <w:r>
        <w:t xml:space="preserve"> </w:t>
      </w:r>
      <w:r>
        <w:rPr>
          <w:rFonts w:hint="eastAsia"/>
        </w:rPr>
        <w:t xml:space="preserve">まで安定して出すのが難しい。PatFig/PatentLMMは構造要素（参照番号、矢印、ノード等）の重要性を強調するが、意匠図面では参照番号が少ない場合もあり、別の構造シグナル（パーツ分割、シルエット、機能部位推定）が必要になる。</w:t>
      </w:r>
      <w:hyperlink r:id="rId37">
        <w:r>
          <w:rPr>
            <w:rStyle w:val="Hyperlink"/>
          </w:rPr>
          <w:t xml:space="preserve">[54]</w:t>
        </w:r>
      </w:hyperlink>
    </w:p>
    <w:bookmarkEnd w:id="62"/>
    <w:bookmarkStart w:id="63" w:name="推奨されるシステム設計と実験計画"/>
    <w:p>
      <w:pPr>
        <w:pStyle w:val="Heading3"/>
      </w:pPr>
      <w:r>
        <w:rPr>
          <w:rFonts w:hint="eastAsia"/>
        </w:rPr>
        <w:t xml:space="preserve">推奨されるシステム設計と実験計画</w:t>
      </w:r>
    </w:p>
    <w:p>
      <w:pPr>
        <w:pStyle w:val="FirstParagraph"/>
      </w:pPr>
      <w:r>
        <w:rPr>
          <w:rFonts w:hint="eastAsia"/>
        </w:rPr>
        <w:t xml:space="preserve">意匠マルチモーダルRAGの実装・研究を両立するために、以下の「三層」設計を推奨する。</w:t>
      </w:r>
    </w:p>
    <w:p>
      <w:pPr>
        <w:pStyle w:val="SourceCode"/>
      </w:pPr>
      <w:r>
        <w:rPr>
          <w:rStyle w:val="VerbatimChar"/>
        </w:rPr>
        <w:t xml:space="preserve">flowchart TD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A[意匠データ取り込み]</w:t>
      </w:r>
      <w:r>
        <w:rPr>
          <w:rStyle w:val="VerbatimChar"/>
        </w:rPr>
        <w:t xml:space="preserve"> --&gt; </w:t>
      </w:r>
      <w:r>
        <w:rPr>
          <w:rStyle w:val="VerbatimChar"/>
          <w:rFonts w:hint="eastAsia"/>
        </w:rPr>
        <w:t xml:space="preserve">B[前処理: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セグメンテーション/正規化/多視点化]</w:t>
      </w:r>
      <w:r>
        <w:br/>
      </w:r>
      <w:r>
        <w:rPr>
          <w:rStyle w:val="VerbatimChar"/>
        </w:rPr>
        <w:t xml:space="preserve">  B --&gt; </w:t>
      </w:r>
      <w:r>
        <w:rPr>
          <w:rStyle w:val="VerbatimChar"/>
          <w:rFonts w:hint="eastAsia"/>
        </w:rPr>
        <w:t xml:space="preserve">C1[画像・図面埋め込み]</w:t>
      </w:r>
      <w:r>
        <w:br/>
      </w:r>
      <w:r>
        <w:rPr>
          <w:rStyle w:val="VerbatimChar"/>
        </w:rPr>
        <w:t xml:space="preserve">  B --&gt; </w:t>
      </w:r>
      <w:r>
        <w:rPr>
          <w:rStyle w:val="VerbatimChar"/>
          <w:rFonts w:hint="eastAsia"/>
        </w:rPr>
        <w:t xml:space="preserve">C2[テキスト化: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タイトル/説明/生成キャプション/部品語彙]</w:t>
      </w:r>
      <w:r>
        <w:br/>
      </w:r>
      <w:r>
        <w:rPr>
          <w:rStyle w:val="VerbatimChar"/>
        </w:rPr>
        <w:t xml:space="preserve">  B --&gt; C3[CAD/3D: </w:t>
      </w:r>
      <w:r>
        <w:rPr>
          <w:rStyle w:val="VerbatimChar"/>
          <w:rFonts w:hint="eastAsia"/>
        </w:rPr>
        <w:t xml:space="preserve">点群/多視点レンダリング/形状埋め込み]</w:t>
      </w:r>
      <w:r>
        <w:br/>
      </w:r>
      <w:r>
        <w:rPr>
          <w:rStyle w:val="VerbatimChar"/>
        </w:rPr>
        <w:t xml:space="preserve">  C2 --&gt; </w:t>
      </w:r>
      <w:r>
        <w:rPr>
          <w:rStyle w:val="VerbatimChar"/>
          <w:rFonts w:hint="eastAsia"/>
        </w:rPr>
        <w:t xml:space="preserve">D1[テキスト索引: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BM25/転置]</w:t>
      </w:r>
      <w:r>
        <w:br/>
      </w:r>
      <w:r>
        <w:rPr>
          <w:rStyle w:val="VerbatimChar"/>
        </w:rPr>
        <w:t xml:space="preserve">  C1 --&gt; </w:t>
      </w:r>
      <w:r>
        <w:rPr>
          <w:rStyle w:val="VerbatimChar"/>
          <w:rFonts w:hint="eastAsia"/>
        </w:rPr>
        <w:t xml:space="preserve">D2[ベクトル索引:</w:t>
      </w:r>
      <w:r>
        <w:rPr>
          <w:rStyle w:val="VerbatimChar"/>
        </w:rPr>
        <w:t xml:space="preserve"> ANN(HNSW/FAISS)]</w:t>
      </w:r>
      <w:r>
        <w:br/>
      </w:r>
      <w:r>
        <w:rPr>
          <w:rStyle w:val="VerbatimChar"/>
        </w:rPr>
        <w:t xml:space="preserve">  C3 --&gt; D2</w:t>
      </w:r>
      <w:r>
        <w:br/>
      </w:r>
      <w:r>
        <w:rPr>
          <w:rStyle w:val="VerbatimChar"/>
        </w:rPr>
        <w:t xml:space="preserve">  D1 --&gt; </w:t>
      </w:r>
      <w:r>
        <w:rPr>
          <w:rStyle w:val="VerbatimChar"/>
          <w:rFonts w:hint="eastAsia"/>
        </w:rPr>
        <w:t xml:space="preserve">E[ハイブリッド検索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再ランキング]</w:t>
      </w:r>
      <w:r>
        <w:br/>
      </w:r>
      <w:r>
        <w:rPr>
          <w:rStyle w:val="VerbatimChar"/>
        </w:rPr>
        <w:t xml:space="preserve">  D2 --&gt; E</w:t>
      </w:r>
      <w:r>
        <w:br/>
      </w:r>
      <w:r>
        <w:rPr>
          <w:rStyle w:val="VerbatimChar"/>
        </w:rPr>
        <w:t xml:space="preserve">  E --&gt; </w:t>
      </w:r>
      <w:r>
        <w:rPr>
          <w:rStyle w:val="VerbatimChar"/>
          <w:rFonts w:hint="eastAsia"/>
        </w:rPr>
        <w:t xml:space="preserve">F[生成:</w:t>
      </w:r>
      <w:r>
        <w:rPr>
          <w:rStyle w:val="VerbatimChar"/>
        </w:rPr>
        <w:t xml:space="preserve"> マルチモーダルLLM]</w:t>
      </w:r>
      <w:r>
        <w:br/>
      </w:r>
      <w:r>
        <w:rPr>
          <w:rStyle w:val="VerbatimChar"/>
        </w:rPr>
        <w:t xml:space="preserve">  F --&gt; </w:t>
      </w:r>
      <w:r>
        <w:rPr>
          <w:rStyle w:val="VerbatimChar"/>
          <w:rFonts w:hint="eastAsia"/>
        </w:rPr>
        <w:t xml:space="preserve">G[根拠提示・監査ログ・再検索]</w:t>
      </w:r>
    </w:p>
    <w:p>
      <w:pPr>
        <w:pStyle w:val="FirstParagraph"/>
      </w:pPr>
      <w:r>
        <w:rPr>
          <w:rFonts w:hint="eastAsia"/>
        </w:rPr>
        <w:t xml:space="preserve">この設計は、(i)</w:t>
      </w:r>
      <w:r>
        <w:t xml:space="preserve"> </w:t>
      </w:r>
      <w:r>
        <w:rPr>
          <w:rFonts w:hint="eastAsia"/>
        </w:rPr>
        <w:t xml:space="preserve">図面の“検索しやすさ”を作る前処理（DeepPatent2/ViP@Scale）、(ii)</w:t>
      </w:r>
      <w:r>
        <w:t xml:space="preserve"> </w:t>
      </w:r>
      <w:r>
        <w:rPr>
          <w:rFonts w:hint="eastAsia"/>
        </w:rPr>
        <w:t xml:space="preserve">画像をテキスト化して検索制御性を上げる（IMPACT/DesignCLIP/PatentLMM）、(iii)</w:t>
      </w:r>
      <w:r>
        <w:t xml:space="preserve"> </w:t>
      </w:r>
      <w:r>
        <w:rPr>
          <w:rFonts w:hint="eastAsia"/>
        </w:rPr>
        <w:t xml:space="preserve">ベクトル検索のスケール手段（HNSW/FAISS）を織り込む、という既存研究の強みを統合する。</w:t>
      </w:r>
      <w:hyperlink r:id="rId36">
        <w:r>
          <w:rPr>
            <w:rStyle w:val="Hyperlink"/>
          </w:rPr>
          <w:t xml:space="preserve">[55]</w:t>
        </w:r>
      </w:hyperlink>
    </w:p>
    <w:p>
      <w:pPr>
        <w:pStyle w:val="BodyText"/>
      </w:pPr>
      <w:r>
        <w:rPr>
          <w:rFonts w:hint="eastAsia"/>
        </w:rPr>
        <w:t xml:space="preserve">実験としては、最低限次を推奨する。</w:t>
      </w:r>
    </w:p>
    <w:p>
      <w:pPr>
        <w:pStyle w:val="BodyText"/>
      </w:pPr>
      <w:r>
        <w:rPr>
          <w:rFonts w:hint="eastAsia"/>
        </w:rPr>
        <w:t xml:space="preserve">検索タスクは、画像→画像（DeepPatent型）に加えて、テキスト→画像、画像→テキスト、画像＋条件テキスト（iPatentのlate</w:t>
      </w:r>
      <w:r>
        <w:t xml:space="preserve"> </w:t>
      </w:r>
      <w:r>
        <w:rPr>
          <w:rFonts w:hint="eastAsia"/>
        </w:rPr>
        <w:t xml:space="preserve">fusionのような設定）を標準化し、Recall@KとmAP/nDCGを併用する。</w:t>
      </w:r>
      <w:hyperlink r:id="rId21">
        <w:r>
          <w:rPr>
            <w:rStyle w:val="Hyperlink"/>
          </w:rPr>
          <w:t xml:space="preserve">[56]</w:t>
        </w:r>
      </w:hyperlink>
    </w:p>
    <w:p>
      <w:pPr>
        <w:pStyle w:val="BodyText"/>
      </w:pPr>
      <w:r>
        <w:rPr>
          <w:rFonts w:hint="eastAsia"/>
        </w:rPr>
        <w:t xml:space="preserve">生成タスクは、「類似意匠の根拠説明」「差分（どこが違うか）」「視点指定での比較」など“意匠実務らしい出力”を定義し、RAGAs/FRAMES系の観点（根拠の妥当性、ノイズ耐性、統合能力）を取り込んで評価する。</w:t>
      </w:r>
      <w:hyperlink r:id="rId58">
        <w:r>
          <w:rPr>
            <w:rStyle w:val="Hyperlink"/>
          </w:rPr>
          <w:t xml:space="preserve">[49]</w:t>
        </w:r>
      </w:hyperlink>
    </w:p>
    <w:p>
      <w:pPr>
        <w:pStyle w:val="BodyText"/>
      </w:pPr>
      <w:r>
        <w:rPr>
          <w:rFonts w:hint="eastAsia"/>
        </w:rPr>
        <w:t xml:space="preserve">データセット提案としては、DeepPatent2が持つ“視点語彙”と、IMPACT/PatentLMMが持つ“詳細説明”を統合し、さらに分類階層（ロカルノ）を明示ラベルとして付与した「意匠RAGベンチ（公開可能な範囲で）」を作ると、研究ギャップ（多視点×言語×階層×生成）を一気に埋められる。</w:t>
      </w:r>
      <w:hyperlink r:id="rId36">
        <w:r>
          <w:rPr>
            <w:rStyle w:val="Hyperlink"/>
          </w:rPr>
          <w:t xml:space="preserve">[57]</w:t>
        </w:r>
      </w:hyperlink>
    </w:p>
    <w:bookmarkEnd w:id="63"/>
    <w:bookmarkStart w:id="64" w:name="結論"/>
    <w:p>
      <w:pPr>
        <w:pStyle w:val="Heading3"/>
      </w:pPr>
      <w:r>
        <w:rPr>
          <w:rFonts w:hint="eastAsia"/>
        </w:rPr>
        <w:t xml:space="preserve">結論</w:t>
      </w:r>
    </w:p>
    <w:p>
      <w:pPr>
        <w:pStyle w:val="FirstParagraph"/>
      </w:pPr>
      <w:r>
        <w:rPr>
          <w:rFonts w:hint="eastAsia"/>
        </w:rPr>
        <w:t xml:space="preserve">過去10年の主線は、意匠図面を“検索可能な表現”へ落とす研究（DeepPatent系）と、図面を“言語化してマルチモーダル検索へ拡張”する研究（IMPACT/DesignCLIP/PatFig/PatentLMM）が合流しつつある、という点にある。</w:t>
      </w:r>
      <w:hyperlink r:id="rId21">
        <w:r>
          <w:rPr>
            <w:rStyle w:val="Hyperlink"/>
          </w:rPr>
          <w:t xml:space="preserve">[58]</w:t>
        </w:r>
      </w:hyperlink>
    </w:p>
    <w:p>
      <w:pPr>
        <w:pStyle w:val="BodyText"/>
      </w:pPr>
      <w:r>
        <w:rPr>
          <w:rFonts w:hint="eastAsia"/>
        </w:rPr>
        <w:t xml:space="preserve">一方で、RAGとしての完成度（出典提示、更新容易性、エンドツーエンド評価）は一般RAG研究側が先行しており、意匠領域では</w:t>
      </w:r>
      <w:r>
        <w:t xml:space="preserve"> </w:t>
      </w:r>
      <w:r>
        <w:rPr>
          <w:rFonts w:hint="eastAsia"/>
          <w:b/>
          <w:bCs/>
        </w:rPr>
        <w:t xml:space="preserve">「意匠特有の正例定義と評価設計」</w:t>
      </w:r>
      <w:r>
        <w:t xml:space="preserve"> </w:t>
      </w:r>
      <w:r>
        <w:rPr>
          <w:rFonts w:hint="eastAsia"/>
        </w:rPr>
        <w:t xml:space="preserve">を確立することが最重要課題になる。これを解くには、(1)</w:t>
      </w:r>
      <w:r>
        <w:t xml:space="preserve"> </w:t>
      </w:r>
      <w:r>
        <w:rPr>
          <w:rFonts w:hint="eastAsia"/>
        </w:rPr>
        <w:t xml:space="preserve">多視点・部分一致・階層分類を織り込んだ検索評価、(2)</w:t>
      </w:r>
      <w:r>
        <w:t xml:space="preserve"> </w:t>
      </w:r>
      <w:r>
        <w:rPr>
          <w:rFonts w:hint="eastAsia"/>
        </w:rPr>
        <w:t xml:space="preserve">キャプション/部品語彙/視点語彙による検索制御、(3)</w:t>
      </w:r>
      <w:r>
        <w:t xml:space="preserve"> </w:t>
      </w:r>
      <w:r>
        <w:rPr>
          <w:rFonts w:hint="eastAsia"/>
        </w:rPr>
        <w:t xml:space="preserve">生成物の根拠整合性を測るRAG評価プロトコルの導入、を同時に進めるのが合理的である。</w:t>
      </w:r>
      <w:hyperlink r:id="rId33">
        <w:r>
          <w:rPr>
            <w:rStyle w:val="Hyperlink"/>
          </w:rPr>
          <w:t xml:space="preserve">[59]</w:t>
        </w:r>
      </w:hyperlink>
    </w:p>
    <w:bookmarkEnd w:id="64"/>
    <w:bookmarkEnd w:id="65"/>
    <w:bookmarkEnd w:id="66"/>
    <w:bookmarkEnd w:id="67"/>
    <w:p>
      <w:r>
        <w:pict>
          <v:rect style="width:0;height:1.5pt" o:hralign="center" o:hrstd="t" o:hr="t"/>
        </w:pict>
      </w:r>
    </w:p>
    <w:bookmarkStart w:id="68" w:name="citations"/>
    <w:p>
      <w:pPr>
        <w:pStyle w:val="FirstParagraph"/>
      </w:pPr>
      <w:hyperlink r:id="rId21">
        <w:r>
          <w:rPr>
            <w:rStyle w:val="Hyperlink"/>
          </w:rPr>
          <w:t xml:space="preserve">[1]</w:t>
        </w:r>
      </w:hyperlink>
      <w:r>
        <w:t xml:space="preserve"> </w:t>
      </w:r>
      <w:hyperlink r:id="rId21">
        <w:r>
          <w:rPr>
            <w:rStyle w:val="Hyperlink"/>
          </w:rPr>
          <w:t xml:space="preserve">[2]</w:t>
        </w:r>
      </w:hyperlink>
      <w:r>
        <w:t xml:space="preserve"> </w:t>
      </w:r>
      <w:hyperlink r:id="rId21">
        <w:r>
          <w:rPr>
            <w:rStyle w:val="Hyperlink"/>
          </w:rPr>
          <w:t xml:space="preserve">[5]</w:t>
        </w:r>
      </w:hyperlink>
      <w:r>
        <w:t xml:space="preserve"> </w:t>
      </w:r>
      <w:hyperlink r:id="rId21">
        <w:r>
          <w:rPr>
            <w:rStyle w:val="Hyperlink"/>
          </w:rPr>
          <w:t xml:space="preserve">[9]</w:t>
        </w:r>
      </w:hyperlink>
      <w:r>
        <w:t xml:space="preserve"> </w:t>
      </w:r>
      <w:hyperlink r:id="rId21">
        <w:r>
          <w:rPr>
            <w:rStyle w:val="Hyperlink"/>
          </w:rPr>
          <w:t xml:space="preserve">[10]</w:t>
        </w:r>
      </w:hyperlink>
      <w:r>
        <w:t xml:space="preserve"> </w:t>
      </w:r>
      <w:hyperlink r:id="rId21">
        <w:r>
          <w:rPr>
            <w:rStyle w:val="Hyperlink"/>
          </w:rPr>
          <w:t xml:space="preserve">[13]</w:t>
        </w:r>
      </w:hyperlink>
      <w:r>
        <w:t xml:space="preserve"> </w:t>
      </w:r>
      <w:hyperlink r:id="rId21">
        <w:r>
          <w:rPr>
            <w:rStyle w:val="Hyperlink"/>
          </w:rPr>
          <w:t xml:space="preserve">[14]</w:t>
        </w:r>
      </w:hyperlink>
      <w:r>
        <w:t xml:space="preserve"> </w:t>
      </w:r>
      <w:hyperlink r:id="rId21">
        <w:r>
          <w:rPr>
            <w:rStyle w:val="Hyperlink"/>
          </w:rPr>
          <w:t xml:space="preserve">[37]</w:t>
        </w:r>
      </w:hyperlink>
      <w:r>
        <w:t xml:space="preserve"> </w:t>
      </w:r>
      <w:hyperlink r:id="rId21">
        <w:r>
          <w:rPr>
            <w:rStyle w:val="Hyperlink"/>
          </w:rPr>
          <w:t xml:space="preserve">[40]</w:t>
        </w:r>
      </w:hyperlink>
      <w:r>
        <w:t xml:space="preserve"> </w:t>
      </w:r>
      <w:hyperlink r:id="rId21">
        <w:r>
          <w:rPr>
            <w:rStyle w:val="Hyperlink"/>
          </w:rPr>
          <w:t xml:space="preserve">[41]</w:t>
        </w:r>
      </w:hyperlink>
      <w:r>
        <w:t xml:space="preserve"> </w:t>
      </w:r>
      <w:hyperlink r:id="rId21">
        <w:r>
          <w:rPr>
            <w:rStyle w:val="Hyperlink"/>
          </w:rPr>
          <w:t xml:space="preserve">[47]</w:t>
        </w:r>
      </w:hyperlink>
      <w:r>
        <w:t xml:space="preserve"> </w:t>
      </w:r>
      <w:hyperlink r:id="rId21">
        <w:r>
          <w:rPr>
            <w:rStyle w:val="Hyperlink"/>
          </w:rPr>
          <w:t xml:space="preserve">[56]</w:t>
        </w:r>
      </w:hyperlink>
      <w:r>
        <w:t xml:space="preserve"> </w:t>
      </w:r>
      <w:hyperlink r:id="rId21">
        <w:r>
          <w:rPr>
            <w:rStyle w:val="Hyperlink"/>
          </w:rPr>
          <w:t xml:space="preserve">[58]</w:t>
        </w:r>
      </w:hyperlink>
      <w:r>
        <w:t xml:space="preserve"> </w:t>
      </w:r>
      <w:r>
        <w:t xml:space="preserve">https://openaccess.thecvf.com/content/WACV2022/papers/Kucer_DeepPatent_Large_Scale_Patent_Drawing_Recognition_and_Retrieval_WACV_2022_paper.pdf</w:t>
      </w:r>
    </w:p>
    <w:p>
      <w:pPr>
        <w:pStyle w:val="BodyText"/>
      </w:pPr>
      <w:hyperlink r:id="rId21">
        <w:r>
          <w:rPr>
            <w:rStyle w:val="Hyperlink"/>
          </w:rPr>
          <w:t xml:space="preserve">https://openaccess.thecvf.com/content/WACV2022/papers/Kucer_DeepPatent_Large_Scale_Patent_Drawing_Recognition_and_Retrieval_WACV_2022_paper.pdf</w:t>
        </w:r>
      </w:hyperlink>
    </w:p>
    <w:p>
      <w:pPr>
        <w:pStyle w:val="BodyText"/>
      </w:pPr>
      <w:hyperlink r:id="rId22">
        <w:r>
          <w:rPr>
            <w:rStyle w:val="Hyperlink"/>
          </w:rPr>
          <w:t xml:space="preserve">[3]</w:t>
        </w:r>
      </w:hyperlink>
      <w:r>
        <w:t xml:space="preserve"> </w:t>
      </w:r>
      <w:hyperlink r:id="rId22">
        <w:r>
          <w:rPr>
            <w:rStyle w:val="Hyperlink"/>
          </w:rPr>
          <w:t xml:space="preserve">[21]</w:t>
        </w:r>
      </w:hyperlink>
      <w:r>
        <w:t xml:space="preserve"> </w:t>
      </w:r>
      <w:hyperlink r:id="rId22">
        <w:r>
          <w:rPr>
            <w:rStyle w:val="Hyperlink"/>
          </w:rPr>
          <w:t xml:space="preserve">[46]</w:t>
        </w:r>
      </w:hyperlink>
      <w:r>
        <w:t xml:space="preserve"> </w:t>
      </w:r>
      <w:r>
        <w:t xml:space="preserve">https://github.com/AI4Patents/IMPACT</w:t>
      </w:r>
    </w:p>
    <w:p>
      <w:pPr>
        <w:pStyle w:val="BodyText"/>
      </w:pPr>
      <w:hyperlink r:id="rId22">
        <w:r>
          <w:rPr>
            <w:rStyle w:val="Hyperlink"/>
          </w:rPr>
          <w:t xml:space="preserve">https://github.com/AI4Patents/IMPACT</w:t>
        </w:r>
      </w:hyperlink>
    </w:p>
    <w:p>
      <w:pPr>
        <w:pStyle w:val="BodyText"/>
      </w:pPr>
      <w:hyperlink r:id="rId23">
        <w:r>
          <w:rPr>
            <w:rStyle w:val="Hyperlink"/>
          </w:rPr>
          <w:t xml:space="preserve">[4]</w:t>
        </w:r>
      </w:hyperlink>
      <w:r>
        <w:t xml:space="preserve"> </w:t>
      </w:r>
      <w:r>
        <w:t xml:space="preserve">https://arxiv.org/abs/2002.08909</w:t>
      </w:r>
    </w:p>
    <w:p>
      <w:pPr>
        <w:pStyle w:val="BodyText"/>
      </w:pPr>
      <w:hyperlink r:id="rId23">
        <w:r>
          <w:rPr>
            <w:rStyle w:val="Hyperlink"/>
          </w:rPr>
          <w:t xml:space="preserve">https://arxiv.org/abs/2002.08909</w:t>
        </w:r>
      </w:hyperlink>
    </w:p>
    <w:p>
      <w:pPr>
        <w:pStyle w:val="BodyText"/>
      </w:pPr>
      <w:hyperlink r:id="rId25">
        <w:r>
          <w:rPr>
            <w:rStyle w:val="Hyperlink"/>
          </w:rPr>
          <w:t xml:space="preserve">[6]</w:t>
        </w:r>
      </w:hyperlink>
      <w:r>
        <w:t xml:space="preserve"> </w:t>
      </w:r>
      <w:hyperlink r:id="rId25">
        <w:r>
          <w:rPr>
            <w:rStyle w:val="Hyperlink"/>
          </w:rPr>
          <w:t xml:space="preserve">[7]</w:t>
        </w:r>
      </w:hyperlink>
      <w:r>
        <w:t xml:space="preserve"> </w:t>
      </w:r>
      <w:hyperlink r:id="rId25">
        <w:r>
          <w:rPr>
            <w:rStyle w:val="Hyperlink"/>
          </w:rPr>
          <w:t xml:space="preserve">[15]</w:t>
        </w:r>
      </w:hyperlink>
      <w:r>
        <w:t xml:space="preserve"> </w:t>
      </w:r>
      <w:hyperlink r:id="rId25">
        <w:r>
          <w:rPr>
            <w:rStyle w:val="Hyperlink"/>
          </w:rPr>
          <w:t xml:space="preserve">[38]</w:t>
        </w:r>
      </w:hyperlink>
      <w:r>
        <w:t xml:space="preserve"> </w:t>
      </w:r>
      <w:r>
        <w:t xml:space="preserve">https://mm.cs.uec.ac.jp/pub/conf22/230222higuchi_1.pdf</w:t>
      </w:r>
    </w:p>
    <w:p>
      <w:pPr>
        <w:pStyle w:val="BodyText"/>
      </w:pPr>
      <w:hyperlink r:id="rId25">
        <w:r>
          <w:rPr>
            <w:rStyle w:val="Hyperlink"/>
          </w:rPr>
          <w:t xml:space="preserve">https://mm.cs.uec.ac.jp/pub/conf22/230222higuchi_1.pdf</w:t>
        </w:r>
      </w:hyperlink>
    </w:p>
    <w:p>
      <w:pPr>
        <w:pStyle w:val="BodyText"/>
      </w:pPr>
      <w:hyperlink r:id="rId26">
        <w:r>
          <w:rPr>
            <w:rStyle w:val="Hyperlink"/>
          </w:rPr>
          <w:t xml:space="preserve">[8]</w:t>
        </w:r>
      </w:hyperlink>
      <w:r>
        <w:t xml:space="preserve"> </w:t>
      </w:r>
      <w:r>
        <w:t xml:space="preserve">https://www.wipo.int/en/web/global-design-database/faqs_designdb</w:t>
      </w:r>
    </w:p>
    <w:p>
      <w:pPr>
        <w:pStyle w:val="BodyText"/>
      </w:pPr>
      <w:hyperlink r:id="rId26">
        <w:r>
          <w:rPr>
            <w:rStyle w:val="Hyperlink"/>
          </w:rPr>
          <w:t xml:space="preserve">https://www.wipo.int/en/web/global-design-database/faqs_designdb</w:t>
        </w:r>
      </w:hyperlink>
    </w:p>
    <w:p>
      <w:pPr>
        <w:pStyle w:val="BodyText"/>
      </w:pPr>
      <w:hyperlink r:id="rId28">
        <w:r>
          <w:rPr>
            <w:rStyle w:val="Hyperlink"/>
          </w:rPr>
          <w:t xml:space="preserve">[11]</w:t>
        </w:r>
      </w:hyperlink>
      <w:r>
        <w:t xml:space="preserve"> </w:t>
      </w:r>
      <w:r>
        <w:t xml:space="preserve">https://data.uspto.gov/bulkdata/datasets</w:t>
      </w:r>
    </w:p>
    <w:p>
      <w:pPr>
        <w:pStyle w:val="BodyText"/>
      </w:pPr>
      <w:hyperlink r:id="rId28">
        <w:r>
          <w:rPr>
            <w:rStyle w:val="Hyperlink"/>
          </w:rPr>
          <w:t xml:space="preserve">https://data.uspto.gov/bulkdata/datasets</w:t>
        </w:r>
      </w:hyperlink>
    </w:p>
    <w:p>
      <w:pPr>
        <w:pStyle w:val="BodyText"/>
      </w:pPr>
      <w:hyperlink r:id="rId29">
        <w:r>
          <w:rPr>
            <w:rStyle w:val="Hyperlink"/>
          </w:rPr>
          <w:t xml:space="preserve">[12]</w:t>
        </w:r>
      </w:hyperlink>
      <w:r>
        <w:t xml:space="preserve"> </w:t>
      </w:r>
      <w:r>
        <w:t xml:space="preserve">https://www.gazette.jpo.go.jp/ci-content-pub/guide/operation_guide_en.pdf</w:t>
      </w:r>
    </w:p>
    <w:p>
      <w:pPr>
        <w:pStyle w:val="BodyText"/>
      </w:pPr>
      <w:hyperlink r:id="rId29">
        <w:r>
          <w:rPr>
            <w:rStyle w:val="Hyperlink"/>
          </w:rPr>
          <w:t xml:space="preserve">https://www.gazette.jpo.go.jp/ci-content-pub/guide/operation_guide_en.pdf</w:t>
        </w:r>
      </w:hyperlink>
    </w:p>
    <w:p>
      <w:pPr>
        <w:pStyle w:val="BodyText"/>
      </w:pPr>
      <w:hyperlink r:id="rId32">
        <w:r>
          <w:rPr>
            <w:rStyle w:val="Hyperlink"/>
          </w:rPr>
          <w:t xml:space="preserve">[16]</w:t>
        </w:r>
      </w:hyperlink>
      <w:r>
        <w:t xml:space="preserve"> </w:t>
      </w:r>
      <w:hyperlink r:id="rId32">
        <w:r>
          <w:rPr>
            <w:rStyle w:val="Hyperlink"/>
          </w:rPr>
          <w:t xml:space="preserve">[17]</w:t>
        </w:r>
      </w:hyperlink>
      <w:r>
        <w:t xml:space="preserve"> </w:t>
      </w:r>
      <w:r>
        <w:t xml:space="preserve">https://www.sciencedirect.com/science/article/abs/pii/S0172219023000479</w:t>
      </w:r>
    </w:p>
    <w:p>
      <w:pPr>
        <w:pStyle w:val="BodyText"/>
      </w:pPr>
      <w:hyperlink r:id="rId32">
        <w:r>
          <w:rPr>
            <w:rStyle w:val="Hyperlink"/>
          </w:rPr>
          <w:t xml:space="preserve">https://www.sciencedirect.com/science/article/abs/pii/S0172219023000479</w:t>
        </w:r>
      </w:hyperlink>
    </w:p>
    <w:p>
      <w:pPr>
        <w:pStyle w:val="BodyText"/>
      </w:pPr>
      <w:hyperlink r:id="rId33">
        <w:r>
          <w:rPr>
            <w:rStyle w:val="Hyperlink"/>
          </w:rPr>
          <w:t xml:space="preserve">[18]</w:t>
        </w:r>
      </w:hyperlink>
      <w:r>
        <w:t xml:space="preserve"> </w:t>
      </w:r>
      <w:hyperlink r:id="rId33">
        <w:r>
          <w:rPr>
            <w:rStyle w:val="Hyperlink"/>
          </w:rPr>
          <w:t xml:space="preserve">[19]</w:t>
        </w:r>
      </w:hyperlink>
      <w:r>
        <w:t xml:space="preserve"> </w:t>
      </w:r>
      <w:hyperlink r:id="rId33">
        <w:r>
          <w:rPr>
            <w:rStyle w:val="Hyperlink"/>
          </w:rPr>
          <w:t xml:space="preserve">[45]</w:t>
        </w:r>
      </w:hyperlink>
      <w:r>
        <w:t xml:space="preserve"> </w:t>
      </w:r>
      <w:hyperlink r:id="rId33">
        <w:r>
          <w:rPr>
            <w:rStyle w:val="Hyperlink"/>
          </w:rPr>
          <w:t xml:space="preserve">[51]</w:t>
        </w:r>
      </w:hyperlink>
      <w:r>
        <w:t xml:space="preserve"> </w:t>
      </w:r>
      <w:hyperlink r:id="rId33">
        <w:r>
          <w:rPr>
            <w:rStyle w:val="Hyperlink"/>
          </w:rPr>
          <w:t xml:space="preserve">[59]</w:t>
        </w:r>
      </w:hyperlink>
      <w:r>
        <w:t xml:space="preserve"> </w:t>
      </w:r>
      <w:r>
        <w:t xml:space="preserve">https://ceur-ws.org/Vol-4062/paper7.pdf</w:t>
      </w:r>
    </w:p>
    <w:p>
      <w:pPr>
        <w:pStyle w:val="BodyText"/>
      </w:pPr>
      <w:hyperlink r:id="rId33">
        <w:r>
          <w:rPr>
            <w:rStyle w:val="Hyperlink"/>
          </w:rPr>
          <w:t xml:space="preserve">https://ceur-ws.org/Vol-4062/paper7.pdf</w:t>
        </w:r>
      </w:hyperlink>
    </w:p>
    <w:p>
      <w:pPr>
        <w:pStyle w:val="BodyText"/>
      </w:pPr>
      <w:hyperlink r:id="rId34">
        <w:r>
          <w:rPr>
            <w:rStyle w:val="Hyperlink"/>
          </w:rPr>
          <w:t xml:space="preserve">[20]</w:t>
        </w:r>
      </w:hyperlink>
      <w:r>
        <w:t xml:space="preserve"> </w:t>
      </w:r>
      <w:r>
        <w:t xml:space="preserve">https://openreview.net/forum?id=l0Ydsl10ci&amp;referrer=%5Bthe+profile+of+Sathya+N.+Ravi%5D%28%2Fprofile%3Fid%3D~Sathya_N._Ravi1%29</w:t>
      </w:r>
    </w:p>
    <w:p>
      <w:pPr>
        <w:pStyle w:val="BodyText"/>
      </w:pPr>
      <w:hyperlink r:id="rId34">
        <w:r>
          <w:rPr>
            <w:rStyle w:val="Hyperlink"/>
          </w:rPr>
          <w:t xml:space="preserve">https://openreview.net/forum?id=l0Ydsl10ci&amp;referrer=%5Bthe+profile+of+Sathya+N.+Ravi%5D%28%2Fprofile%3Fid%3D~Sathya_N._Ravi1%29</w:t>
        </w:r>
      </w:hyperlink>
    </w:p>
    <w:p>
      <w:pPr>
        <w:pStyle w:val="BodyText"/>
      </w:pPr>
      <w:hyperlink r:id="rId35">
        <w:r>
          <w:rPr>
            <w:rStyle w:val="Hyperlink"/>
          </w:rPr>
          <w:t xml:space="preserve">[22]</w:t>
        </w:r>
      </w:hyperlink>
      <w:r>
        <w:t xml:space="preserve"> </w:t>
      </w:r>
      <w:hyperlink r:id="rId35">
        <w:r>
          <w:rPr>
            <w:rStyle w:val="Hyperlink"/>
          </w:rPr>
          <w:t xml:space="preserve">[23]</w:t>
        </w:r>
      </w:hyperlink>
      <w:r>
        <w:t xml:space="preserve"> </w:t>
      </w:r>
      <w:r>
        <w:t xml:space="preserve">https://arxiv.org/html/2508.15297v1</w:t>
      </w:r>
    </w:p>
    <w:p>
      <w:pPr>
        <w:pStyle w:val="BodyText"/>
      </w:pPr>
      <w:hyperlink r:id="rId35">
        <w:r>
          <w:rPr>
            <w:rStyle w:val="Hyperlink"/>
          </w:rPr>
          <w:t xml:space="preserve">https://arxiv.org/html/2508.15297v1</w:t>
        </w:r>
      </w:hyperlink>
    </w:p>
    <w:p>
      <w:pPr>
        <w:pStyle w:val="BodyText"/>
      </w:pPr>
      <w:hyperlink r:id="rId36">
        <w:r>
          <w:rPr>
            <w:rStyle w:val="Hyperlink"/>
          </w:rPr>
          <w:t xml:space="preserve">[24]</w:t>
        </w:r>
      </w:hyperlink>
      <w:r>
        <w:t xml:space="preserve"> </w:t>
      </w:r>
      <w:hyperlink r:id="rId36">
        <w:r>
          <w:rPr>
            <w:rStyle w:val="Hyperlink"/>
          </w:rPr>
          <w:t xml:space="preserve">[55]</w:t>
        </w:r>
      </w:hyperlink>
      <w:r>
        <w:t xml:space="preserve"> </w:t>
      </w:r>
      <w:hyperlink r:id="rId36">
        <w:r>
          <w:rPr>
            <w:rStyle w:val="Hyperlink"/>
          </w:rPr>
          <w:t xml:space="preserve">[57]</w:t>
        </w:r>
      </w:hyperlink>
      <w:r>
        <w:t xml:space="preserve"> </w:t>
      </w:r>
      <w:r>
        <w:t xml:space="preserve">https://www.nature.com/articles/s41597-023-02653-7</w:t>
      </w:r>
    </w:p>
    <w:p>
      <w:pPr>
        <w:pStyle w:val="BodyText"/>
      </w:pPr>
      <w:hyperlink r:id="rId36">
        <w:r>
          <w:rPr>
            <w:rStyle w:val="Hyperlink"/>
          </w:rPr>
          <w:t xml:space="preserve">https://www.nature.com/articles/s41597-023-02653-7</w:t>
        </w:r>
      </w:hyperlink>
    </w:p>
    <w:p>
      <w:pPr>
        <w:pStyle w:val="BodyText"/>
      </w:pPr>
      <w:hyperlink r:id="rId37">
        <w:r>
          <w:rPr>
            <w:rStyle w:val="Hyperlink"/>
          </w:rPr>
          <w:t xml:space="preserve">[25]</w:t>
        </w:r>
      </w:hyperlink>
      <w:r>
        <w:t xml:space="preserve"> </w:t>
      </w:r>
      <w:hyperlink r:id="rId37">
        <w:r>
          <w:rPr>
            <w:rStyle w:val="Hyperlink"/>
          </w:rPr>
          <w:t xml:space="preserve">[48]</w:t>
        </w:r>
      </w:hyperlink>
      <w:r>
        <w:t xml:space="preserve"> </w:t>
      </w:r>
      <w:hyperlink r:id="rId37">
        <w:r>
          <w:rPr>
            <w:rStyle w:val="Hyperlink"/>
          </w:rPr>
          <w:t xml:space="preserve">[54]</w:t>
        </w:r>
      </w:hyperlink>
      <w:r>
        <w:t xml:space="preserve"> </w:t>
      </w:r>
      <w:r>
        <w:t xml:space="preserve">https://openaccess.thecvf.com/content/ICCV2023W/CLVL/papers/Aubakirova_PatFig_Generating_Short_and_Long_Captions_for_Patent_Figures_ICCVW_2023_paper.pdf</w:t>
      </w:r>
    </w:p>
    <w:p>
      <w:pPr>
        <w:pStyle w:val="BodyText"/>
      </w:pPr>
      <w:hyperlink r:id="rId37">
        <w:r>
          <w:rPr>
            <w:rStyle w:val="Hyperlink"/>
          </w:rPr>
          <w:t xml:space="preserve">https://openaccess.thecvf.com/content/ICCV2023W/CLVL/papers/Aubakirova_PatFig_Generating_Short_and_Long_Captions_for_Patent_Figures_ICCVW_2023_paper.pdf</w:t>
        </w:r>
      </w:hyperlink>
    </w:p>
    <w:p>
      <w:pPr>
        <w:pStyle w:val="BodyText"/>
      </w:pPr>
      <w:hyperlink r:id="rId38">
        <w:r>
          <w:rPr>
            <w:rStyle w:val="Hyperlink"/>
          </w:rPr>
          <w:t xml:space="preserve">[26]</w:t>
        </w:r>
      </w:hyperlink>
      <w:r>
        <w:t xml:space="preserve"> </w:t>
      </w:r>
      <w:r>
        <w:t xml:space="preserve">https://arxiv.org/html/2501.15074v1</w:t>
      </w:r>
    </w:p>
    <w:p>
      <w:pPr>
        <w:pStyle w:val="BodyText"/>
      </w:pPr>
      <w:hyperlink r:id="rId38">
        <w:r>
          <w:rPr>
            <w:rStyle w:val="Hyperlink"/>
          </w:rPr>
          <w:t xml:space="preserve">https://arxiv.org/html/2501.15074v1</w:t>
        </w:r>
      </w:hyperlink>
    </w:p>
    <w:p>
      <w:pPr>
        <w:pStyle w:val="BodyText"/>
      </w:pPr>
      <w:hyperlink r:id="rId39">
        <w:r>
          <w:rPr>
            <w:rStyle w:val="Hyperlink"/>
          </w:rPr>
          <w:t xml:space="preserve">[27]</w:t>
        </w:r>
      </w:hyperlink>
      <w:r>
        <w:t xml:space="preserve"> </w:t>
      </w:r>
      <w:hyperlink r:id="rId39">
        <w:r>
          <w:rPr>
            <w:rStyle w:val="Hyperlink"/>
          </w:rPr>
          <w:t xml:space="preserve">[28]</w:t>
        </w:r>
      </w:hyperlink>
      <w:r>
        <w:t xml:space="preserve"> </w:t>
      </w:r>
      <w:r>
        <w:t xml:space="preserve">https://arxiv.org/pdf/2106.12139</w:t>
      </w:r>
    </w:p>
    <w:p>
      <w:pPr>
        <w:pStyle w:val="BodyText"/>
      </w:pPr>
      <w:hyperlink r:id="rId39">
        <w:r>
          <w:rPr>
            <w:rStyle w:val="Hyperlink"/>
          </w:rPr>
          <w:t xml:space="preserve">https://arxiv.org/pdf/2106.12139</w:t>
        </w:r>
      </w:hyperlink>
    </w:p>
    <w:p>
      <w:pPr>
        <w:pStyle w:val="BodyText"/>
      </w:pPr>
      <w:hyperlink r:id="rId40">
        <w:r>
          <w:rPr>
            <w:rStyle w:val="Hyperlink"/>
          </w:rPr>
          <w:t xml:space="preserve">[29]</w:t>
        </w:r>
      </w:hyperlink>
      <w:r>
        <w:t xml:space="preserve"> </w:t>
      </w:r>
      <w:r>
        <w:t xml:space="preserve">https://link.epo.org/elearning/en-ARP2021_Ewerth.pdf</w:t>
      </w:r>
    </w:p>
    <w:p>
      <w:pPr>
        <w:pStyle w:val="BodyText"/>
      </w:pPr>
      <w:hyperlink r:id="rId40">
        <w:r>
          <w:rPr>
            <w:rStyle w:val="Hyperlink"/>
          </w:rPr>
          <w:t xml:space="preserve">https://link.epo.org/elearning/en-ARP2021_Ewerth.pdf</w:t>
        </w:r>
      </w:hyperlink>
    </w:p>
    <w:p>
      <w:pPr>
        <w:pStyle w:val="BodyText"/>
      </w:pPr>
      <w:hyperlink r:id="rId41">
        <w:r>
          <w:rPr>
            <w:rStyle w:val="Hyperlink"/>
          </w:rPr>
          <w:t xml:space="preserve">[30]</w:t>
        </w:r>
      </w:hyperlink>
      <w:r>
        <w:t xml:space="preserve"> </w:t>
      </w:r>
      <w:hyperlink r:id="rId41">
        <w:r>
          <w:rPr>
            <w:rStyle w:val="Hyperlink"/>
          </w:rPr>
          <w:t xml:space="preserve">[31]</w:t>
        </w:r>
      </w:hyperlink>
      <w:r>
        <w:t xml:space="preserve"> </w:t>
      </w:r>
      <w:r>
        <w:t xml:space="preserve">https://ceur-ws.org/Vol-4062/paper8.pdf</w:t>
      </w:r>
    </w:p>
    <w:p>
      <w:pPr>
        <w:pStyle w:val="BodyText"/>
      </w:pPr>
      <w:hyperlink r:id="rId41">
        <w:r>
          <w:rPr>
            <w:rStyle w:val="Hyperlink"/>
          </w:rPr>
          <w:t xml:space="preserve">https://ceur-ws.org/Vol-4062/paper8.pdf</w:t>
        </w:r>
      </w:hyperlink>
    </w:p>
    <w:p>
      <w:pPr>
        <w:pStyle w:val="BodyText"/>
      </w:pPr>
      <w:hyperlink r:id="rId42">
        <w:r>
          <w:rPr>
            <w:rStyle w:val="Hyperlink"/>
          </w:rPr>
          <w:t xml:space="preserve">[32]</w:t>
        </w:r>
      </w:hyperlink>
      <w:r>
        <w:t xml:space="preserve"> </w:t>
      </w:r>
      <w:r>
        <w:t xml:space="preserve">https://aclanthology.org/2022.emnlp-main.375.pdf</w:t>
      </w:r>
    </w:p>
    <w:p>
      <w:pPr>
        <w:pStyle w:val="BodyText"/>
      </w:pPr>
      <w:hyperlink r:id="rId42">
        <w:r>
          <w:rPr>
            <w:rStyle w:val="Hyperlink"/>
          </w:rPr>
          <w:t xml:space="preserve">https://aclanthology.org/2022.emnlp-main.375.pdf</w:t>
        </w:r>
      </w:hyperlink>
    </w:p>
    <w:p>
      <w:pPr>
        <w:pStyle w:val="BodyText"/>
      </w:pPr>
      <w:hyperlink r:id="rId43">
        <w:r>
          <w:rPr>
            <w:rStyle w:val="Hyperlink"/>
          </w:rPr>
          <w:t xml:space="preserve">[33]</w:t>
        </w:r>
      </w:hyperlink>
      <w:r>
        <w:t xml:space="preserve"> </w:t>
      </w:r>
      <w:hyperlink r:id="rId43">
        <w:r>
          <w:rPr>
            <w:rStyle w:val="Hyperlink"/>
          </w:rPr>
          <w:t xml:space="preserve">[39]</w:t>
        </w:r>
      </w:hyperlink>
      <w:r>
        <w:t xml:space="preserve"> </w:t>
      </w:r>
      <w:hyperlink r:id="rId43">
        <w:r>
          <w:rPr>
            <w:rStyle w:val="Hyperlink"/>
          </w:rPr>
          <w:t xml:space="preserve">[50]</w:t>
        </w:r>
      </w:hyperlink>
      <w:r>
        <w:t xml:space="preserve"> </w:t>
      </w:r>
      <w:r>
        <w:t xml:space="preserve">https://arxiv.org/abs/2210.02928</w:t>
      </w:r>
    </w:p>
    <w:p>
      <w:pPr>
        <w:pStyle w:val="BodyText"/>
      </w:pPr>
      <w:hyperlink r:id="rId43">
        <w:r>
          <w:rPr>
            <w:rStyle w:val="Hyperlink"/>
          </w:rPr>
          <w:t xml:space="preserve">https://arxiv.org/abs/2210.02928</w:t>
        </w:r>
      </w:hyperlink>
    </w:p>
    <w:p>
      <w:pPr>
        <w:pStyle w:val="BodyText"/>
      </w:pPr>
      <w:hyperlink r:id="rId44">
        <w:r>
          <w:rPr>
            <w:rStyle w:val="Hyperlink"/>
          </w:rPr>
          <w:t xml:space="preserve">[34]</w:t>
        </w:r>
      </w:hyperlink>
      <w:r>
        <w:t xml:space="preserve"> </w:t>
      </w:r>
      <w:r>
        <w:t xml:space="preserve">https://aclanthology.org/2025.magmar-1.5.pdf</w:t>
      </w:r>
    </w:p>
    <w:p>
      <w:pPr>
        <w:pStyle w:val="BodyText"/>
      </w:pPr>
      <w:hyperlink r:id="rId44">
        <w:r>
          <w:rPr>
            <w:rStyle w:val="Hyperlink"/>
          </w:rPr>
          <w:t xml:space="preserve">https://aclanthology.org/2025.magmar-1.5.pdf</w:t>
        </w:r>
      </w:hyperlink>
    </w:p>
    <w:p>
      <w:pPr>
        <w:pStyle w:val="BodyText"/>
      </w:pPr>
      <w:hyperlink r:id="rId45">
        <w:r>
          <w:rPr>
            <w:rStyle w:val="Hyperlink"/>
          </w:rPr>
          <w:t xml:space="preserve">[35]</w:t>
        </w:r>
      </w:hyperlink>
      <w:r>
        <w:t xml:space="preserve"> </w:t>
      </w:r>
      <w:hyperlink r:id="rId45">
        <w:r>
          <w:rPr>
            <w:rStyle w:val="Hyperlink"/>
          </w:rPr>
          <w:t xml:space="preserve">[52]</w:t>
        </w:r>
      </w:hyperlink>
      <w:r>
        <w:t xml:space="preserve"> </w:t>
      </w:r>
      <w:r>
        <w:t xml:space="preserve">https://arxiv.org/abs/2005.11401</w:t>
      </w:r>
    </w:p>
    <w:p>
      <w:pPr>
        <w:pStyle w:val="BodyText"/>
      </w:pPr>
      <w:hyperlink r:id="rId45">
        <w:r>
          <w:rPr>
            <w:rStyle w:val="Hyperlink"/>
          </w:rPr>
          <w:t xml:space="preserve">https://arxiv.org/abs/2005.11401</w:t>
        </w:r>
      </w:hyperlink>
    </w:p>
    <w:p>
      <w:pPr>
        <w:pStyle w:val="BodyText"/>
      </w:pPr>
      <w:hyperlink r:id="rId46">
        <w:r>
          <w:rPr>
            <w:rStyle w:val="Hyperlink"/>
          </w:rPr>
          <w:t xml:space="preserve">[36]</w:t>
        </w:r>
      </w:hyperlink>
      <w:r>
        <w:t xml:space="preserve"> </w:t>
      </w:r>
      <w:r>
        <w:t xml:space="preserve">https://patents.google.com/patent/US20240346256A1/en</w:t>
      </w:r>
    </w:p>
    <w:p>
      <w:pPr>
        <w:pStyle w:val="BodyText"/>
      </w:pPr>
      <w:hyperlink r:id="rId46">
        <w:r>
          <w:rPr>
            <w:rStyle w:val="Hyperlink"/>
          </w:rPr>
          <w:t xml:space="preserve">https://patents.google.com/patent/US20240346256A1/en</w:t>
        </w:r>
      </w:hyperlink>
    </w:p>
    <w:p>
      <w:pPr>
        <w:pStyle w:val="BodyText"/>
      </w:pPr>
      <w:hyperlink r:id="rId51">
        <w:r>
          <w:rPr>
            <w:rStyle w:val="Hyperlink"/>
          </w:rPr>
          <w:t xml:space="preserve">[42]</w:t>
        </w:r>
      </w:hyperlink>
      <w:r>
        <w:t xml:space="preserve"> </w:t>
      </w:r>
      <w:r>
        <w:t xml:space="preserve">https://arxiv.org/abs/1512.03012</w:t>
      </w:r>
    </w:p>
    <w:p>
      <w:pPr>
        <w:pStyle w:val="BodyText"/>
      </w:pPr>
      <w:hyperlink r:id="rId51">
        <w:r>
          <w:rPr>
            <w:rStyle w:val="Hyperlink"/>
          </w:rPr>
          <w:t xml:space="preserve">https://arxiv.org/abs/1512.03012</w:t>
        </w:r>
      </w:hyperlink>
    </w:p>
    <w:p>
      <w:pPr>
        <w:pStyle w:val="BodyText"/>
      </w:pPr>
      <w:hyperlink r:id="rId52">
        <w:r>
          <w:rPr>
            <w:rStyle w:val="Hyperlink"/>
          </w:rPr>
          <w:t xml:space="preserve">[43]</w:t>
        </w:r>
      </w:hyperlink>
      <w:r>
        <w:t xml:space="preserve"> </w:t>
      </w:r>
      <w:r>
        <w:t xml:space="preserve">https://openaccess.thecvf.com/content_CVPR_2019/papers/Koch_ABC_A_Big_CAD_Model_Dataset_for_Geometric_Deep_Learning_CVPR_2019_paper.pdf</w:t>
      </w:r>
    </w:p>
    <w:p>
      <w:pPr>
        <w:pStyle w:val="BodyText"/>
      </w:pPr>
      <w:hyperlink r:id="rId52">
        <w:r>
          <w:rPr>
            <w:rStyle w:val="Hyperlink"/>
          </w:rPr>
          <w:t xml:space="preserve">https://openaccess.thecvf.com/content_CVPR_2019/papers/Koch_ABC_A_Big_CAD_Model_Dataset_for_Geometric_Deep_Learning_CVPR_2019_paper.pdf</w:t>
        </w:r>
      </w:hyperlink>
    </w:p>
    <w:p>
      <w:pPr>
        <w:pStyle w:val="BodyText"/>
      </w:pPr>
      <w:hyperlink r:id="rId53">
        <w:r>
          <w:rPr>
            <w:rStyle w:val="Hyperlink"/>
          </w:rPr>
          <w:t xml:space="preserve">[44]</w:t>
        </w:r>
      </w:hyperlink>
      <w:r>
        <w:t xml:space="preserve"> </w:t>
      </w:r>
      <w:hyperlink r:id="rId53">
        <w:r>
          <w:rPr>
            <w:rStyle w:val="Hyperlink"/>
          </w:rPr>
          <w:t xml:space="preserve">[53]</w:t>
        </w:r>
      </w:hyperlink>
      <w:r>
        <w:t xml:space="preserve"> </w:t>
      </w:r>
      <w:r>
        <w:t xml:space="preserve">https://arxiv.org/abs/2305.10764</w:t>
      </w:r>
    </w:p>
    <w:p>
      <w:pPr>
        <w:pStyle w:val="BodyText"/>
      </w:pPr>
      <w:hyperlink r:id="rId53">
        <w:r>
          <w:rPr>
            <w:rStyle w:val="Hyperlink"/>
          </w:rPr>
          <w:t xml:space="preserve">https://arxiv.org/abs/2305.10764</w:t>
        </w:r>
      </w:hyperlink>
    </w:p>
    <w:p>
      <w:pPr>
        <w:pStyle w:val="BodyText"/>
      </w:pPr>
      <w:hyperlink r:id="rId58">
        <w:r>
          <w:rPr>
            <w:rStyle w:val="Hyperlink"/>
          </w:rPr>
          <w:t xml:space="preserve">[49]</w:t>
        </w:r>
      </w:hyperlink>
      <w:r>
        <w:t xml:space="preserve"> </w:t>
      </w:r>
      <w:r>
        <w:t xml:space="preserve">https://aclanthology.org/2024.eacl-demo.16.pdf</w:t>
      </w:r>
    </w:p>
    <w:p>
      <w:pPr>
        <w:pStyle w:val="BodyText"/>
      </w:pPr>
      <w:hyperlink r:id="rId58">
        <w:r>
          <w:rPr>
            <w:rStyle w:val="Hyperlink"/>
          </w:rPr>
          <w:t xml:space="preserve">https://aclanthology.org/2024.eacl-demo.16.pdf</w:t>
        </w:r>
      </w:hyperlink>
    </w:p>
    <w:bookmarkEnd w:id="6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ja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42" Target="https://aclanthology.org/2022.emnlp-main.375.pdf" TargetMode="External" /><Relationship Type="http://schemas.openxmlformats.org/officeDocument/2006/relationships/hyperlink" Id="rId58" Target="https://aclanthology.org/2024.eacl-demo.16.pdf" TargetMode="External" /><Relationship Type="http://schemas.openxmlformats.org/officeDocument/2006/relationships/hyperlink" Id="rId44" Target="https://aclanthology.org/2025.magmar-1.5.pdf" TargetMode="External" /><Relationship Type="http://schemas.openxmlformats.org/officeDocument/2006/relationships/hyperlink" Id="rId51" Target="https://arxiv.org/abs/1512.03012" TargetMode="External" /><Relationship Type="http://schemas.openxmlformats.org/officeDocument/2006/relationships/hyperlink" Id="rId23" Target="https://arxiv.org/abs/2002.08909" TargetMode="External" /><Relationship Type="http://schemas.openxmlformats.org/officeDocument/2006/relationships/hyperlink" Id="rId45" Target="https://arxiv.org/abs/2005.11401" TargetMode="External" /><Relationship Type="http://schemas.openxmlformats.org/officeDocument/2006/relationships/hyperlink" Id="rId43" Target="https://arxiv.org/abs/2210.02928" TargetMode="External" /><Relationship Type="http://schemas.openxmlformats.org/officeDocument/2006/relationships/hyperlink" Id="rId53" Target="https://arxiv.org/abs/2305.10764" TargetMode="External" /><Relationship Type="http://schemas.openxmlformats.org/officeDocument/2006/relationships/hyperlink" Id="rId38" Target="https://arxiv.org/html/2501.15074v1" TargetMode="External" /><Relationship Type="http://schemas.openxmlformats.org/officeDocument/2006/relationships/hyperlink" Id="rId35" Target="https://arxiv.org/html/2508.15297v1" TargetMode="External" /><Relationship Type="http://schemas.openxmlformats.org/officeDocument/2006/relationships/hyperlink" Id="rId39" Target="https://arxiv.org/pdf/2106.12139" TargetMode="External" /><Relationship Type="http://schemas.openxmlformats.org/officeDocument/2006/relationships/hyperlink" Id="rId33" Target="https://ceur-ws.org/Vol-4062/paper7.pdf" TargetMode="External" /><Relationship Type="http://schemas.openxmlformats.org/officeDocument/2006/relationships/hyperlink" Id="rId41" Target="https://ceur-ws.org/Vol-4062/paper8.pdf" TargetMode="External" /><Relationship Type="http://schemas.openxmlformats.org/officeDocument/2006/relationships/hyperlink" Id="rId28" Target="https://data.uspto.gov/bulkdata/datasets" TargetMode="External" /><Relationship Type="http://schemas.openxmlformats.org/officeDocument/2006/relationships/hyperlink" Id="rId22" Target="https://github.com/AI4Patents/IMPACT" TargetMode="External" /><Relationship Type="http://schemas.openxmlformats.org/officeDocument/2006/relationships/hyperlink" Id="rId40" Target="https://link.epo.org/elearning/en-ARP2021_Ewerth.pdf" TargetMode="External" /><Relationship Type="http://schemas.openxmlformats.org/officeDocument/2006/relationships/hyperlink" Id="rId25" Target="https://mm.cs.uec.ac.jp/pub/conf22/230222higuchi_1.pdf" TargetMode="External" /><Relationship Type="http://schemas.openxmlformats.org/officeDocument/2006/relationships/hyperlink" Id="rId37" Target="https://openaccess.thecvf.com/content/ICCV2023W/CLVL/papers/Aubakirova_PatFig_Generating_Short_and_Long_Captions_for_Patent_Figures_ICCVW_2023_paper.pdf" TargetMode="External" /><Relationship Type="http://schemas.openxmlformats.org/officeDocument/2006/relationships/hyperlink" Id="rId21" Target="https://openaccess.thecvf.com/content/WACV2022/papers/Kucer_DeepPatent_Large_Scale_Patent_Drawing_Recognition_and_Retrieval_WACV_2022_paper.pdf" TargetMode="External" /><Relationship Type="http://schemas.openxmlformats.org/officeDocument/2006/relationships/hyperlink" Id="rId52" Target="https://openaccess.thecvf.com/content_CVPR_2019/papers/Koch_ABC_A_Big_CAD_Model_Dataset_for_Geometric_Deep_Learning_CVPR_2019_paper.pdf" TargetMode="External" /><Relationship Type="http://schemas.openxmlformats.org/officeDocument/2006/relationships/hyperlink" Id="rId34" Target="https://openreview.net/forum?id=l0Ydsl10ci&amp;referrer=%5Bthe+profile+of+Sathya+N.+Ravi%5D%28%2Fprofile%3Fid%3D~Sathya_N._Ravi1%29" TargetMode="External" /><Relationship Type="http://schemas.openxmlformats.org/officeDocument/2006/relationships/hyperlink" Id="rId46" Target="https://patents.google.com/patent/US20240346256A1/en" TargetMode="External" /><Relationship Type="http://schemas.openxmlformats.org/officeDocument/2006/relationships/hyperlink" Id="rId29" Target="https://www.gazette.jpo.go.jp/ci-content-pub/guide/operation_guide_en.pdf" TargetMode="External" /><Relationship Type="http://schemas.openxmlformats.org/officeDocument/2006/relationships/hyperlink" Id="rId36" Target="https://www.nature.com/articles/s41597-023-02653-7" TargetMode="External" /><Relationship Type="http://schemas.openxmlformats.org/officeDocument/2006/relationships/hyperlink" Id="rId32" Target="https://www.sciencedirect.com/science/article/abs/pii/S0172219023000479" TargetMode="External" /><Relationship Type="http://schemas.openxmlformats.org/officeDocument/2006/relationships/hyperlink" Id="rId26" Target="https://www.wipo.int/en/web/global-design-database/faqs_designdb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2" Target="https://aclanthology.org/2022.emnlp-main.375.pdf" TargetMode="External" /><Relationship Type="http://schemas.openxmlformats.org/officeDocument/2006/relationships/hyperlink" Id="rId58" Target="https://aclanthology.org/2024.eacl-demo.16.pdf" TargetMode="External" /><Relationship Type="http://schemas.openxmlformats.org/officeDocument/2006/relationships/hyperlink" Id="rId44" Target="https://aclanthology.org/2025.magmar-1.5.pdf" TargetMode="External" /><Relationship Type="http://schemas.openxmlformats.org/officeDocument/2006/relationships/hyperlink" Id="rId51" Target="https://arxiv.org/abs/1512.03012" TargetMode="External" /><Relationship Type="http://schemas.openxmlformats.org/officeDocument/2006/relationships/hyperlink" Id="rId23" Target="https://arxiv.org/abs/2002.08909" TargetMode="External" /><Relationship Type="http://schemas.openxmlformats.org/officeDocument/2006/relationships/hyperlink" Id="rId45" Target="https://arxiv.org/abs/2005.11401" TargetMode="External" /><Relationship Type="http://schemas.openxmlformats.org/officeDocument/2006/relationships/hyperlink" Id="rId43" Target="https://arxiv.org/abs/2210.02928" TargetMode="External" /><Relationship Type="http://schemas.openxmlformats.org/officeDocument/2006/relationships/hyperlink" Id="rId53" Target="https://arxiv.org/abs/2305.10764" TargetMode="External" /><Relationship Type="http://schemas.openxmlformats.org/officeDocument/2006/relationships/hyperlink" Id="rId38" Target="https://arxiv.org/html/2501.15074v1" TargetMode="External" /><Relationship Type="http://schemas.openxmlformats.org/officeDocument/2006/relationships/hyperlink" Id="rId35" Target="https://arxiv.org/html/2508.15297v1" TargetMode="External" /><Relationship Type="http://schemas.openxmlformats.org/officeDocument/2006/relationships/hyperlink" Id="rId39" Target="https://arxiv.org/pdf/2106.12139" TargetMode="External" /><Relationship Type="http://schemas.openxmlformats.org/officeDocument/2006/relationships/hyperlink" Id="rId33" Target="https://ceur-ws.org/Vol-4062/paper7.pdf" TargetMode="External" /><Relationship Type="http://schemas.openxmlformats.org/officeDocument/2006/relationships/hyperlink" Id="rId41" Target="https://ceur-ws.org/Vol-4062/paper8.pdf" TargetMode="External" /><Relationship Type="http://schemas.openxmlformats.org/officeDocument/2006/relationships/hyperlink" Id="rId28" Target="https://data.uspto.gov/bulkdata/datasets" TargetMode="External" /><Relationship Type="http://schemas.openxmlformats.org/officeDocument/2006/relationships/hyperlink" Id="rId22" Target="https://github.com/AI4Patents/IMPACT" TargetMode="External" /><Relationship Type="http://schemas.openxmlformats.org/officeDocument/2006/relationships/hyperlink" Id="rId40" Target="https://link.epo.org/elearning/en-ARP2021_Ewerth.pdf" TargetMode="External" /><Relationship Type="http://schemas.openxmlformats.org/officeDocument/2006/relationships/hyperlink" Id="rId25" Target="https://mm.cs.uec.ac.jp/pub/conf22/230222higuchi_1.pdf" TargetMode="External" /><Relationship Type="http://schemas.openxmlformats.org/officeDocument/2006/relationships/hyperlink" Id="rId37" Target="https://openaccess.thecvf.com/content/ICCV2023W/CLVL/papers/Aubakirova_PatFig_Generating_Short_and_Long_Captions_for_Patent_Figures_ICCVW_2023_paper.pdf" TargetMode="External" /><Relationship Type="http://schemas.openxmlformats.org/officeDocument/2006/relationships/hyperlink" Id="rId21" Target="https://openaccess.thecvf.com/content/WACV2022/papers/Kucer_DeepPatent_Large_Scale_Patent_Drawing_Recognition_and_Retrieval_WACV_2022_paper.pdf" TargetMode="External" /><Relationship Type="http://schemas.openxmlformats.org/officeDocument/2006/relationships/hyperlink" Id="rId52" Target="https://openaccess.thecvf.com/content_CVPR_2019/papers/Koch_ABC_A_Big_CAD_Model_Dataset_for_Geometric_Deep_Learning_CVPR_2019_paper.pdf" TargetMode="External" /><Relationship Type="http://schemas.openxmlformats.org/officeDocument/2006/relationships/hyperlink" Id="rId34" Target="https://openreview.net/forum?id=l0Ydsl10ci&amp;referrer=%5Bthe+profile+of+Sathya+N.+Ravi%5D%28%2Fprofile%3Fid%3D~Sathya_N._Ravi1%29" TargetMode="External" /><Relationship Type="http://schemas.openxmlformats.org/officeDocument/2006/relationships/hyperlink" Id="rId46" Target="https://patents.google.com/patent/US20240346256A1/en" TargetMode="External" /><Relationship Type="http://schemas.openxmlformats.org/officeDocument/2006/relationships/hyperlink" Id="rId29" Target="https://www.gazette.jpo.go.jp/ci-content-pub/guide/operation_guide_en.pdf" TargetMode="External" /><Relationship Type="http://schemas.openxmlformats.org/officeDocument/2006/relationships/hyperlink" Id="rId36" Target="https://www.nature.com/articles/s41597-023-02653-7" TargetMode="External" /><Relationship Type="http://schemas.openxmlformats.org/officeDocument/2006/relationships/hyperlink" Id="rId32" Target="https://www.sciencedirect.com/science/article/abs/pii/S0172219023000479" TargetMode="External" /><Relationship Type="http://schemas.openxmlformats.org/officeDocument/2006/relationships/hyperlink" Id="rId26" Target="https://www.wipo.int/en/web/global-design-database/faqs_designdb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ja</dc:language>
  <cp:keywords/>
  <dcterms:created xsi:type="dcterms:W3CDTF">2026-03-12T04:04:29Z</dcterms:created>
  <dcterms:modified xsi:type="dcterms:W3CDTF">2026-03-12T04:04:29Z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enerator">
    <vt:lpwstr>ChatGPT Deep Research</vt:lpwstr>
  </property>
</Properties>
</file>