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F4E27F">
      <w:pPr>
        <w:spacing w:after="60"/>
      </w:pPr>
      <w:r>
        <w:rPr>
          <w:b/>
          <w:bCs/>
          <w:color w:val="1F4E5F"/>
          <w:sz w:val="40"/>
          <w:szCs w:val="40"/>
        </w:rPr>
        <w:t>TailTopia 内容数据指标需求文档</w:t>
      </w:r>
    </w:p>
    <w:p w14:paraId="1482B279">
      <w:pPr>
        <w:spacing w:after="40"/>
      </w:pPr>
      <w:r>
        <w:rPr>
          <w:color w:val="6B7280"/>
          <w:sz w:val="21"/>
          <w:szCs w:val="21"/>
        </w:rPr>
        <w:t>提交对象：产品经理｜提交人：内容运营｜用途：埋点/看板需求确认</w:t>
      </w:r>
    </w:p>
    <w:p w14:paraId="61448294">
      <w:pPr>
        <w:spacing w:after="200"/>
      </w:pPr>
      <w:bookmarkStart w:id="0" w:name="_GoBack"/>
      <w:bookmarkEnd w:id="0"/>
      <w:r>
        <w:rPr>
          <w:i/>
          <w:iCs/>
          <w:color w:val="6B7280"/>
          <w:sz w:val="21"/>
          <w:szCs w:val="21"/>
        </w:rPr>
        <w:t>（本文档所列指标需产品确认后台埋点覆盖情况，无法覆盖的部分需评估排期）</w:t>
      </w:r>
    </w:p>
    <w:p w14:paraId="282E3868">
      <w:pPr>
        <w:pStyle w:val="2"/>
        <w:pBdr>
          <w:bottom w:val="single" w:color="1F4E5F" w:sz="6" w:space="4"/>
        </w:pBdr>
        <w:spacing w:before="360" w:after="160"/>
      </w:pPr>
      <w:r>
        <w:rPr>
          <w:b/>
          <w:bCs/>
          <w:color w:val="1F4E5F"/>
        </w:rPr>
        <w:t>一、背景与目的</w:t>
      </w:r>
    </w:p>
    <w:p w14:paraId="185C218A">
      <w:pPr>
        <w:spacing w:after="160" w:line="300" w:lineRule="auto"/>
      </w:pPr>
      <w:r>
        <w:rPr>
          <w:i w:val="0"/>
          <w:iCs w:val="0"/>
          <w:color w:val="374151"/>
          <w:sz w:val="21"/>
          <w:szCs w:val="21"/>
        </w:rPr>
        <w:t>内容运营需要一套可横向比较的量化指标，判断不同内容大类/子类目的真实效果，从而决定内容资源的分配（哪类多投、哪类减产）。以下指标涉及新的分类体系、部分需要新增埋点，特提交产品团队评审，确认口径与技术可行性。</w:t>
      </w:r>
    </w:p>
    <w:p w14:paraId="19769CE6">
      <w:pPr>
        <w:pStyle w:val="2"/>
        <w:pBdr>
          <w:bottom w:val="single" w:color="1F4E5F" w:sz="6" w:space="4"/>
        </w:pBdr>
        <w:spacing w:before="360" w:after="160"/>
      </w:pPr>
      <w:r>
        <w:rPr>
          <w:b/>
          <w:bCs/>
          <w:color w:val="1F4E5F"/>
        </w:rPr>
        <w:t>二、内容分类体系</w:t>
      </w:r>
    </w:p>
    <w:p w14:paraId="7600BECE">
      <w:pPr>
        <w:spacing w:after="160" w:line="300" w:lineRule="auto"/>
      </w:pPr>
      <w:r>
        <w:rPr>
          <w:i w:val="0"/>
          <w:iCs w:val="0"/>
          <w:color w:val="374151"/>
          <w:sz w:val="21"/>
          <w:szCs w:val="21"/>
        </w:rPr>
        <w:t>Growth / Daily / Knowledge 三个大类为现有分类，无需改动。本次需求是在 Knowledge（知识类）大类下新增3个子类，用于更细颗粒度地统计效果。每条Knowledge内容发布时需额外打上对应子类标签，作为后续指标聚合统计的前提：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0CEAE238">
        <w:tc>
          <w:tcPr>
            <w:tcW w:w="2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EB14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大类（现有）</w:t>
            </w:r>
          </w:p>
        </w:tc>
        <w:tc>
          <w:tcPr>
            <w:tcW w:w="2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240CB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子类（本次新增）</w:t>
            </w:r>
          </w:p>
        </w:tc>
        <w:tc>
          <w:tcPr>
            <w:tcW w:w="476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A6EF5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971E7B3">
        <w:tc>
          <w:tcPr>
            <w:tcW w:w="2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9F439C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Growth</w:t>
            </w:r>
          </w:p>
          <w:p w14:paraId="14200203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（成长日记）</w:t>
            </w:r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6FFA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不涉及，无需新增子类</w:t>
            </w:r>
          </w:p>
        </w:tc>
        <w:tc>
          <w:tcPr>
            <w:tcW w:w="476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E977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对应Pet Diary相关内容</w:t>
            </w:r>
          </w:p>
        </w:tc>
      </w:tr>
      <w:tr w14:paraId="768B84BF"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4D74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Daily</w:t>
            </w:r>
          </w:p>
          <w:p w14:paraId="79B3AC7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（日常）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C439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不涉及，无需新增子类</w:t>
            </w:r>
          </w:p>
        </w:tc>
        <w:tc>
          <w:tcPr>
            <w:tcW w:w="4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1A66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日常动态/话题/UGC相关内容</w:t>
            </w:r>
          </w:p>
        </w:tc>
      </w:tr>
      <w:tr w14:paraId="1BB22E35">
        <w:tc>
          <w:tcPr>
            <w:tcW w:w="2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023A6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Knowledge</w:t>
            </w:r>
          </w:p>
          <w:p w14:paraId="3E4F5FC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（知识类）</w:t>
            </w:r>
          </w:p>
        </w:tc>
        <w:tc>
          <w:tcPr>
            <w:tcW w:w="24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DA709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① 宠物侍养介绍</w:t>
            </w:r>
          </w:p>
          <w:p w14:paraId="2EF6D927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② 新手养宠指南</w:t>
            </w:r>
          </w:p>
          <w:p w14:paraId="30703F65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③ 常见病例内容</w:t>
            </w:r>
          </w:p>
        </w:tc>
        <w:tc>
          <w:tcPr>
            <w:tcW w:w="476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F42A1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面向A类（已有宠物）</w:t>
            </w:r>
          </w:p>
          <w:p w14:paraId="5CA89826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面向B类（暂无宠物，计划养）</w:t>
            </w:r>
          </w:p>
          <w:p w14:paraId="5C28F12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联动AI问诊场景</w:t>
            </w:r>
          </w:p>
        </w:tc>
      </w:tr>
    </w:tbl>
    <w:p w14:paraId="47C865AA">
      <w:pPr>
        <w:spacing w:after="160" w:line="300" w:lineRule="auto"/>
      </w:pPr>
      <w:r>
        <w:rPr>
          <w:i w:val="0"/>
          <w:iCs w:val="0"/>
          <w:color w:val="374151"/>
          <w:sz w:val="21"/>
          <w:szCs w:val="21"/>
        </w:rPr>
        <w:t>　</w:t>
      </w:r>
    </w:p>
    <w:p w14:paraId="032E1FEB">
      <w:pPr>
        <w:spacing w:after="160" w:line="300" w:lineRule="auto"/>
      </w:pPr>
      <w:r>
        <w:rPr>
          <w:i w:val="0"/>
          <w:iCs w:val="0"/>
          <w:color w:val="2F7A6F"/>
          <w:sz w:val="21"/>
          <w:szCs w:val="21"/>
        </w:rPr>
        <w:t>需产品确认：内容发布/管理后台是否支持在Knowledge大类下增加子类标签字段，且该标签能否与后续互动数据（点赞/评论/收藏/曝光/点击/分享）关联导出。这是本文档所有指标能否统计的前提条件。</w:t>
      </w:r>
    </w:p>
    <w:p w14:paraId="28C00E7A">
      <w:pPr>
        <w:pStyle w:val="2"/>
        <w:pBdr>
          <w:bottom w:val="single" w:color="1F4E5F" w:sz="6" w:space="4"/>
        </w:pBdr>
        <w:spacing w:before="360" w:after="160"/>
      </w:pPr>
      <w:r>
        <w:rPr>
          <w:b/>
          <w:bCs/>
          <w:color w:val="1F4E5F"/>
        </w:rPr>
        <w:t>三、现版本指标需求</w:t>
      </w:r>
    </w:p>
    <w:p w14:paraId="4549CAB9">
      <w:pPr>
        <w:spacing w:after="160" w:line="300" w:lineRule="auto"/>
      </w:pPr>
      <w:r>
        <w:rPr>
          <w:i w:val="0"/>
          <w:iCs w:val="0"/>
          <w:color w:val="374151"/>
          <w:sz w:val="21"/>
          <w:szCs w:val="21"/>
        </w:rPr>
        <w:t>以下3项指标为当前版本即需要，用于日常内容效果监控。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1200"/>
        <w:gridCol w:w="2760"/>
      </w:tblGrid>
      <w:tr w14:paraId="3C2EC766"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C538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5B5AA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公式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12F09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时间维度</w:t>
            </w:r>
          </w:p>
        </w:tc>
        <w:tc>
          <w:tcPr>
            <w:tcW w:w="276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EC05D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50BA23D7">
        <w:tc>
          <w:tcPr>
            <w:tcW w:w="18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C6D6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① 子类渗透率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1A47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（点赞用户 + 评论用户，去重）÷ 活跃用户</w:t>
            </w:r>
          </w:p>
        </w:tc>
        <w:tc>
          <w:tcPr>
            <w:tcW w:w="1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3F6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日 / 周 / 月</w:t>
            </w:r>
          </w:p>
        </w:tc>
        <w:tc>
          <w:tcPr>
            <w:tcW w:w="276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0B279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衡量该子类内容触达/带动了多少比例的活跃用户，反映内容覆盖广度。</w:t>
            </w:r>
          </w:p>
        </w:tc>
      </w:tr>
      <w:tr w14:paraId="64E9BA9E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80D23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② 子类活跃比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CE2C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子类目（点赞 + 评论）÷ 总类目（点赞 + 评论）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FC75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日 / 周 / 月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AAC72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衡量子类目互动量占所属大类目总互动量的比例，用于横向比较子类目之间的相对热度。</w:t>
            </w:r>
          </w:p>
        </w:tc>
      </w:tr>
      <w:tr w14:paraId="2147C7DF">
        <w:tc>
          <w:tcPr>
            <w:tcW w:w="18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A5400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③ 子类点击率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AEA85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子类内容被点击次数 ÷ 子类内容在Feed中曝光展示次数</w:t>
            </w:r>
          </w:p>
        </w:tc>
        <w:tc>
          <w:tcPr>
            <w:tcW w:w="1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F2E07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日 / 周 / 月</w:t>
            </w:r>
          </w:p>
        </w:tc>
        <w:tc>
          <w:tcPr>
            <w:tcW w:w="276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DF1B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衡量内容封面/标题对曝光的转化效率，需新增「Feed曝光展示」埋点（详见第五节待确认事项）。</w:t>
            </w:r>
          </w:p>
        </w:tc>
      </w:tr>
    </w:tbl>
    <w:p w14:paraId="78AE12FA">
      <w:pPr>
        <w:pStyle w:val="2"/>
        <w:pBdr>
          <w:bottom w:val="single" w:color="1F4E5F" w:sz="6" w:space="4"/>
        </w:pBdr>
        <w:spacing w:before="360" w:after="160"/>
      </w:pPr>
      <w:r>
        <w:rPr>
          <w:b/>
          <w:bCs/>
          <w:color w:val="1F4E5F"/>
        </w:rPr>
        <w:t>四、App 1.2.0 版本后新增指标</w:t>
      </w:r>
    </w:p>
    <w:p w14:paraId="1B948727">
      <w:pPr>
        <w:spacing w:after="160" w:line="300" w:lineRule="auto"/>
      </w:pPr>
      <w:r>
        <w:rPr>
          <w:i w:val="0"/>
          <w:iCs w:val="0"/>
          <w:color w:val="374151"/>
          <w:sz w:val="21"/>
          <w:szCs w:val="21"/>
        </w:rPr>
        <w:t>以下2项指标依赖分享功能上线及归因链路，暂列入1.2.0版本后需求，供产品提前评估埋点方案。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1200"/>
        <w:gridCol w:w="2760"/>
      </w:tblGrid>
      <w:tr w14:paraId="361D27E2">
        <w:tc>
          <w:tcPr>
            <w:tcW w:w="1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9D681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指标名称</w:t>
            </w:r>
          </w:p>
        </w:tc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2284D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公式</w:t>
            </w:r>
          </w:p>
        </w:tc>
        <w:tc>
          <w:tcPr>
            <w:tcW w:w="1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FEDA7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时间维度</w:t>
            </w:r>
          </w:p>
        </w:tc>
        <w:tc>
          <w:tcPr>
            <w:tcW w:w="276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11A9A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3F3ABF76">
        <w:tc>
          <w:tcPr>
            <w:tcW w:w="18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91539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① 子类目分享率</w:t>
            </w:r>
          </w:p>
        </w:tc>
        <w:tc>
          <w:tcPr>
            <w:tcW w:w="36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8258A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子类目内容被分享次数 ÷ 子类目内容被点击浏览次数</w:t>
            </w:r>
          </w:p>
        </w:tc>
        <w:tc>
          <w:tcPr>
            <w:tcW w:w="120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195C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周 / 月</w:t>
            </w:r>
          </w:p>
        </w:tc>
        <w:tc>
          <w:tcPr>
            <w:tcW w:w="2760" w:type="dxa"/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0CDE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衡量内容本身是否具备「让用户愿意转发」的属性，需新增「分享」行为埋点。</w:t>
            </w:r>
          </w:p>
        </w:tc>
      </w:tr>
      <w:tr w14:paraId="55AD4FBC"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61757">
            <w:pPr>
              <w:spacing w:before="40" w:after="40"/>
            </w:pPr>
            <w:r>
              <w:rPr>
                <w:b/>
                <w:bCs/>
                <w:sz w:val="20"/>
                <w:szCs w:val="20"/>
              </w:rPr>
              <w:t>② 分享转化率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09D24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因分享带来的新增注册数 ÷ 分享次数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13AEF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周 / 月</w:t>
            </w:r>
          </w:p>
        </w:tc>
        <w:tc>
          <w:tcPr>
            <w:tcW w:w="276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82C18">
            <w:pPr>
              <w:spacing w:before="40" w:after="40"/>
            </w:pPr>
            <w:r>
              <w:rPr>
                <w:b w:val="0"/>
                <w:bCs w:val="0"/>
                <w:sz w:val="20"/>
                <w:szCs w:val="20"/>
              </w:rPr>
              <w:t>衡量分享出去后是否真正带来新增用户，需要「分享链接→新增注册」的归因链路（如邀请码/深链接追踪），技术复杂度较高，需产品评估排期。</w:t>
            </w:r>
          </w:p>
        </w:tc>
      </w:tr>
    </w:tbl>
    <w:p w14:paraId="10CA152A">
      <w:pPr>
        <w:pStyle w:val="2"/>
        <w:pBdr>
          <w:bottom w:val="single" w:color="1F4E5F" w:sz="6" w:space="4"/>
        </w:pBdr>
        <w:spacing w:before="360" w:after="160"/>
      </w:pPr>
      <w:r>
        <w:rPr>
          <w:b/>
          <w:bCs/>
          <w:color w:val="1F4E5F"/>
        </w:rPr>
        <w:t>五、需要产品确认的事项（Open Questions）</w:t>
      </w:r>
    </w:p>
    <w:p w14:paraId="1363D19D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Knowledge大类下能否新增子类标签字段，且标签能否与点赞/评论/收藏/曝光/点击/分享数据关联导出？</w:t>
      </w:r>
    </w:p>
    <w:p w14:paraId="61325E00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「Feed曝光展示」目前是否已有埋点？如没有，预计排期？</w:t>
      </w:r>
    </w:p>
    <w:p w14:paraId="345F5CE2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「分享」按钮点击行为目前是否已有埋点？</w:t>
      </w:r>
    </w:p>
    <w:p w14:paraId="31EBEABF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分享→新增注册的归因链路（如邀请码/深链接）技术上是否可行？预计排期？</w:t>
      </w:r>
    </w:p>
    <w:p w14:paraId="74486B88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上述指标的统计口径建议采用「总量法」（子类目汇总数据相除），而非逐条取平均后再平均，需产品在出数时统一按此口径处理。</w:t>
      </w:r>
    </w:p>
    <w:p w14:paraId="546B3E4C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涉及「累积型」指标（点击率、分享率等），建议为每条内容设定统一的「发布后N天」观察窗口（如7天）再纳入统计，避免新老内容因发布时长不同导致数据不可比，需产品在数据口径上支持按内容发布时间做窗口筛选。</w:t>
      </w:r>
    </w:p>
    <w:p w14:paraId="3C1DC6DF">
      <w:pPr>
        <w:pStyle w:val="16"/>
        <w:numPr>
          <w:ilvl w:val="0"/>
          <w:numId w:val="1"/>
        </w:numPr>
        <w:spacing w:after="100" w:line="280" w:lineRule="auto"/>
      </w:pPr>
      <w:r>
        <w:rPr>
          <w:color w:val="374151"/>
          <w:sz w:val="21"/>
          <w:szCs w:val="21"/>
        </w:rPr>
        <w:t>报表输出节奏建议与现有数据交接约定保持一致：日维度指标每日更新，周/月维度指标固定每周一出上周报表。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E7976"/>
    <w:multiLevelType w:val="singleLevel"/>
    <w:tmpl w:val="BD9E7976"/>
    <w:lvl w:ilvl="0" w:tentative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E7FBD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Office_12.1.26026.26026_F1E327BC-269C-435d-A152-05C5408002CA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moonsea</cp:lastModifiedBy>
  <dcterms:modified xsi:type="dcterms:W3CDTF">2026-07-16T10:19:01Z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5DA1E80043BCB71DA54D586A0C630AF3_42</vt:lpwstr>
  </property>
</Properties>
</file>