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60" w:rsidRPr="006061A5" w:rsidRDefault="000009B2" w:rsidP="00B94160">
      <w:pPr>
        <w:pStyle w:val="Title"/>
      </w:pPr>
      <w:r>
        <w:t>Cascade Compensation Design with Complex Values</w:t>
      </w:r>
    </w:p>
    <w:p w:rsidR="00B94160" w:rsidRPr="00643530" w:rsidRDefault="00B94160" w:rsidP="00643530">
      <w:pPr>
        <w:pStyle w:val="AuthorNames"/>
        <w:rPr>
          <w:i/>
          <w:sz w:val="24"/>
          <w:szCs w:val="24"/>
        </w:rPr>
      </w:pPr>
      <w:r w:rsidRPr="00643530">
        <w:rPr>
          <w:i/>
          <w:sz w:val="24"/>
          <w:szCs w:val="24"/>
        </w:rPr>
        <w:t>Jacob A. Wilroy</w:t>
      </w:r>
      <w:r w:rsidRPr="00643530">
        <w:rPr>
          <w:i/>
          <w:sz w:val="24"/>
          <w:szCs w:val="24"/>
          <w:vertAlign w:val="superscript"/>
        </w:rPr>
        <w:t>1</w:t>
      </w:r>
    </w:p>
    <w:p w:rsidR="00643530" w:rsidRDefault="00B94160" w:rsidP="00643530">
      <w:pPr>
        <w:pStyle w:val="AuthorAffiliations"/>
        <w:spacing w:after="0"/>
        <w:rPr>
          <w:iCs/>
          <w:color w:val="1A1A1A"/>
          <w:sz w:val="24"/>
          <w:szCs w:val="24"/>
        </w:rPr>
      </w:pPr>
      <w:r w:rsidRPr="00AD4B05">
        <w:rPr>
          <w:iCs/>
          <w:color w:val="1A1A1A"/>
          <w:sz w:val="24"/>
          <w:szCs w:val="24"/>
        </w:rPr>
        <w:t>Depar</w:t>
      </w:r>
      <w:r w:rsidR="000009B2">
        <w:rPr>
          <w:iCs/>
          <w:color w:val="1A1A1A"/>
          <w:sz w:val="24"/>
          <w:szCs w:val="24"/>
        </w:rPr>
        <w:t>tment of Aerospace Engineering and</w:t>
      </w:r>
      <w:r w:rsidR="00643530">
        <w:rPr>
          <w:iCs/>
          <w:color w:val="1A1A1A"/>
          <w:sz w:val="24"/>
          <w:szCs w:val="24"/>
        </w:rPr>
        <w:t xml:space="preserve"> Mechanics</w:t>
      </w:r>
    </w:p>
    <w:p w:rsidR="00B94160" w:rsidRPr="000009B2" w:rsidRDefault="00643530" w:rsidP="00643530">
      <w:pPr>
        <w:pStyle w:val="AuthorAffiliations"/>
        <w:spacing w:after="0"/>
        <w:rPr>
          <w:iCs/>
          <w:color w:val="1A1A1A"/>
          <w:sz w:val="24"/>
          <w:szCs w:val="24"/>
        </w:rPr>
      </w:pPr>
      <w:r>
        <w:rPr>
          <w:iCs/>
          <w:color w:val="1A1A1A"/>
          <w:sz w:val="24"/>
          <w:szCs w:val="24"/>
        </w:rPr>
        <w:t xml:space="preserve">The University of Alabama, </w:t>
      </w:r>
      <w:r w:rsidR="00B94160" w:rsidRPr="00AD4B05">
        <w:rPr>
          <w:iCs/>
          <w:color w:val="1A1A1A"/>
          <w:sz w:val="24"/>
          <w:szCs w:val="24"/>
        </w:rPr>
        <w:t>Tuscaloosa, AL 35487</w:t>
      </w:r>
    </w:p>
    <w:p w:rsidR="00B94160" w:rsidRPr="00AD4B05" w:rsidRDefault="00B94160" w:rsidP="00B94160">
      <w:pPr>
        <w:pStyle w:val="Heading1"/>
        <w:rPr>
          <w:sz w:val="24"/>
          <w:szCs w:val="24"/>
        </w:rPr>
      </w:pPr>
      <w:r w:rsidRPr="00AD4B05">
        <w:rPr>
          <w:sz w:val="24"/>
          <w:szCs w:val="24"/>
        </w:rPr>
        <w:t>Nomenclature</w:t>
      </w:r>
    </w:p>
    <w:p w:rsidR="00815BA8" w:rsidRDefault="00815BA8" w:rsidP="00B94160">
      <w:pPr>
        <w:pStyle w:val="Nomenclature"/>
        <w:rPr>
          <w:i/>
          <w:sz w:val="24"/>
          <w:szCs w:val="24"/>
        </w:rPr>
      </w:pPr>
      <w:r>
        <w:rPr>
          <w:i/>
          <w:sz w:val="24"/>
          <w:szCs w:val="24"/>
        </w:rPr>
        <w:t>a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constant</w:t>
      </w:r>
    </w:p>
    <w:p w:rsidR="006C421F" w:rsidRPr="006C421F" w:rsidRDefault="006C421F" w:rsidP="00B94160">
      <w:pPr>
        <w:pStyle w:val="Nomenclature"/>
        <w:rPr>
          <w:sz w:val="24"/>
          <w:szCs w:val="24"/>
        </w:rPr>
      </w:pPr>
      <w:r>
        <w:rPr>
          <w:i/>
          <w:sz w:val="24"/>
          <w:szCs w:val="24"/>
        </w:rPr>
        <w:t>e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position error</w:t>
      </w:r>
    </w:p>
    <w:p w:rsidR="00B94160" w:rsidRPr="00AD4B05" w:rsidRDefault="00B94160" w:rsidP="00B94160">
      <w:pPr>
        <w:pStyle w:val="Nomenclature"/>
        <w:rPr>
          <w:sz w:val="24"/>
          <w:szCs w:val="24"/>
        </w:rPr>
      </w:pPr>
      <w:r w:rsidRPr="00AD4B05">
        <w:rPr>
          <w:i/>
          <w:sz w:val="24"/>
          <w:szCs w:val="24"/>
        </w:rPr>
        <w:t>G(s)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plant</w:t>
      </w:r>
      <w:r w:rsidRPr="00AD4B05">
        <w:rPr>
          <w:sz w:val="24"/>
          <w:szCs w:val="24"/>
        </w:rPr>
        <w:t xml:space="preserve"> transfer function</w:t>
      </w:r>
    </w:p>
    <w:p w:rsidR="00B94160" w:rsidRPr="00AD4B05" w:rsidRDefault="00B94160" w:rsidP="00B94160">
      <w:pPr>
        <w:pStyle w:val="Nomenclature"/>
        <w:rPr>
          <w:sz w:val="24"/>
          <w:szCs w:val="24"/>
        </w:rPr>
      </w:pPr>
      <w:r w:rsidRPr="00AD4B05">
        <w:rPr>
          <w:i/>
          <w:sz w:val="24"/>
          <w:szCs w:val="24"/>
        </w:rPr>
        <w:t>H(s)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cascade compensator transfer</w:t>
      </w:r>
      <w:r w:rsidRPr="00AD4B05">
        <w:rPr>
          <w:sz w:val="24"/>
          <w:szCs w:val="24"/>
        </w:rPr>
        <w:t xml:space="preserve"> function</w:t>
      </w:r>
    </w:p>
    <w:p w:rsidR="00B94160" w:rsidRPr="00AD4B05" w:rsidRDefault="00B94160" w:rsidP="00B94160">
      <w:pPr>
        <w:pStyle w:val="Nomenclature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CLTF</m:t>
        </m:r>
      </m:oMath>
      <w:r w:rsidRPr="00AD4B05">
        <w:rPr>
          <w:i/>
          <w:iCs/>
          <w:sz w:val="24"/>
          <w:szCs w:val="24"/>
        </w:rPr>
        <w:tab/>
      </w:r>
      <w:r w:rsidRPr="00AD4B05">
        <w:rPr>
          <w:i/>
          <w:iCs/>
          <w:sz w:val="24"/>
          <w:szCs w:val="24"/>
        </w:rPr>
        <w:tab/>
      </w:r>
      <w:r w:rsidRPr="00AD4B05">
        <w:rPr>
          <w:iCs/>
          <w:sz w:val="24"/>
          <w:szCs w:val="24"/>
        </w:rPr>
        <w:t>=</w:t>
      </w:r>
      <w:r w:rsidRPr="00AD4B05"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>closed loop transfer function</w:t>
      </w:r>
    </w:p>
    <w:p w:rsidR="00B94160" w:rsidRPr="00AD4B05" w:rsidRDefault="00DD14AF" w:rsidP="00B94160">
      <w:pPr>
        <w:pStyle w:val="Nomenclature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B94160" w:rsidRPr="00AD4B05">
        <w:rPr>
          <w:iCs/>
          <w:sz w:val="24"/>
          <w:szCs w:val="24"/>
        </w:rPr>
        <w:tab/>
      </w:r>
      <w:r w:rsidR="00B94160" w:rsidRPr="00AD4B05">
        <w:rPr>
          <w:iCs/>
          <w:sz w:val="24"/>
          <w:szCs w:val="24"/>
        </w:rPr>
        <w:tab/>
        <w:t xml:space="preserve">= </w:t>
      </w:r>
      <w:r w:rsidR="00B94160" w:rsidRPr="00AD4B05">
        <w:rPr>
          <w:iCs/>
          <w:sz w:val="24"/>
          <w:szCs w:val="24"/>
        </w:rPr>
        <w:tab/>
      </w:r>
      <w:r w:rsidR="00B94160">
        <w:rPr>
          <w:iCs/>
          <w:sz w:val="24"/>
          <w:szCs w:val="24"/>
        </w:rPr>
        <w:t>pole of</w:t>
      </w:r>
      <w:r w:rsidR="00B94160" w:rsidRPr="00AD4B05">
        <w:rPr>
          <w:iCs/>
          <w:sz w:val="24"/>
          <w:szCs w:val="24"/>
        </w:rPr>
        <w:t xml:space="preserve"> transfer function</w:t>
      </w:r>
    </w:p>
    <w:p w:rsidR="00B94160" w:rsidRDefault="006C421F" w:rsidP="00B94160">
      <w:pPr>
        <w:pStyle w:val="Nomenclature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B94160">
        <w:rPr>
          <w:sz w:val="24"/>
          <w:szCs w:val="24"/>
        </w:rPr>
        <w:tab/>
      </w:r>
      <w:r w:rsidR="00B94160">
        <w:rPr>
          <w:sz w:val="24"/>
          <w:szCs w:val="24"/>
        </w:rPr>
        <w:tab/>
        <w:t>=</w:t>
      </w:r>
      <w:r w:rsidR="00B94160">
        <w:rPr>
          <w:sz w:val="24"/>
          <w:szCs w:val="24"/>
        </w:rPr>
        <w:tab/>
        <w:t>gain</w:t>
      </w:r>
    </w:p>
    <w:p w:rsidR="006C421F" w:rsidRDefault="00DD14AF" w:rsidP="00B94160">
      <w:pPr>
        <w:pStyle w:val="Nomenclature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6C421F">
        <w:rPr>
          <w:sz w:val="24"/>
          <w:szCs w:val="24"/>
        </w:rPr>
        <w:tab/>
      </w:r>
      <w:r w:rsidR="006C421F">
        <w:rPr>
          <w:sz w:val="24"/>
          <w:szCs w:val="24"/>
        </w:rPr>
        <w:tab/>
        <w:t>=</w:t>
      </w:r>
      <w:r w:rsidR="006C421F">
        <w:rPr>
          <w:sz w:val="24"/>
          <w:szCs w:val="24"/>
        </w:rPr>
        <w:tab/>
        <w:t>position error constant</w:t>
      </w:r>
    </w:p>
    <w:p w:rsidR="006C421F" w:rsidRPr="00AD4B05" w:rsidRDefault="006C421F" w:rsidP="00B94160">
      <w:pPr>
        <w:pStyle w:val="Nomenclature"/>
        <w:rPr>
          <w:sz w:val="24"/>
          <w:szCs w:val="24"/>
        </w:rPr>
      </w:pPr>
      <w:r>
        <w:rPr>
          <w:i/>
          <w:sz w:val="24"/>
          <w:szCs w:val="24"/>
        </w:rPr>
        <w:t>r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reference input</w:t>
      </w:r>
    </w:p>
    <w:p w:rsidR="00AD4257" w:rsidRDefault="00B94160" w:rsidP="00B94160">
      <w:pPr>
        <w:pStyle w:val="Nomenclature"/>
        <w:rPr>
          <w:sz w:val="24"/>
          <w:szCs w:val="24"/>
        </w:rPr>
      </w:pPr>
      <w:r>
        <w:rPr>
          <w:i/>
          <w:sz w:val="24"/>
          <w:szCs w:val="24"/>
        </w:rPr>
        <w:t>s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transfer function variable</w:t>
      </w:r>
    </w:p>
    <w:p w:rsidR="006C421F" w:rsidRDefault="006C421F" w:rsidP="00B94160">
      <w:pPr>
        <w:pStyle w:val="Nomenclature"/>
        <w:rPr>
          <w:sz w:val="24"/>
          <w:szCs w:val="24"/>
        </w:rPr>
      </w:pPr>
      <w:r>
        <w:rPr>
          <w:i/>
          <w:sz w:val="24"/>
          <w:szCs w:val="24"/>
        </w:rPr>
        <w:t>u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plant input</w:t>
      </w:r>
    </w:p>
    <w:p w:rsidR="006C421F" w:rsidRDefault="006C421F" w:rsidP="00B94160">
      <w:pPr>
        <w:pStyle w:val="Nomenclature"/>
        <w:rPr>
          <w:sz w:val="24"/>
          <w:szCs w:val="24"/>
        </w:rPr>
      </w:pPr>
      <w:r w:rsidRPr="006C421F">
        <w:rPr>
          <w:i/>
          <w:sz w:val="24"/>
          <w:szCs w:val="24"/>
        </w:rPr>
        <w:t>y</w:t>
      </w:r>
      <w:r w:rsidRPr="00AD4B05">
        <w:rPr>
          <w:sz w:val="24"/>
          <w:szCs w:val="24"/>
        </w:rPr>
        <w:tab/>
      </w:r>
      <w:r w:rsidRPr="00AD4B05">
        <w:rPr>
          <w:sz w:val="24"/>
          <w:szCs w:val="24"/>
        </w:rPr>
        <w:tab/>
        <w:t>=</w:t>
      </w:r>
      <w:r w:rsidRPr="00AD4B05">
        <w:rPr>
          <w:sz w:val="24"/>
          <w:szCs w:val="24"/>
        </w:rPr>
        <w:tab/>
      </w:r>
      <w:r>
        <w:rPr>
          <w:sz w:val="24"/>
          <w:szCs w:val="24"/>
        </w:rPr>
        <w:t>plant output</w:t>
      </w:r>
    </w:p>
    <w:p w:rsidR="00B94160" w:rsidRPr="00AD4B05" w:rsidRDefault="00DD14AF" w:rsidP="00B94160">
      <w:pPr>
        <w:pStyle w:val="Nomenclature"/>
        <w:rPr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B94160" w:rsidRPr="00AD4B05">
        <w:rPr>
          <w:iCs/>
          <w:sz w:val="24"/>
          <w:szCs w:val="24"/>
        </w:rPr>
        <w:tab/>
      </w:r>
      <w:r w:rsidR="00B94160" w:rsidRPr="00AD4B05">
        <w:rPr>
          <w:iCs/>
          <w:sz w:val="24"/>
          <w:szCs w:val="24"/>
        </w:rPr>
        <w:tab/>
        <w:t xml:space="preserve">= </w:t>
      </w:r>
      <w:r w:rsidR="00B94160" w:rsidRPr="00AD4B05">
        <w:rPr>
          <w:iCs/>
          <w:sz w:val="24"/>
          <w:szCs w:val="24"/>
        </w:rPr>
        <w:tab/>
      </w:r>
      <w:r w:rsidR="00B94160">
        <w:rPr>
          <w:iCs/>
          <w:sz w:val="24"/>
          <w:szCs w:val="24"/>
        </w:rPr>
        <w:t>zero of</w:t>
      </w:r>
      <w:r w:rsidR="00B94160" w:rsidRPr="00AD4B05">
        <w:rPr>
          <w:iCs/>
          <w:sz w:val="24"/>
          <w:szCs w:val="24"/>
        </w:rPr>
        <w:t xml:space="preserve"> transfer function</w:t>
      </w:r>
    </w:p>
    <w:p w:rsidR="00B94160" w:rsidRDefault="00B94160" w:rsidP="00B94160">
      <w:pPr>
        <w:pStyle w:val="Nomenclature"/>
        <w:rPr>
          <w:sz w:val="24"/>
          <w:szCs w:val="24"/>
        </w:rPr>
      </w:pPr>
    </w:p>
    <w:p w:rsidR="00B94160" w:rsidRPr="00B94160" w:rsidRDefault="00B94160" w:rsidP="00B94160">
      <w:pPr>
        <w:pStyle w:val="Nomenclature"/>
        <w:rPr>
          <w:sz w:val="24"/>
          <w:szCs w:val="24"/>
        </w:rPr>
      </w:pPr>
    </w:p>
    <w:p w:rsidR="00AD4257" w:rsidRPr="00B4363F" w:rsidRDefault="000009B2" w:rsidP="00D355A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="008164D7" w:rsidRPr="00B4363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Introduction</w:t>
      </w:r>
    </w:p>
    <w:p w:rsidR="008164D7" w:rsidRDefault="008164D7" w:rsidP="007E0CDF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>For this assignment, two unique poles were given to each student for use in a predetermined plant equation, w</w:t>
      </w:r>
      <w:r w:rsidR="00901D07">
        <w:rPr>
          <w:rFonts w:ascii="Times New Roman" w:eastAsia="Times New Roman" w:hAnsi="Times New Roman" w:cs="Times New Roman"/>
          <w:color w:val="222222"/>
          <w:sz w:val="24"/>
          <w:szCs w:val="24"/>
        </w:rPr>
        <w:t>hich is given by Eqn. 1. Using the</w:t>
      </w: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unitary feedback loop</w:t>
      </w:r>
      <w:r w:rsidR="00901D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shown by Fig. 1,</w:t>
      </w:r>
      <w:r w:rsidR="00CD7E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the plant equation</w:t>
      </w: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the student needed to </w:t>
      </w:r>
      <w:r w:rsidR="00CD7EA6">
        <w:rPr>
          <w:rFonts w:ascii="Times New Roman" w:eastAsia="Times New Roman" w:hAnsi="Times New Roman" w:cs="Times New Roman"/>
          <w:color w:val="222222"/>
          <w:sz w:val="24"/>
          <w:szCs w:val="24"/>
        </w:rPr>
        <w:t>design cascade compensation</w:t>
      </w: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would change the response of the function </w:t>
      </w:r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>to meet given criteria</w:t>
      </w:r>
      <w:r w:rsidR="00CD7E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when given a step input. Depending on the poles </w:t>
      </w:r>
      <w:r w:rsidR="00CD7EA6">
        <w:rPr>
          <w:rFonts w:ascii="Times New Roman" w:eastAsia="Times New Roman" w:hAnsi="Times New Roman" w:cs="Times New Roman"/>
          <w:color w:val="222222"/>
          <w:sz w:val="24"/>
          <w:szCs w:val="24"/>
        </w:rPr>
        <w:t>assigned</w:t>
      </w: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the </w:t>
      </w:r>
      <w:r w:rsidR="00CD7E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plant </w:t>
      </w:r>
      <w:r w:rsidRPr="008164D7">
        <w:rPr>
          <w:rFonts w:ascii="Times New Roman" w:eastAsia="Times New Roman" w:hAnsi="Times New Roman" w:cs="Times New Roman"/>
          <w:color w:val="222222"/>
          <w:sz w:val="24"/>
          <w:szCs w:val="24"/>
        </w:rPr>
        <w:t>function could be unstable, have large, undamped oscillat</w:t>
      </w:r>
      <w:r w:rsidR="00CD7EA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ions, or have other characteristics. These characteristics needed to be determined so that compensation could be implemented to achieve the requested output. </w:t>
      </w:r>
    </w:p>
    <w:tbl>
      <w:tblPr>
        <w:tblStyle w:val="TableGrid"/>
        <w:tblpPr w:leftFromText="180" w:rightFromText="180" w:vertAnchor="text" w:horzAnchor="page" w:tblpX="1549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D355A9" w:rsidTr="00D355A9">
        <w:tc>
          <w:tcPr>
            <w:tcW w:w="8455" w:type="dxa"/>
          </w:tcPr>
          <w:p w:rsidR="00D355A9" w:rsidRDefault="00D355A9" w:rsidP="00D355A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2222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2222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22222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2222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2222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22222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895" w:type="dxa"/>
          </w:tcPr>
          <w:p w:rsidR="00D355A9" w:rsidRDefault="00D355A9" w:rsidP="00D355A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(1)</w:t>
            </w:r>
          </w:p>
        </w:tc>
      </w:tr>
    </w:tbl>
    <w:p w:rsidR="00B4363F" w:rsidRDefault="00DD14AF" w:rsidP="00B4363F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DD14AF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pict>
          <v:rect id="_x0000_s1036" style="position:absolute;left:0;text-align:left;margin-left:396pt;margin-top:9.8pt;width:63pt;height:27.5pt;z-index:251665408;mso-position-horizontal-relative:text;mso-position-vertical-relative:text" strokecolor="white [3212]"/>
        </w:pict>
      </w:r>
      <w:r w:rsidRPr="00DD14AF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>
          <v:rect id="Rectangle 13" o:spid="_x0000_s1026" style="position:absolute;left:0;text-align:left;margin-left:396pt;margin-top:57pt;width:63pt;height:27pt;z-index:251659264;visibility:visible;mso-position-horizontal-relative:text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" fillcolor="white [3212]" strokecolor="white [3212]" strokeweight=".5pt"/>
        </w:pict>
      </w:r>
      <w:r w:rsidR="00901D0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943600" cy="170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0 at 5.10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3F" w:rsidRPr="00B4363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Figure 1. Block diagram of closed loop system</w:t>
      </w:r>
    </w:p>
    <w:p w:rsidR="000368F7" w:rsidRPr="00B4363F" w:rsidRDefault="000368F7" w:rsidP="00B4363F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422712" w:rsidRDefault="00CD7EA6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order to design compensation for the system, design criter</w:t>
      </w:r>
      <w:r w:rsidR="00422712">
        <w:rPr>
          <w:rFonts w:ascii="Times New Roman" w:eastAsia="Times New Roman" w:hAnsi="Times New Roman" w:cs="Times New Roman"/>
          <w:color w:val="222222"/>
          <w:sz w:val="24"/>
          <w:szCs w:val="24"/>
        </w:rPr>
        <w:t>ia are needed. When given a reference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input</w:t>
      </w:r>
      <w:r w:rsidR="00422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422712" w:rsidRPr="00422712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the</w:t>
      </w:r>
      <w:r w:rsidR="00422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output </w:t>
      </w:r>
      <w:r w:rsidR="00422712" w:rsidRPr="00422712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y</w:t>
      </w:r>
      <w:r w:rsidR="00422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needed to settle to with</w:t>
      </w:r>
      <w:r w:rsidR="00901D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10% of the desired value </w:t>
      </w:r>
      <w:r w:rsidR="00422712">
        <w:rPr>
          <w:rFonts w:ascii="Times New Roman" w:eastAsia="Times New Roman" w:hAnsi="Times New Roman" w:cs="Times New Roman"/>
          <w:color w:val="222222"/>
          <w:sz w:val="24"/>
          <w:szCs w:val="24"/>
        </w:rPr>
        <w:t>in 1 second, and to within 1% in 5 seconds. The output also needed to have a rise time of less than 0</w:t>
      </w:r>
      <w:r w:rsid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>.5 seconds and avoid excessive</w:t>
      </w:r>
      <w:r w:rsidR="0042271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oscillation. </w:t>
      </w:r>
    </w:p>
    <w:p w:rsidR="00B4363F" w:rsidRPr="008164D7" w:rsidRDefault="00B4363F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64D7" w:rsidRPr="00B4363F" w:rsidRDefault="000009B2" w:rsidP="00D355A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II.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="008164D7" w:rsidRPr="00B4363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Compensator Design Process</w:t>
      </w:r>
    </w:p>
    <w:p w:rsidR="00901D07" w:rsidRDefault="00422712" w:rsidP="007E0CDF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the plant function, the two poles </w:t>
      </w:r>
      <w:r w:rsidR="00107574">
        <w:rPr>
          <w:rFonts w:ascii="Times New Roman" w:eastAsia="Times New Roman" w:hAnsi="Times New Roman" w:cs="Times New Roman"/>
          <w:color w:val="222222"/>
          <w:sz w:val="24"/>
          <w:szCs w:val="24"/>
        </w:rPr>
        <w:t>given were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901D07" w:rsidTr="00901D07">
        <w:tc>
          <w:tcPr>
            <w:tcW w:w="8455" w:type="dxa"/>
          </w:tcPr>
          <w:p w:rsidR="00901D07" w:rsidRDefault="00DD14AF" w:rsidP="00901D0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 xml:space="preserve">=0.2273+0.3982i,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 xml:space="preserve">           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=0.2273-0.3982i</m:t>
                </m:r>
              </m:oMath>
            </m:oMathPara>
          </w:p>
        </w:tc>
        <w:tc>
          <w:tcPr>
            <w:tcW w:w="895" w:type="dxa"/>
          </w:tcPr>
          <w:p w:rsidR="00901D07" w:rsidRDefault="00DA0915" w:rsidP="00901D0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(2</w:t>
            </w:r>
            <w:r w:rsidR="00901D0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6C15E5" w:rsidRDefault="00422712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When these two poles </w:t>
      </w:r>
      <w:r w:rsidR="00976425">
        <w:rPr>
          <w:rFonts w:ascii="Times New Roman" w:eastAsia="Times New Roman" w:hAnsi="Times New Roman" w:cs="Times New Roman"/>
          <w:color w:val="222222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inserted into the given plant function and then into a unitary feedback loop</w:t>
      </w:r>
      <w:r w:rsidR="0068573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="00B4363F">
        <w:rPr>
          <w:rFonts w:ascii="Times New Roman" w:eastAsia="Times New Roman" w:hAnsi="Times New Roman" w:cs="Times New Roman"/>
          <w:color w:val="222222"/>
          <w:sz w:val="24"/>
          <w:szCs w:val="24"/>
        </w:rPr>
        <w:t>the cl</w:t>
      </w:r>
      <w:r w:rsidR="00C90470">
        <w:rPr>
          <w:rFonts w:ascii="Times New Roman" w:eastAsia="Times New Roman" w:hAnsi="Times New Roman" w:cs="Times New Roman"/>
          <w:color w:val="222222"/>
          <w:sz w:val="24"/>
          <w:szCs w:val="24"/>
        </w:rPr>
        <w:t>osed loop transfer function became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6C15E5" w:rsidTr="00901D07">
        <w:tc>
          <w:tcPr>
            <w:tcW w:w="8455" w:type="dxa"/>
          </w:tcPr>
          <w:p w:rsidR="006C15E5" w:rsidRDefault="006C15E5" w:rsidP="00901D0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CLTF=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GH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1+GH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-0.4546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+0.2102s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-0.9092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+0.6271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+0.8089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-0.4104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+0.2102s</m:t>
                    </m:r>
                  </m:den>
                </m:f>
              </m:oMath>
            </m:oMathPara>
          </w:p>
        </w:tc>
        <w:tc>
          <w:tcPr>
            <w:tcW w:w="895" w:type="dxa"/>
          </w:tcPr>
          <w:p w:rsidR="006C15E5" w:rsidRDefault="00DA0915" w:rsidP="00901D0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(3</w:t>
            </w:r>
            <w:r w:rsidR="006C15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B4363F" w:rsidRPr="00B4363F" w:rsidRDefault="00B4363F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equal to one because a cascade compensator has not yet been designed. </w:t>
      </w:r>
    </w:p>
    <w:p w:rsidR="006C15E5" w:rsidRPr="00422712" w:rsidRDefault="004C4E13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response of the step input </w:t>
      </w:r>
      <w:r w:rsidR="004151E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</w:t>
      </w:r>
      <w:r w:rsidR="00D1061C">
        <w:rPr>
          <w:rFonts w:ascii="Times New Roman" w:eastAsia="Times New Roman" w:hAnsi="Times New Roman" w:cs="Times New Roman"/>
          <w:color w:val="222222"/>
          <w:sz w:val="24"/>
          <w:szCs w:val="24"/>
        </w:rPr>
        <w:t>presented by Fig. 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422712" w:rsidRDefault="00685738" w:rsidP="00901D07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3890433" cy="2917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M468HW2Fig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33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38" w:rsidRDefault="000009B2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Figure 2</w:t>
      </w:r>
      <w:r w:rsidR="00685738" w:rsidRPr="0068573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  <w:r w:rsidR="008C65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901D0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Step input response</w:t>
      </w:r>
      <w:r w:rsidR="0068573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reveals the unstable characteristics of the plant function</w:t>
      </w:r>
      <w:r w:rsidR="00901D0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within the closed loop transfer function</w:t>
      </w:r>
      <w:r w:rsidR="0068573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</w:t>
      </w:r>
    </w:p>
    <w:p w:rsidR="000368F7" w:rsidRDefault="000368F7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B94160" w:rsidRPr="00685738" w:rsidRDefault="00B94160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D1249" w:rsidRDefault="00976425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As can be seen, the output doe</w:t>
      </w:r>
      <w:r w:rsidR="006C15E5">
        <w:rPr>
          <w:rFonts w:ascii="Times New Roman" w:eastAsia="Times New Roman" w:hAnsi="Times New Roman" w:cs="Times New Roman"/>
          <w:color w:val="222222"/>
          <w:sz w:val="24"/>
          <w:szCs w:val="24"/>
        </w:rPr>
        <w:t>s not meet the design criteria and the function is very unstable. This is where th</w:t>
      </w:r>
      <w:r w:rsid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>e compensation design process came</w:t>
      </w:r>
      <w:r w:rsidR="006C15E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in. </w:t>
      </w:r>
      <w:r w:rsidR="004C4E13">
        <w:rPr>
          <w:rFonts w:ascii="Times New Roman" w:eastAsia="Times New Roman" w:hAnsi="Times New Roman" w:cs="Times New Roman"/>
          <w:color w:val="222222"/>
          <w:sz w:val="24"/>
          <w:szCs w:val="24"/>
        </w:rPr>
        <w:t>Examining the given poles for the plant function, one notices that t</w:t>
      </w:r>
      <w:r w:rsidR="002D12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hey are a complex conjugate while also </w:t>
      </w:r>
      <w:r w:rsidR="004C4E13">
        <w:rPr>
          <w:rFonts w:ascii="Times New Roman" w:eastAsia="Times New Roman" w:hAnsi="Times New Roman" w:cs="Times New Roman"/>
          <w:color w:val="222222"/>
          <w:sz w:val="24"/>
          <w:szCs w:val="24"/>
        </w:rPr>
        <w:t>values that exist on the right half plane (RHP). Existence on this side of the plane leads to an unstable function, which yields the above step response. When examining the</w:t>
      </w:r>
      <w:r w:rsidR="00A339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root locus plot given by Fig. 3</w:t>
      </w:r>
      <w:r w:rsidR="004C4E13">
        <w:rPr>
          <w:rFonts w:ascii="Times New Roman" w:eastAsia="Times New Roman" w:hAnsi="Times New Roman" w:cs="Times New Roman"/>
          <w:color w:val="222222"/>
          <w:sz w:val="24"/>
          <w:szCs w:val="24"/>
        </w:rPr>
        <w:t>, one notices that the root loci of the two poles on the RHP go to</w:t>
      </w:r>
      <w:r w:rsidR="002D12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positive</w:t>
      </w:r>
      <w:r w:rsidR="004C4E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infinity. This leads t</w:t>
      </w:r>
      <w:r w:rsidR="00A33914">
        <w:rPr>
          <w:rFonts w:ascii="Times New Roman" w:eastAsia="Times New Roman" w:hAnsi="Times New Roman" w:cs="Times New Roman"/>
          <w:color w:val="222222"/>
          <w:sz w:val="24"/>
          <w:szCs w:val="24"/>
        </w:rPr>
        <w:t>o the instability in Fig. 2</w:t>
      </w:r>
      <w:r w:rsidR="002D12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needs to be corrected so that the design crit</w:t>
      </w:r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>eria</w:t>
      </w:r>
      <w:r w:rsidR="00E14D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can be me</w:t>
      </w:r>
      <w:r w:rsidR="002D1249">
        <w:rPr>
          <w:rFonts w:ascii="Times New Roman" w:eastAsia="Times New Roman" w:hAnsi="Times New Roman" w:cs="Times New Roman"/>
          <w:color w:val="222222"/>
          <w:sz w:val="24"/>
          <w:szCs w:val="24"/>
        </w:rPr>
        <w:t>t. This can be done by using compensation to attract the poles fr</w:t>
      </w:r>
      <w:r w:rsidR="00C90470">
        <w:rPr>
          <w:rFonts w:ascii="Times New Roman" w:eastAsia="Times New Roman" w:hAnsi="Times New Roman" w:cs="Times New Roman"/>
          <w:color w:val="222222"/>
          <w:sz w:val="24"/>
          <w:szCs w:val="24"/>
        </w:rPr>
        <w:t>om the RHP over to the left half</w:t>
      </w:r>
      <w:r w:rsidR="002D124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plane (LHP). </w:t>
      </w:r>
    </w:p>
    <w:p w:rsidR="00D355A9" w:rsidRDefault="00FB58BD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3891280" cy="2918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M468HW2Fig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A9" w:rsidRDefault="000009B2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Figure 3</w:t>
      </w:r>
      <w:r w:rsidR="00D355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 Root locus plot of the closed loop transfer function without compensation</w:t>
      </w:r>
    </w:p>
    <w:p w:rsidR="00B94160" w:rsidRDefault="00B94160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368F7" w:rsidRPr="00D355A9" w:rsidRDefault="000368F7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4C4E13" w:rsidRPr="00D355A9" w:rsidRDefault="00672355" w:rsidP="00D355A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Since zeros attract poles, two zeros could simply be placed on the real axis to attract the root loci of the poles. </w:t>
      </w:r>
      <w:r w:rsidRPr="00D355A9">
        <w:rPr>
          <w:rFonts w:ascii="Times New Roman" w:eastAsia="Times New Roman" w:hAnsi="Times New Roman" w:cs="Times New Roman"/>
          <w:sz w:val="24"/>
          <w:szCs w:val="24"/>
        </w:rPr>
        <w:t xml:space="preserve">This, however, violates causality yielding a transfer function </w:t>
      </w:r>
      <w:r w:rsidR="001726A0" w:rsidRPr="00D355A9">
        <w:rPr>
          <w:rFonts w:ascii="Times New Roman" w:eastAsia="Times New Roman" w:hAnsi="Times New Roman" w:cs="Times New Roman"/>
          <w:sz w:val="24"/>
          <w:szCs w:val="24"/>
        </w:rPr>
        <w:t>whose</w:t>
      </w:r>
      <w:r w:rsidRPr="00D355A9">
        <w:rPr>
          <w:rFonts w:ascii="Times New Roman" w:eastAsia="Times New Roman" w:hAnsi="Times New Roman" w:cs="Times New Roman"/>
          <w:sz w:val="24"/>
          <w:szCs w:val="24"/>
        </w:rPr>
        <w:t xml:space="preserve"> highest polynomial is in the numerator rather than the denominator.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reason</w:t>
      </w:r>
      <w:r w:rsidR="00F778C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either a lead or lag compensator (or a combination</w:t>
      </w:r>
      <w:r w:rsidR="005C7EB9">
        <w:rPr>
          <w:rFonts w:ascii="Times New Roman" w:eastAsia="Times New Roman" w:hAnsi="Times New Roman" w:cs="Times New Roman"/>
          <w:sz w:val="24"/>
          <w:szCs w:val="24"/>
        </w:rPr>
        <w:t xml:space="preserve"> of those) needs to be used to achieve the response requi</w:t>
      </w:r>
      <w:r w:rsidR="004076CA">
        <w:rPr>
          <w:rFonts w:ascii="Times New Roman" w:eastAsia="Times New Roman" w:hAnsi="Times New Roman" w:cs="Times New Roman"/>
          <w:sz w:val="24"/>
          <w:szCs w:val="24"/>
        </w:rPr>
        <w:t>red to meet the design criteria</w:t>
      </w:r>
      <w:r w:rsidR="005C7EB9">
        <w:rPr>
          <w:rFonts w:ascii="Times New Roman" w:eastAsia="Times New Roman" w:hAnsi="Times New Roman" w:cs="Times New Roman"/>
          <w:sz w:val="24"/>
          <w:szCs w:val="24"/>
        </w:rPr>
        <w:t xml:space="preserve">. Using Matlab’s “sisotool” function, one can graphically places poles and zeroes on a root locus plot and modify the compensator values to achieve the desired output. </w:t>
      </w:r>
      <w:r w:rsidR="00FB58BD">
        <w:rPr>
          <w:rFonts w:ascii="Times New Roman" w:eastAsia="Times New Roman" w:hAnsi="Times New Roman" w:cs="Times New Roman"/>
          <w:sz w:val="24"/>
          <w:szCs w:val="24"/>
        </w:rPr>
        <w:t xml:space="preserve">Since there is a complex pair of poles on the RHP, a complex pair of zeros on the LHP is needed to attract the root loci as the gain is increased, but this cannot be done without adding a complex pair of poles as well. </w:t>
      </w:r>
      <w:r w:rsidR="005C7EB9">
        <w:rPr>
          <w:rFonts w:ascii="Times New Roman" w:eastAsia="Times New Roman" w:hAnsi="Times New Roman" w:cs="Times New Roman"/>
          <w:sz w:val="24"/>
          <w:szCs w:val="24"/>
        </w:rPr>
        <w:t>To keep the new poles from attract</w:t>
      </w:r>
      <w:r w:rsidR="00FB58BD">
        <w:rPr>
          <w:rFonts w:ascii="Times New Roman" w:eastAsia="Times New Roman" w:hAnsi="Times New Roman" w:cs="Times New Roman"/>
          <w:sz w:val="24"/>
          <w:szCs w:val="24"/>
        </w:rPr>
        <w:t>ing the newly placed zeros, the poles</w:t>
      </w:r>
      <w:r w:rsidR="00147F64">
        <w:rPr>
          <w:rFonts w:ascii="Times New Roman" w:eastAsia="Times New Roman" w:hAnsi="Times New Roman" w:cs="Times New Roman"/>
          <w:sz w:val="24"/>
          <w:szCs w:val="24"/>
        </w:rPr>
        <w:t xml:space="preserve"> need to be placed at a distance far enough from the imaginary axis to limit their effect on the zeros</w:t>
      </w:r>
      <w:r w:rsidR="005C7E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F0088">
        <w:rPr>
          <w:rFonts w:ascii="Times New Roman" w:eastAsia="Times New Roman" w:hAnsi="Times New Roman" w:cs="Times New Roman"/>
          <w:sz w:val="24"/>
          <w:szCs w:val="24"/>
        </w:rPr>
        <w:t xml:space="preserve">Upon doing the calculation to determine the departure angle from the poles trying to be attracted from the RHP, one will notice that zeros placed at a location of </w:t>
      </w:r>
      <w:r w:rsidR="00D355A9">
        <w:rPr>
          <w:rFonts w:ascii="Times New Roman" w:eastAsia="Times New Roman" w:hAnsi="Times New Roman" w:cs="Times New Roman"/>
          <w:sz w:val="24"/>
          <w:szCs w:val="24"/>
        </w:rPr>
        <w:t>approximately</w:t>
      </w:r>
      <w:r w:rsidR="00DF0088">
        <w:rPr>
          <w:rFonts w:ascii="Times New Roman" w:eastAsia="Times New Roman" w:hAnsi="Times New Roman" w:cs="Times New Roman"/>
          <w:sz w:val="24"/>
          <w:szCs w:val="24"/>
        </w:rPr>
        <w:t xml:space="preserve"> -100</w:t>
      </w:r>
      <w:r w:rsidR="00643530">
        <w:rPr>
          <w:rFonts w:ascii="Times New Roman" w:eastAsia="Times New Roman" w:hAnsi="Times New Roman" w:cs="Times New Roman"/>
          <w:sz w:val="24"/>
          <w:szCs w:val="24"/>
        </w:rPr>
        <w:t xml:space="preserve"> Hz</w:t>
      </w:r>
      <w:r w:rsidR="00DF0088">
        <w:rPr>
          <w:rFonts w:ascii="Times New Roman" w:eastAsia="Times New Roman" w:hAnsi="Times New Roman" w:cs="Times New Roman"/>
          <w:sz w:val="24"/>
          <w:szCs w:val="24"/>
        </w:rPr>
        <w:t xml:space="preserve"> on the real </w:t>
      </w:r>
      <w:r w:rsidR="005C3A9C">
        <w:rPr>
          <w:rFonts w:ascii="Times New Roman" w:eastAsia="Times New Roman" w:hAnsi="Times New Roman" w:cs="Times New Roman"/>
          <w:sz w:val="24"/>
          <w:szCs w:val="24"/>
        </w:rPr>
        <w:t>axis do</w:t>
      </w:r>
      <w:r w:rsidR="00DF0088">
        <w:rPr>
          <w:rFonts w:ascii="Times New Roman" w:eastAsia="Times New Roman" w:hAnsi="Times New Roman" w:cs="Times New Roman"/>
          <w:sz w:val="24"/>
          <w:szCs w:val="24"/>
        </w:rPr>
        <w:t xml:space="preserve"> not have much of an effect on the departure angle.</w:t>
      </w:r>
      <w:r w:rsidR="00AE7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975">
        <w:rPr>
          <w:rFonts w:ascii="Times New Roman" w:eastAsia="Times New Roman" w:hAnsi="Times New Roman" w:cs="Times New Roman"/>
          <w:sz w:val="24"/>
          <w:szCs w:val="24"/>
        </w:rPr>
        <w:t>Keeping in mind that the goal is to place zeros close to the imaginary axis to attract the unstable poles, and t</w:t>
      </w:r>
      <w:r w:rsidR="00290A05">
        <w:rPr>
          <w:rFonts w:ascii="Times New Roman" w:eastAsia="Times New Roman" w:hAnsi="Times New Roman" w:cs="Times New Roman"/>
          <w:sz w:val="24"/>
          <w:szCs w:val="24"/>
        </w:rPr>
        <w:t xml:space="preserve">he fact that </w:t>
      </w:r>
      <w:r w:rsidR="00290A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Matlab’s </w:t>
      </w:r>
      <w:r w:rsidR="00F778C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290A05" w:rsidRPr="00F778C8">
        <w:rPr>
          <w:rFonts w:ascii="Times New Roman" w:eastAsia="Times New Roman" w:hAnsi="Times New Roman" w:cs="Times New Roman"/>
          <w:sz w:val="24"/>
          <w:szCs w:val="24"/>
        </w:rPr>
        <w:t>sisotool</w:t>
      </w:r>
      <w:r w:rsidR="00F778C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E3975">
        <w:rPr>
          <w:rFonts w:ascii="Times New Roman" w:eastAsia="Times New Roman" w:hAnsi="Times New Roman" w:cs="Times New Roman"/>
          <w:sz w:val="24"/>
          <w:szCs w:val="24"/>
        </w:rPr>
        <w:t xml:space="preserve"> is a very useful piece of software, one can place poles and zeros on the root locus plot of the </w:t>
      </w:r>
      <w:r w:rsidR="00B94C6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4E3975" w:rsidRPr="00B94C6E">
        <w:rPr>
          <w:rFonts w:ascii="Times New Roman" w:eastAsia="Times New Roman" w:hAnsi="Times New Roman" w:cs="Times New Roman"/>
          <w:sz w:val="24"/>
          <w:szCs w:val="24"/>
        </w:rPr>
        <w:t>sisotool</w:t>
      </w:r>
      <w:r w:rsidR="00B94C6E" w:rsidRPr="00B94C6E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4E3975">
        <w:rPr>
          <w:rFonts w:ascii="Times New Roman" w:eastAsia="Times New Roman" w:hAnsi="Times New Roman" w:cs="Times New Roman"/>
          <w:sz w:val="24"/>
          <w:szCs w:val="24"/>
        </w:rPr>
        <w:t xml:space="preserve"> and alter the values to attract the root loci. This has to be done very carefully as the transfer functions are very sensitive</w:t>
      </w:r>
      <w:r w:rsidR="00815BA8">
        <w:rPr>
          <w:rFonts w:ascii="Times New Roman" w:eastAsia="Times New Roman" w:hAnsi="Times New Roman" w:cs="Times New Roman"/>
          <w:sz w:val="24"/>
          <w:szCs w:val="24"/>
        </w:rPr>
        <w:t xml:space="preserve"> (small changes in</w:t>
      </w:r>
      <w:r w:rsidR="001726A0">
        <w:rPr>
          <w:rFonts w:ascii="Times New Roman" w:eastAsia="Times New Roman" w:hAnsi="Times New Roman" w:cs="Times New Roman"/>
          <w:sz w:val="24"/>
          <w:szCs w:val="24"/>
        </w:rPr>
        <w:t xml:space="preserve"> pole/zero</w:t>
      </w:r>
      <w:r w:rsidR="00815BA8">
        <w:rPr>
          <w:rFonts w:ascii="Times New Roman" w:eastAsia="Times New Roman" w:hAnsi="Times New Roman" w:cs="Times New Roman"/>
          <w:sz w:val="24"/>
          <w:szCs w:val="24"/>
        </w:rPr>
        <w:t xml:space="preserve"> location cause dramatic changes of root loci)</w:t>
      </w:r>
      <w:r w:rsidR="004E39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7A31">
        <w:rPr>
          <w:rFonts w:ascii="Times New Roman" w:eastAsia="Times New Roman" w:hAnsi="Times New Roman" w:cs="Times New Roman"/>
          <w:sz w:val="24"/>
          <w:szCs w:val="24"/>
        </w:rPr>
        <w:t>After much experimentation, th</w:t>
      </w:r>
      <w:r w:rsidR="00643530">
        <w:rPr>
          <w:rFonts w:ascii="Times New Roman" w:eastAsia="Times New Roman" w:hAnsi="Times New Roman" w:cs="Times New Roman"/>
          <w:sz w:val="24"/>
          <w:szCs w:val="24"/>
        </w:rPr>
        <w:t>e following transfer function was</w:t>
      </w:r>
      <w:r w:rsidR="00AE7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5184">
        <w:rPr>
          <w:rFonts w:ascii="Times New Roman" w:eastAsia="Times New Roman" w:hAnsi="Times New Roman" w:cs="Times New Roman"/>
          <w:sz w:val="24"/>
          <w:szCs w:val="24"/>
        </w:rPr>
        <w:t>created</w:t>
      </w:r>
      <w:r w:rsidR="00AE7A31">
        <w:rPr>
          <w:rFonts w:ascii="Times New Roman" w:eastAsia="Times New Roman" w:hAnsi="Times New Roman" w:cs="Times New Roman"/>
          <w:sz w:val="24"/>
          <w:szCs w:val="24"/>
        </w:rPr>
        <w:t xml:space="preserve"> fo</w:t>
      </w:r>
      <w:r w:rsidR="00643530">
        <w:rPr>
          <w:rFonts w:ascii="Times New Roman" w:eastAsia="Times New Roman" w:hAnsi="Times New Roman" w:cs="Times New Roman"/>
          <w:sz w:val="24"/>
          <w:szCs w:val="24"/>
        </w:rPr>
        <w:t>r a</w:t>
      </w:r>
      <w:r w:rsidR="00AE7A31">
        <w:rPr>
          <w:rFonts w:ascii="Times New Roman" w:eastAsia="Times New Roman" w:hAnsi="Times New Roman" w:cs="Times New Roman"/>
          <w:sz w:val="24"/>
          <w:szCs w:val="24"/>
        </w:rPr>
        <w:t xml:space="preserve"> compensator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AE7A31" w:rsidTr="00AE7A31">
        <w:tc>
          <w:tcPr>
            <w:tcW w:w="8455" w:type="dxa"/>
          </w:tcPr>
          <w:p w:rsidR="00AE7A31" w:rsidRDefault="00AE7A31" w:rsidP="00AE7A3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1+0.012s+(78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s)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1+0.016s+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22222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222222"/>
                                <w:sz w:val="24"/>
                                <w:szCs w:val="24"/>
                              </w:rPr>
                              <m:t>0.0089s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95" w:type="dxa"/>
          </w:tcPr>
          <w:p w:rsidR="00AE7A31" w:rsidRDefault="00DA0915" w:rsidP="00AE7A3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(4</w:t>
            </w:r>
            <w:r w:rsidR="00AE7A3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AE7A31" w:rsidRDefault="00AA4CBE" w:rsidP="00901D07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with a gain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8A5184" w:rsidTr="008A5184">
        <w:tc>
          <w:tcPr>
            <w:tcW w:w="8455" w:type="dxa"/>
          </w:tcPr>
          <w:p w:rsidR="008A5184" w:rsidRDefault="008A5184" w:rsidP="008A518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K=0.0037746</m:t>
                </m:r>
              </m:oMath>
            </m:oMathPara>
          </w:p>
        </w:tc>
        <w:tc>
          <w:tcPr>
            <w:tcW w:w="895" w:type="dxa"/>
          </w:tcPr>
          <w:p w:rsidR="008A5184" w:rsidRDefault="00DA0915" w:rsidP="008A5184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(5</w:t>
            </w:r>
            <w:r w:rsidR="008A518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BE45E3" w:rsidRDefault="00BE45E3" w:rsidP="00C9047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where the zeros of the compensator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BE45E3" w:rsidTr="00522B50">
        <w:tc>
          <w:tcPr>
            <w:tcW w:w="8455" w:type="dxa"/>
          </w:tcPr>
          <w:p w:rsidR="00BE45E3" w:rsidRDefault="00DD14AF" w:rsidP="00BE45E3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 -0.0099</m:t>
                </m:r>
                <m:r>
                  <m:rPr>
                    <m:sty m:val="p"/>
                  </m:rPr>
                  <w:rPr>
                    <w:rFonts w:ascii="Cambria Math" w:eastAsia="ＭＳ ゴシック" w:hAnsi="Cambria Math"/>
                    <w:color w:val="000000"/>
                  </w:rPr>
                  <m:t>±0.0082</m:t>
                </m:r>
                <m:r>
                  <w:rPr>
                    <w:rFonts w:ascii="Cambria Math" w:eastAsia="ＭＳ ゴシック" w:hAnsi="Cambria Math"/>
                    <w:color w:val="000000"/>
                  </w:rPr>
                  <m:t>i</m:t>
                </m:r>
              </m:oMath>
            </m:oMathPara>
          </w:p>
        </w:tc>
        <w:tc>
          <w:tcPr>
            <w:tcW w:w="895" w:type="dxa"/>
          </w:tcPr>
          <w:p w:rsidR="00BE45E3" w:rsidRDefault="00DA0915" w:rsidP="00522B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(6</w:t>
            </w:r>
            <w:r w:rsidR="00BE45E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BE45E3" w:rsidRDefault="00522B50" w:rsidP="00C9047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 the poles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522B50" w:rsidTr="00522B50">
        <w:tc>
          <w:tcPr>
            <w:tcW w:w="8455" w:type="dxa"/>
          </w:tcPr>
          <w:p w:rsidR="00522B50" w:rsidRDefault="00DD14AF" w:rsidP="00522B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 -101.0</m:t>
                </m:r>
                <m:r>
                  <m:rPr>
                    <m:sty m:val="p"/>
                  </m:rPr>
                  <w:rPr>
                    <w:rFonts w:ascii="Cambria Math" w:eastAsia="ＭＳ ゴシック" w:hAnsi="Cambria Math"/>
                    <w:color w:val="000000"/>
                  </w:rPr>
                  <m:t>±49.24</m:t>
                </m:r>
                <m:r>
                  <w:rPr>
                    <w:rFonts w:ascii="Cambria Math" w:eastAsia="ＭＳ ゴシック" w:hAnsi="Cambria Math"/>
                    <w:color w:val="000000"/>
                  </w:rPr>
                  <m:t>i</m:t>
                </m:r>
              </m:oMath>
            </m:oMathPara>
          </w:p>
        </w:tc>
        <w:tc>
          <w:tcPr>
            <w:tcW w:w="895" w:type="dxa"/>
          </w:tcPr>
          <w:p w:rsidR="00522B50" w:rsidRDefault="00DA0915" w:rsidP="00522B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(7</w:t>
            </w:r>
            <w:r w:rsidR="00522B5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522B50" w:rsidRDefault="00B4276F" w:rsidP="00C9047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Since the poles are larger than the zeros, this is called a lead filter.</w:t>
      </w:r>
    </w:p>
    <w:p w:rsidR="00B4276F" w:rsidRDefault="00B4276F" w:rsidP="00C90470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164D7" w:rsidRDefault="000009B2" w:rsidP="00D355A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III.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ab/>
      </w:r>
      <w:r w:rsidR="008164D7" w:rsidRPr="00D355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Results</w:t>
      </w:r>
    </w:p>
    <w:p w:rsidR="00540083" w:rsidRDefault="006D14BA" w:rsidP="007E0CDF">
      <w:pPr>
        <w:shd w:val="clear" w:color="auto" w:fill="FFFFFF"/>
        <w:spacing w:after="0" w:line="48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After designing l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>ead compensation including gain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implementing it in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closed loop transfer function, </w:t>
      </w:r>
      <w:r w:rsidR="00FC09DF">
        <w:rPr>
          <w:rFonts w:ascii="Times New Roman" w:eastAsia="Times New Roman" w:hAnsi="Times New Roman" w:cs="Times New Roman"/>
          <w:color w:val="222222"/>
          <w:sz w:val="24"/>
          <w:szCs w:val="24"/>
        </w:rPr>
        <w:t>a very long transfer function is formed. This function is included in appendix A, but its results are display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>ed here.</w:t>
      </w:r>
      <w:r w:rsidR="005400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order to determine whether the response curve fits the criteria, envelopes need</w:t>
      </w:r>
      <w:r w:rsidR="00EC3530">
        <w:rPr>
          <w:rFonts w:ascii="Times New Roman" w:eastAsia="Times New Roman" w:hAnsi="Times New Roman" w:cs="Times New Roman"/>
          <w:color w:val="222222"/>
          <w:sz w:val="24"/>
          <w:szCs w:val="24"/>
        </w:rPr>
        <w:t>ed</w:t>
      </w:r>
      <w:r w:rsidR="005400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be developed. Since the desired final position is one, the following equation can be used with the given criteria,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540083" w:rsidTr="00C42C4F">
        <w:tc>
          <w:tcPr>
            <w:tcW w:w="8455" w:type="dxa"/>
          </w:tcPr>
          <w:p w:rsidR="00540083" w:rsidRDefault="00540083" w:rsidP="00C42C4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222222"/>
                    <w:sz w:val="24"/>
                    <w:szCs w:val="24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eastAsia="ＭＳ ゴシック" w:hAnsi="Cambria Math"/>
                    <w:color w:val="000000"/>
                  </w:rPr>
                  <m:t>±</m:t>
                </m:r>
                <m:sSup>
                  <m:sSupPr>
                    <m:ctrlPr>
                      <w:rPr>
                        <w:rFonts w:ascii="Cambria Math" w:eastAsia="ＭＳ ゴシック" w:hAnsi="Cambria Math"/>
                        <w:color w:val="00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ＭＳ ゴシック" w:hAnsi="Cambria Math"/>
                        <w:color w:val="00000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ＭＳ ゴシック" w:hAnsi="Cambria Math"/>
                        <w:color w:val="000000"/>
                      </w:rPr>
                      <m:t>-at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</w:rPr>
                  <m:t>,   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</w:rPr>
                  <m:t>=1.1,     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000000"/>
                  </w:rPr>
                  <m:t>=1.01</m:t>
                </m:r>
              </m:oMath>
            </m:oMathPara>
          </w:p>
        </w:tc>
        <w:tc>
          <w:tcPr>
            <w:tcW w:w="895" w:type="dxa"/>
          </w:tcPr>
          <w:p w:rsidR="00540083" w:rsidRDefault="00DA0915" w:rsidP="00C42C4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(8</w:t>
            </w:r>
            <w:r w:rsidR="005400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6D14BA" w:rsidRDefault="000801B4" w:rsidP="00FC09D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420D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By solving for </w:t>
      </w:r>
      <w:r w:rsidR="000420D2" w:rsidRPr="000420D2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a</w:t>
      </w:r>
      <w:r w:rsidR="000420D2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 w:rsidR="000420D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the above equation using the criteria, one gets the envelopes that have been implemented in the Figs. 4 and 5. </w:t>
      </w:r>
      <w:r w:rsidRPr="000420D2">
        <w:rPr>
          <w:rFonts w:ascii="Times New Roman" w:eastAsia="Times New Roman" w:hAnsi="Times New Roman" w:cs="Times New Roman"/>
          <w:color w:val="222222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the step response</w:t>
      </w:r>
      <w:r w:rsidR="00FC09D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plot of the closed loop transfer </w:t>
      </w:r>
      <w:r w:rsidR="00FC09DF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function including compensation </w:t>
      </w:r>
      <w:r w:rsidR="00FA6A2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gain. The response clearly has a rise time of less than 0.5 seconds, and has settled to within 10% of the desired value in 1 second. </w:t>
      </w:r>
    </w:p>
    <w:p w:rsidR="008476F7" w:rsidRDefault="00B94160" w:rsidP="002B48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</w:t>
      </w:r>
      <w:r w:rsidR="00FA6A28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34340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M468HW2Fig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E0" w:rsidRDefault="002B48E0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Figure </w:t>
      </w:r>
      <w:r w:rsidR="000009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4</w:t>
      </w:r>
      <w:r w:rsidR="008C65E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Step response plot of the closed loop transfer function including lead compensation and gain. The plot also includes the design criteria envelopes.</w:t>
      </w:r>
    </w:p>
    <w:p w:rsidR="000368F7" w:rsidRDefault="000368F7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B94160" w:rsidRPr="002B48E0" w:rsidRDefault="00B94160" w:rsidP="00B9416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FC09DF" w:rsidRDefault="000817CB" w:rsidP="00FC09D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Figure 5 shows the same plot as Fig. 4</w:t>
      </w:r>
      <w:r w:rsidR="00FA6A28">
        <w:rPr>
          <w:rFonts w:ascii="Times New Roman" w:eastAsia="Times New Roman" w:hAnsi="Times New Roman" w:cs="Times New Roman"/>
          <w:color w:val="222222"/>
          <w:sz w:val="24"/>
          <w:szCs w:val="24"/>
        </w:rPr>
        <w:t>, but focuses on the response near 5 seconds.</w:t>
      </w:r>
      <w:r w:rsidR="00E231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2310E" w:rsidRP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="00643530" w:rsidRP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response has settled to</w:t>
      </w:r>
      <w:r w:rsidR="00E2310E" w:rsidRP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withi</w:t>
      </w:r>
      <w:r w:rsidR="00643530" w:rsidRP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>n 1% of the desired value in less than</w:t>
      </w:r>
      <w:r w:rsidR="00E2310E" w:rsidRPr="0064353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 seconds</w:t>
      </w:r>
      <w:r w:rsidR="00E2310E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 it meets the design criterion</w:t>
      </w:r>
      <w:r w:rsidR="00E2310E">
        <w:rPr>
          <w:rFonts w:ascii="Times New Roman" w:eastAsia="Times New Roman" w:hAnsi="Times New Roman" w:cs="Times New Roman"/>
          <w:color w:val="222222"/>
          <w:sz w:val="24"/>
          <w:szCs w:val="24"/>
        </w:rPr>
        <w:t>. However, the response seems to have settled on a value slightly smaller than 1. This is due to the fact that the type of transfer function that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created from the </w:t>
      </w:r>
      <w:r w:rsidR="00E811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control loop is </w:t>
      </w:r>
      <w:r w:rsidR="00E2310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type zero. </w:t>
      </w:r>
      <w:r w:rsidR="00BE4B5B">
        <w:rPr>
          <w:rFonts w:ascii="Times New Roman" w:eastAsia="Times New Roman" w:hAnsi="Times New Roman" w:cs="Times New Roman"/>
          <w:color w:val="222222"/>
          <w:sz w:val="24"/>
          <w:szCs w:val="24"/>
        </w:rPr>
        <w:t>The amount of error of this response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E4B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since it is a step input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BE4B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determined by </w:t>
      </w:r>
      <w:r w:rsidR="000801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BE4B5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step error constant. For type zero systems, the steady state error is given by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55"/>
        <w:gridCol w:w="895"/>
      </w:tblGrid>
      <w:tr w:rsidR="004076CA" w:rsidTr="004076CA">
        <w:tc>
          <w:tcPr>
            <w:tcW w:w="8455" w:type="dxa"/>
          </w:tcPr>
          <w:p w:rsidR="004076CA" w:rsidRDefault="00DD14AF" w:rsidP="004076C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4"/>
                        <w:szCs w:val="24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22222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222222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95" w:type="dxa"/>
          </w:tcPr>
          <w:p w:rsidR="004076CA" w:rsidRDefault="00DA0915" w:rsidP="004076CA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(9</w:t>
            </w:r>
            <w:r w:rsidR="004076C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</w:tbl>
    <w:p w:rsidR="00BE4B5B" w:rsidRDefault="000801B4" w:rsidP="00FC09DF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</w:t>
      </w:r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22222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4"/>
                <w:szCs w:val="24"/>
              </w:rPr>
              <m:t>p</m:t>
            </m:r>
          </m:sub>
        </m:sSub>
      </m:oMath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position error constant. B</w:t>
      </w:r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>ecause this is a 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ype zero system, the position</w:t>
      </w:r>
      <w:r w:rsidR="008C65E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error is nonzero and finite</w:t>
      </w:r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>. The error could be decreased by changing the type of system, but this is not necessary since t</w:t>
      </w:r>
      <w:r w:rsidR="000817CB">
        <w:rPr>
          <w:rFonts w:ascii="Times New Roman" w:eastAsia="Times New Roman" w:hAnsi="Times New Roman" w:cs="Times New Roman"/>
          <w:color w:val="222222"/>
          <w:sz w:val="24"/>
          <w:szCs w:val="24"/>
        </w:rPr>
        <w:t>he design criteria have been met</w:t>
      </w:r>
      <w:r w:rsidR="004076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:rsidR="006D14BA" w:rsidRPr="00D355A9" w:rsidRDefault="00B94160" w:rsidP="002B48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</w:t>
      </w:r>
      <w:r w:rsidR="00E2310E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114800" cy="3086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M468HW2Fig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E0" w:rsidRDefault="002B48E0" w:rsidP="00747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Figure </w:t>
      </w:r>
      <w:r w:rsidR="000009B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5</w:t>
      </w:r>
      <w:r w:rsidR="008C65E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Step response plot of the closed loop transfer function</w:t>
      </w:r>
      <w:r w:rsidR="000801B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focusing on five seconds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. The plot also includ</w:t>
      </w:r>
      <w:r w:rsidR="000801B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es the </w:t>
      </w:r>
      <w:r w:rsidR="00774F8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five seconds design</w:t>
      </w:r>
      <w:r w:rsidR="000801B4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criterion envelope.</w:t>
      </w:r>
    </w:p>
    <w:p w:rsidR="000368F7" w:rsidRDefault="000368F7" w:rsidP="00747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7477D0" w:rsidRPr="002B48E0" w:rsidRDefault="007477D0" w:rsidP="007477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7477D0" w:rsidRDefault="000801B4" w:rsidP="00FF283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Below is a root locus plot of the closed loop transfer function. At first glance one notices that </w:t>
      </w:r>
      <w:r w:rsidR="000817CB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a complex pair of poles located in the LHP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whose root loci travel into the RHP towards infinity, but this does not create an unstable fun</w:t>
      </w:r>
      <w:r w:rsidR="00774F87">
        <w:rPr>
          <w:rFonts w:ascii="Times New Roman" w:eastAsia="Times New Roman" w:hAnsi="Times New Roman" w:cs="Times New Roman"/>
          <w:color w:val="222222"/>
          <w:sz w:val="24"/>
          <w:szCs w:val="24"/>
        </w:rPr>
        <w:t>ction. The poles in question were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those </w:t>
      </w:r>
      <w:r w:rsidR="00774F87">
        <w:rPr>
          <w:rFonts w:ascii="Times New Roman" w:eastAsia="Times New Roman" w:hAnsi="Times New Roman" w:cs="Times New Roman"/>
          <w:color w:val="222222"/>
          <w:sz w:val="24"/>
          <w:szCs w:val="24"/>
        </w:rPr>
        <w:t>located in the RHP. The</w:t>
      </w:r>
      <w:r w:rsidR="000009B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477D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cascade </w:t>
      </w:r>
      <w:r w:rsidR="00774F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compensation has now placed zeros directly on top of the poles creating a stable function. </w:t>
      </w:r>
    </w:p>
    <w:p w:rsidR="00FF2833" w:rsidRDefault="00FF2833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833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309116" cy="3408218"/>
            <wp:effectExtent l="19050" t="0" r="0" b="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M468HW2Fig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355" t="6845" r="5128" b="-298"/>
                    <a:stretch>
                      <a:fillRect/>
                    </a:stretch>
                  </pic:blipFill>
                  <pic:spPr>
                    <a:xfrm>
                      <a:off x="0" y="0"/>
                      <a:ext cx="4307319" cy="34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5E2" w:rsidRDefault="00DD14AF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pt;margin-top:.1pt;width:459pt;height:43.55pt;z-index:251661312;mso-height-percent:200;mso-height-percent:200;mso-width-relative:margin;mso-height-relative:margin" strokecolor="white [3212]">
            <v:textbox style="mso-fit-shape-to-text:t">
              <w:txbxContent>
                <w:p w:rsidR="00FF2833" w:rsidRPr="006A7CB0" w:rsidRDefault="006A7CB0" w:rsidP="006A7CB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Figure 6</w:t>
                  </w:r>
                  <w:bookmarkStart w:id="0" w:name="_GoBack"/>
                  <w:bookmarkEnd w:id="0"/>
                  <w:r w:rsidR="008C65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Root locus plot of the closed loop transfer function including cascade compensation and gain.</w:t>
                  </w:r>
                </w:p>
              </w:txbxContent>
            </v:textbox>
          </v:shape>
        </w:pict>
      </w:r>
    </w:p>
    <w:p w:rsidR="008C65E2" w:rsidRDefault="008C65E2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DD14AF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pict>
          <v:shape id="_x0000_s1033" type="#_x0000_t202" style="position:absolute;left:0;text-align:left;margin-left:17.15pt;margin-top:272.7pt;width:459pt;height:29.75pt;z-index:251664384;mso-height-percent:200;mso-height-percent:200;mso-width-relative:margin;mso-height-relative:margin" strokecolor="white [3212]">
            <v:textbox style="mso-fit-shape-to-text:t">
              <w:txbxContent>
                <w:p w:rsidR="000817CB" w:rsidRPr="006A7CB0" w:rsidRDefault="000817CB" w:rsidP="000817CB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Figure 7</w:t>
                  </w:r>
                  <w:r w:rsidR="008C65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Same plot as above, but focusing more on the origin.</w:t>
                  </w:r>
                </w:p>
              </w:txbxContent>
            </v:textbox>
          </v:shape>
        </w:pict>
      </w:r>
      <w:r w:rsidR="006A7CB0" w:rsidRPr="006A7CB0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453197" cy="3533958"/>
            <wp:effectExtent l="19050" t="0" r="4503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M468HW2Fig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294" t="7733" r="6686"/>
                    <a:stretch>
                      <a:fillRect/>
                    </a:stretch>
                  </pic:blipFill>
                  <pic:spPr>
                    <a:xfrm>
                      <a:off x="0" y="0"/>
                      <a:ext cx="4461940" cy="35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6A7C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DD14AF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pict>
          <v:shape id="_x0000_s1032" type="#_x0000_t202" style="position:absolute;left:0;text-align:left;margin-left:11.35pt;margin-top:310.1pt;width:459pt;height:59.25pt;z-index:251663360;mso-height-percent:200;mso-height-percent:200;mso-width-relative:margin;mso-height-relative:margin" strokecolor="white [3212]">
            <v:textbox style="mso-next-textbox:#_x0000_s1032;mso-fit-shape-to-text:t">
              <w:txbxContent>
                <w:p w:rsidR="006A7CB0" w:rsidRPr="006A7CB0" w:rsidRDefault="006A7CB0" w:rsidP="006A7CB0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Figure 8</w:t>
                  </w:r>
                  <w:r w:rsidR="008C65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Root locus plot of the closed loop transfer function</w:t>
                  </w:r>
                  <w:r w:rsidR="000817C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again, but with an even greater focus on the activity near the origin.</w:t>
                  </w:r>
                </w:p>
              </w:txbxContent>
            </v:textbox>
          </v:shape>
        </w:pict>
      </w:r>
      <w:r w:rsidR="006A7CB0" w:rsidRPr="006A7CB0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265420" cy="3848100"/>
            <wp:effectExtent l="1905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M468HW2Figure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5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A7CB0" w:rsidRDefault="006A7CB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br w:type="page"/>
      </w: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C35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Appendix</w:t>
      </w:r>
    </w:p>
    <w:p w:rsidR="00EC3530" w:rsidRDefault="00EC3530" w:rsidP="00FF283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EC3530" w:rsidRDefault="00EC3530" w:rsidP="00EC35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Matlab code written to plot root locus and step function:</w:t>
      </w:r>
    </w:p>
    <w:p w:rsidR="00EC3530" w:rsidRDefault="00EC3530" w:rsidP="00EC35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 clc;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tf(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pone = 0.2273+0.3982i; ptwo = 0.2273-0.3982i;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1/(s*(s-pone)*(s-ptwo))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K=0.0037746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Hlead = ((1+1.2e2*s+(78*s)^2)/(1+0.016*s+(0.0089*s)^2));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Hlead*K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CLTF = (G*H)/(1+G*H)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rlocus(CLTF)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step(CLTF,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 5 0 2])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0:0.1:10; 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1+exp(-2.303*t); y2 = 1-exp(-2.303*t); y3 = 1+exp(-0.9210*t); y4 = 1-exp(-0.9210*t);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020F0"/>
          <w:sz w:val="20"/>
          <w:szCs w:val="20"/>
        </w:rPr>
        <w:t>'-.k'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30" w:rsidRDefault="00EC3530" w:rsidP="00EC35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'Step Response'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'10% Response Envelope'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'1% Response Envelope'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30" w:rsidRDefault="00EC3530" w:rsidP="00EC35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EC3530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</w:p>
    <w:p w:rsidR="00EC3530" w:rsidRDefault="00EC3530" w:rsidP="00EC35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EC3530" w:rsidRDefault="00EC3530" w:rsidP="00EC35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Output printed to the screen when code is run:</w:t>
      </w:r>
    </w:p>
    <w:p w:rsidR="00EC3530" w:rsidRDefault="00EC3530" w:rsidP="00EC35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Warning: The numerator or denominator of this transfer function has complex-valued</w:t>
      </w:r>
      <w:r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coefficients.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&gt; In warning at 26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tf.tf&gt;tf.tf at 348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C:\Program Files\MATLAB\R2010b\toolbox\shared\controllib\engine\+ltipack\matchType.p&gt;matchType at 106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InputOutputModel.plus at 57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InputOutputModel.InputOutputModel&gt;InputOutputModel.minus at 324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AEM468Assignment2 at 4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Warning: The numerator or denominator of this transfer function has complex-valued</w:t>
      </w:r>
      <w:r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coefficients.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&gt; In warning at 26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tf.tf&gt;tf.tf at 348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C:\Program Files\MATLAB\R2010b\toolbox\shared\controllib\engine\+ltipack\matchType.p&gt;matchType at 106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InputOutputModel.plus at 57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InputOutputModel.InputOutputModel&gt;InputOutputModel.minus at 324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In AEM468Assignment2 at 4</w:t>
      </w:r>
    </w:p>
    <w:p w:rsid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</w:p>
    <w:p w:rsid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lastRenderedPageBreak/>
        <w:t>Transfer function: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         1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---------------------------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s^3 - 0.4546 s^2 + 0.2102 s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K =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0.0038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Transfer function: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22.96 s^2 + 0.453 s + 0.003775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------------------------------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7.921e-005 s^2 + 0.016 s + 1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Transfer function: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0.001819 s^7 + 0.3666 s^6 + 22.81 s^5 - 9.913 s^4 + 4.627 s^3 + 0.09352 s^2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                                                                       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                                                           + 0.0007935 s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                                                                       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>----------------------------------------------------------------------------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6.274e-009 s^10 + 2.529e-006 s^9 + 0.0004121 s^8 + 0.03344 s^7 + 1.338 s^6 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                                                                        </w:t>
      </w:r>
    </w:p>
    <w:p w:rsidR="00EC3530" w:rsidRPr="00EC3530" w:rsidRDefault="00EC3530" w:rsidP="00EC35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4"/>
        </w:rPr>
      </w:pPr>
      <w:r w:rsidRPr="00EC3530">
        <w:rPr>
          <w:rFonts w:ascii="Courier New" w:eastAsia="Times New Roman" w:hAnsi="Courier New" w:cs="Courier New"/>
          <w:color w:val="222222"/>
          <w:sz w:val="20"/>
          <w:szCs w:val="24"/>
        </w:rPr>
        <w:t xml:space="preserve">              + 21.92 s^5 - 9.292 s^4 + 4.437 s^3 + 0.1377 s^2 + 0.0007935 s</w:t>
      </w:r>
    </w:p>
    <w:sectPr w:rsidR="00EC3530" w:rsidRPr="00EC3530" w:rsidSect="000009B2"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782" w:rsidRDefault="004D3782" w:rsidP="00B94160">
      <w:pPr>
        <w:spacing w:after="0" w:line="240" w:lineRule="auto"/>
      </w:pPr>
      <w:r>
        <w:separator/>
      </w:r>
    </w:p>
  </w:endnote>
  <w:endnote w:type="continuationSeparator" w:id="1">
    <w:p w:rsidR="004D3782" w:rsidRDefault="004D3782" w:rsidP="00B9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9B2" w:rsidRPr="00B94160" w:rsidRDefault="00DA0915" w:rsidP="000009B2">
    <w:pPr>
      <w:pStyle w:val="Footer"/>
      <w:rPr>
        <w:rFonts w:ascii="Times New Roman" w:hAnsi="Times New Roman" w:cs="Times New Roman"/>
        <w:sz w:val="20"/>
        <w:szCs w:val="24"/>
      </w:rPr>
    </w:pPr>
    <w:r w:rsidRPr="00DA0915">
      <w:rPr>
        <w:rFonts w:ascii="Times New Roman" w:hAnsi="Times New Roman" w:cs="Times New Roman"/>
        <w:sz w:val="20"/>
        <w:szCs w:val="24"/>
        <w:vertAlign w:val="superscript"/>
      </w:rPr>
      <w:t>1</w:t>
    </w:r>
    <w:r w:rsidR="000009B2" w:rsidRPr="00B94160">
      <w:rPr>
        <w:rFonts w:ascii="Times New Roman" w:hAnsi="Times New Roman" w:cs="Times New Roman"/>
        <w:sz w:val="20"/>
        <w:szCs w:val="24"/>
      </w:rPr>
      <w:t>Undergraduate Student, Aerospace Engineering and Mechanics</w:t>
    </w:r>
  </w:p>
  <w:p w:rsidR="000009B2" w:rsidRDefault="000009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782" w:rsidRDefault="004D3782" w:rsidP="00B94160">
      <w:pPr>
        <w:spacing w:after="0" w:line="240" w:lineRule="auto"/>
      </w:pPr>
      <w:r>
        <w:separator/>
      </w:r>
    </w:p>
  </w:footnote>
  <w:footnote w:type="continuationSeparator" w:id="1">
    <w:p w:rsidR="004D3782" w:rsidRDefault="004D3782" w:rsidP="00B94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4D7"/>
    <w:rsid w:val="000009B2"/>
    <w:rsid w:val="000368F7"/>
    <w:rsid w:val="000420D2"/>
    <w:rsid w:val="000801B4"/>
    <w:rsid w:val="000817CB"/>
    <w:rsid w:val="00107574"/>
    <w:rsid w:val="00147F64"/>
    <w:rsid w:val="001726A0"/>
    <w:rsid w:val="00182BF6"/>
    <w:rsid w:val="00290A05"/>
    <w:rsid w:val="00295FCE"/>
    <w:rsid w:val="002B48E0"/>
    <w:rsid w:val="002D1249"/>
    <w:rsid w:val="004076CA"/>
    <w:rsid w:val="004151E4"/>
    <w:rsid w:val="00422712"/>
    <w:rsid w:val="004C4E13"/>
    <w:rsid w:val="004D3782"/>
    <w:rsid w:val="004E3975"/>
    <w:rsid w:val="00522B50"/>
    <w:rsid w:val="00540083"/>
    <w:rsid w:val="00557AB0"/>
    <w:rsid w:val="005C3A9C"/>
    <w:rsid w:val="005C7EB9"/>
    <w:rsid w:val="00643530"/>
    <w:rsid w:val="00661976"/>
    <w:rsid w:val="00672355"/>
    <w:rsid w:val="00685738"/>
    <w:rsid w:val="006A3840"/>
    <w:rsid w:val="006A7CB0"/>
    <w:rsid w:val="006C15E5"/>
    <w:rsid w:val="006C421F"/>
    <w:rsid w:val="006D14BA"/>
    <w:rsid w:val="007132EB"/>
    <w:rsid w:val="007477D0"/>
    <w:rsid w:val="00774F87"/>
    <w:rsid w:val="007A3FC4"/>
    <w:rsid w:val="007E0CDF"/>
    <w:rsid w:val="00815BA8"/>
    <w:rsid w:val="008164D7"/>
    <w:rsid w:val="008476F7"/>
    <w:rsid w:val="008A5184"/>
    <w:rsid w:val="008C65E2"/>
    <w:rsid w:val="00901D07"/>
    <w:rsid w:val="00976425"/>
    <w:rsid w:val="009C47CB"/>
    <w:rsid w:val="00A33914"/>
    <w:rsid w:val="00A610D2"/>
    <w:rsid w:val="00AA4CBE"/>
    <w:rsid w:val="00AD4257"/>
    <w:rsid w:val="00AE7A31"/>
    <w:rsid w:val="00B01A6B"/>
    <w:rsid w:val="00B4276F"/>
    <w:rsid w:val="00B4363F"/>
    <w:rsid w:val="00B94160"/>
    <w:rsid w:val="00B94C6E"/>
    <w:rsid w:val="00BE45E3"/>
    <w:rsid w:val="00BE4B5B"/>
    <w:rsid w:val="00C90470"/>
    <w:rsid w:val="00CD7EA6"/>
    <w:rsid w:val="00D1061C"/>
    <w:rsid w:val="00D355A9"/>
    <w:rsid w:val="00DA0915"/>
    <w:rsid w:val="00DD14AF"/>
    <w:rsid w:val="00DF0088"/>
    <w:rsid w:val="00E14DA3"/>
    <w:rsid w:val="00E2310E"/>
    <w:rsid w:val="00E81166"/>
    <w:rsid w:val="00EC3530"/>
    <w:rsid w:val="00EC4C32"/>
    <w:rsid w:val="00F778C8"/>
    <w:rsid w:val="00FA6A28"/>
    <w:rsid w:val="00FB58BD"/>
    <w:rsid w:val="00FC09DF"/>
    <w:rsid w:val="00FF2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C4"/>
  </w:style>
  <w:style w:type="paragraph" w:styleId="Heading1">
    <w:name w:val="heading 1"/>
    <w:basedOn w:val="Normal"/>
    <w:next w:val="Normal"/>
    <w:link w:val="Heading1Char"/>
    <w:qFormat/>
    <w:rsid w:val="00B94160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D7E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C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160"/>
    <w:rPr>
      <w:rFonts w:ascii="Times New Roman" w:eastAsia="Times New Roman" w:hAnsi="Times New Roman" w:cs="Times New Roman"/>
      <w:b/>
      <w:kern w:val="32"/>
      <w:szCs w:val="20"/>
    </w:rPr>
  </w:style>
  <w:style w:type="paragraph" w:styleId="Title">
    <w:name w:val="Title"/>
    <w:basedOn w:val="Normal"/>
    <w:next w:val="AuthorNames"/>
    <w:link w:val="TitleChar"/>
    <w:qFormat/>
    <w:rsid w:val="00B94160"/>
    <w:pPr>
      <w:spacing w:after="48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94160"/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customStyle="1" w:styleId="AuthorNames">
    <w:name w:val="Author Names"/>
    <w:basedOn w:val="Normal"/>
    <w:next w:val="AuthorAffiliations"/>
    <w:rsid w:val="00B9416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menclature">
    <w:name w:val="Nomenclature"/>
    <w:basedOn w:val="Normal"/>
    <w:rsid w:val="00B94160"/>
    <w:pPr>
      <w:widowControl w:val="0"/>
      <w:tabs>
        <w:tab w:val="left" w:pos="864"/>
        <w:tab w:val="left" w:pos="1152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Affiliations">
    <w:name w:val="Author Affiliations"/>
    <w:basedOn w:val="Normal"/>
    <w:next w:val="AuthorNames"/>
    <w:rsid w:val="00B94160"/>
    <w:pPr>
      <w:spacing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941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160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160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41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160"/>
  </w:style>
  <w:style w:type="paragraph" w:styleId="Footer">
    <w:name w:val="footer"/>
    <w:basedOn w:val="Normal"/>
    <w:link w:val="FooterChar"/>
    <w:uiPriority w:val="99"/>
    <w:unhideWhenUsed/>
    <w:rsid w:val="00B941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8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9939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jawilroy</dc:creator>
  <cp:keywords/>
  <dc:description/>
  <cp:lastModifiedBy>student</cp:lastModifiedBy>
  <cp:revision>3</cp:revision>
  <dcterms:created xsi:type="dcterms:W3CDTF">2014-10-22T19:56:00Z</dcterms:created>
  <dcterms:modified xsi:type="dcterms:W3CDTF">2014-10-22T20:15:00Z</dcterms:modified>
</cp:coreProperties>
</file>