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EA9" w:rsidRPr="00A7721A" w:rsidRDefault="00FD308E">
      <w:pPr>
        <w:rPr>
          <w:b/>
          <w:bCs/>
          <w:u w:val="single"/>
        </w:rPr>
      </w:pPr>
      <w:r w:rsidRPr="00A7721A">
        <w:rPr>
          <w:b/>
          <w:bCs/>
          <w:u w:val="single"/>
        </w:rPr>
        <w:t>Item F1: No way to setup things like flyover map, view results etc.</w:t>
      </w:r>
    </w:p>
    <w:p w:rsidR="00FD308E" w:rsidRDefault="00FD308E" w:rsidP="00FD308E">
      <w:pPr>
        <w:rPr>
          <w:noProof/>
          <w:lang w:bidi="he-IL"/>
        </w:rPr>
      </w:pPr>
      <w:r>
        <w:t xml:space="preserve">View </w:t>
      </w:r>
      <w:r>
        <w:sym w:font="Wingdings" w:char="F0E0"/>
      </w:r>
      <w:r>
        <w:t xml:space="preserve"> Overview will generate a overview map as below:</w:t>
      </w:r>
      <w:r>
        <w:rPr>
          <w:noProof/>
          <w:lang w:bidi="he-IL"/>
        </w:rPr>
        <w:drawing>
          <wp:inline distT="0" distB="0" distL="0" distR="0">
            <wp:extent cx="265747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2609850"/>
                    </a:xfrm>
                    <a:prstGeom prst="rect">
                      <a:avLst/>
                    </a:prstGeom>
                    <a:noFill/>
                    <a:ln>
                      <a:noFill/>
                    </a:ln>
                  </pic:spPr>
                </pic:pic>
              </a:graphicData>
            </a:graphic>
          </wp:inline>
        </w:drawing>
      </w:r>
      <w:r w:rsidRPr="00FD308E">
        <w:rPr>
          <w:noProof/>
          <w:lang w:bidi="he-IL"/>
        </w:rPr>
        <w:t xml:space="preserve"> </w:t>
      </w:r>
      <w:r>
        <w:rPr>
          <w:noProof/>
          <w:lang w:bidi="he-IL"/>
        </w:rPr>
        <w:drawing>
          <wp:inline distT="0" distB="0" distL="0" distR="0" wp14:anchorId="391852EA" wp14:editId="537BB39C">
            <wp:extent cx="2743200" cy="260472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5182" cy="2616099"/>
                    </a:xfrm>
                    <a:prstGeom prst="rect">
                      <a:avLst/>
                    </a:prstGeom>
                  </pic:spPr>
                </pic:pic>
              </a:graphicData>
            </a:graphic>
          </wp:inline>
        </w:drawing>
      </w:r>
      <w:bookmarkStart w:id="0" w:name="_GoBack"/>
      <w:bookmarkEnd w:id="0"/>
    </w:p>
    <w:p w:rsidR="00FD308E" w:rsidRDefault="00FD308E" w:rsidP="00FD308E">
      <w:pPr>
        <w:rPr>
          <w:noProof/>
          <w:lang w:bidi="he-IL"/>
        </w:rPr>
      </w:pPr>
      <w:r>
        <w:rPr>
          <w:noProof/>
          <w:lang w:bidi="he-IL"/>
        </w:rPr>
        <w:t>For changing view preference of results on the map, the new UI has now the symbology editor that allows user to change visual objects’ style as shown below:</w:t>
      </w:r>
    </w:p>
    <w:p w:rsidR="00FD308E" w:rsidRDefault="00FD308E" w:rsidP="00FD308E">
      <w:pPr>
        <w:rPr>
          <w:noProof/>
          <w:lang w:bidi="he-IL"/>
        </w:rPr>
      </w:pPr>
      <w:r>
        <w:rPr>
          <w:noProof/>
          <w:lang w:bidi="he-IL"/>
        </w:rPr>
        <w:drawing>
          <wp:inline distT="0" distB="0" distL="0" distR="0">
            <wp:extent cx="5267325" cy="4467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467225"/>
                    </a:xfrm>
                    <a:prstGeom prst="rect">
                      <a:avLst/>
                    </a:prstGeom>
                    <a:noFill/>
                    <a:ln>
                      <a:noFill/>
                    </a:ln>
                  </pic:spPr>
                </pic:pic>
              </a:graphicData>
            </a:graphic>
          </wp:inline>
        </w:drawing>
      </w:r>
    </w:p>
    <w:p w:rsidR="00FD308E" w:rsidRDefault="00FD308E" w:rsidP="00435695">
      <w:pPr>
        <w:rPr>
          <w:noProof/>
          <w:lang w:bidi="he-IL"/>
        </w:rPr>
      </w:pPr>
      <w:r>
        <w:rPr>
          <w:noProof/>
          <w:lang w:bidi="he-IL"/>
        </w:rPr>
        <w:lastRenderedPageBreak/>
        <w:t>Right-mouse click on any visual object data layer will display a context menu as shown above. Specifically, ‘</w:t>
      </w:r>
      <w:r w:rsidRPr="00A83242">
        <w:rPr>
          <w:b/>
          <w:bCs/>
          <w:noProof/>
          <w:lang w:bidi="he-IL"/>
        </w:rPr>
        <w:t>Zoom to layer</w:t>
      </w:r>
      <w:r>
        <w:rPr>
          <w:noProof/>
          <w:lang w:bidi="he-IL"/>
        </w:rPr>
        <w:t>’ will zoom to full extent of the chosen layer; ‘</w:t>
      </w:r>
      <w:r w:rsidRPr="00A83242">
        <w:rPr>
          <w:b/>
          <w:bCs/>
          <w:noProof/>
          <w:lang w:bidi="he-IL"/>
        </w:rPr>
        <w:t>Change Style…</w:t>
      </w:r>
      <w:r>
        <w:rPr>
          <w:noProof/>
          <w:lang w:bidi="he-IL"/>
        </w:rPr>
        <w:t>’ will open the symbology editor to allow style change; ‘</w:t>
      </w:r>
      <w:r w:rsidRPr="00A83242">
        <w:rPr>
          <w:b/>
          <w:bCs/>
          <w:noProof/>
          <w:lang w:bidi="he-IL"/>
        </w:rPr>
        <w:t>Default Style</w:t>
      </w:r>
      <w:r>
        <w:rPr>
          <w:noProof/>
          <w:lang w:bidi="he-IL"/>
        </w:rPr>
        <w:t xml:space="preserve">’ will revert to default style; </w:t>
      </w:r>
      <w:r w:rsidR="00A83242">
        <w:rPr>
          <w:noProof/>
          <w:lang w:bidi="he-IL"/>
        </w:rPr>
        <w:t>‘</w:t>
      </w:r>
      <w:r w:rsidR="00A83242" w:rsidRPr="00A83242">
        <w:rPr>
          <w:b/>
          <w:bCs/>
          <w:noProof/>
          <w:lang w:bidi="he-IL"/>
        </w:rPr>
        <w:t>Label</w:t>
      </w:r>
      <w:r w:rsidR="00A83242">
        <w:rPr>
          <w:noProof/>
          <w:lang w:bidi="he-IL"/>
        </w:rPr>
        <w:t>’ has three options: ‘</w:t>
      </w:r>
      <w:r w:rsidR="00A83242" w:rsidRPr="00A83242">
        <w:rPr>
          <w:b/>
          <w:bCs/>
          <w:noProof/>
          <w:lang w:bidi="he-IL"/>
        </w:rPr>
        <w:t>By Name</w:t>
      </w:r>
      <w:r w:rsidR="00A83242">
        <w:rPr>
          <w:noProof/>
          <w:lang w:bidi="he-IL"/>
        </w:rPr>
        <w:t>’, ‘</w:t>
      </w:r>
      <w:r w:rsidR="00A83242" w:rsidRPr="00A83242">
        <w:rPr>
          <w:b/>
          <w:bCs/>
          <w:noProof/>
          <w:lang w:bidi="he-IL"/>
        </w:rPr>
        <w:t>By Value</w:t>
      </w:r>
      <w:r w:rsidR="00A83242">
        <w:rPr>
          <w:noProof/>
          <w:lang w:bidi="he-IL"/>
        </w:rPr>
        <w:t>’, and ‘</w:t>
      </w:r>
      <w:r w:rsidR="00A83242" w:rsidRPr="00A83242">
        <w:rPr>
          <w:b/>
          <w:bCs/>
          <w:noProof/>
          <w:lang w:bidi="he-IL"/>
        </w:rPr>
        <w:t>Off</w:t>
      </w:r>
      <w:r w:rsidR="00A83242">
        <w:rPr>
          <w:noProof/>
          <w:lang w:bidi="he-IL"/>
        </w:rPr>
        <w:t>’</w:t>
      </w:r>
      <w:r w:rsidR="00B252D1">
        <w:rPr>
          <w:noProof/>
          <w:lang w:bidi="he-IL"/>
        </w:rPr>
        <w:t>, which means labeling visual objects on map by their model id (or name), by output value (model output values of chosen output category). ‘</w:t>
      </w:r>
      <w:r w:rsidR="00B252D1" w:rsidRPr="00B252D1">
        <w:rPr>
          <w:b/>
          <w:bCs/>
          <w:noProof/>
          <w:lang w:bidi="he-IL"/>
        </w:rPr>
        <w:t>Off</w:t>
      </w:r>
      <w:r w:rsidR="00B252D1">
        <w:rPr>
          <w:noProof/>
          <w:lang w:bidi="he-IL"/>
        </w:rPr>
        <w:t>’ means turning off label for visual object in the selected layer.</w:t>
      </w:r>
    </w:p>
    <w:p w:rsidR="00435695" w:rsidRDefault="00435695" w:rsidP="00435695">
      <w:pPr>
        <w:rPr>
          <w:noProof/>
          <w:lang w:bidi="he-IL"/>
        </w:rPr>
      </w:pPr>
      <w:r>
        <w:rPr>
          <w:noProof/>
          <w:lang w:bidi="he-IL"/>
        </w:rPr>
        <w:t>‘</w:t>
      </w:r>
      <w:r w:rsidRPr="00435695">
        <w:rPr>
          <w:b/>
          <w:bCs/>
          <w:noProof/>
          <w:lang w:bidi="he-IL"/>
        </w:rPr>
        <w:t>Change Style…</w:t>
      </w:r>
      <w:r>
        <w:rPr>
          <w:noProof/>
          <w:lang w:bidi="he-IL"/>
        </w:rPr>
        <w:t>’ will launch the symbology editor as shown below:</w:t>
      </w:r>
    </w:p>
    <w:p w:rsidR="00435695" w:rsidRDefault="00435695" w:rsidP="00435695">
      <w:pPr>
        <w:rPr>
          <w:noProof/>
          <w:lang w:bidi="he-IL"/>
        </w:rPr>
      </w:pPr>
      <w:r>
        <w:rPr>
          <w:noProof/>
          <w:lang w:bidi="he-IL"/>
        </w:rPr>
        <w:drawing>
          <wp:inline distT="0" distB="0" distL="0" distR="0" wp14:anchorId="593429FD" wp14:editId="074906F5">
            <wp:extent cx="5943600" cy="3188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970"/>
                    </a:xfrm>
                    <a:prstGeom prst="rect">
                      <a:avLst/>
                    </a:prstGeom>
                  </pic:spPr>
                </pic:pic>
              </a:graphicData>
            </a:graphic>
          </wp:inline>
        </w:drawing>
      </w:r>
    </w:p>
    <w:p w:rsidR="00435695" w:rsidRDefault="00435695" w:rsidP="00435695">
      <w:pPr>
        <w:rPr>
          <w:noProof/>
          <w:lang w:bidi="he-IL"/>
        </w:rPr>
      </w:pPr>
    </w:p>
    <w:p w:rsidR="009C6F40" w:rsidRPr="00A7721A" w:rsidRDefault="009C6F40" w:rsidP="00435695">
      <w:pPr>
        <w:rPr>
          <w:b/>
          <w:bCs/>
          <w:noProof/>
          <w:u w:val="single"/>
          <w:lang w:bidi="he-IL"/>
        </w:rPr>
      </w:pPr>
      <w:r w:rsidRPr="00A7721A">
        <w:rPr>
          <w:b/>
          <w:bCs/>
          <w:noProof/>
          <w:u w:val="single"/>
          <w:lang w:bidi="he-IL"/>
        </w:rPr>
        <w:t>Item F2: Scenario cannot be imported (feature not working)</w:t>
      </w:r>
    </w:p>
    <w:p w:rsidR="009C6F40" w:rsidRDefault="009C6F40" w:rsidP="00435695">
      <w:pPr>
        <w:rPr>
          <w:noProof/>
          <w:lang w:bidi="he-IL"/>
        </w:rPr>
      </w:pPr>
      <w:r>
        <w:rPr>
          <w:noProof/>
          <w:lang w:bidi="he-IL"/>
        </w:rPr>
        <w:t>Previous discussions led to the following conclusion:</w:t>
      </w:r>
    </w:p>
    <w:p w:rsidR="009C6F40" w:rsidRDefault="009C6F40" w:rsidP="00435695">
      <w:pPr>
        <w:rPr>
          <w:noProof/>
          <w:lang w:bidi="he-IL"/>
        </w:rPr>
      </w:pPr>
      <w:r w:rsidRPr="009C6F40">
        <w:rPr>
          <w:noProof/>
          <w:lang w:bidi="he-IL"/>
        </w:rPr>
        <w:t>Geojson file import works.  Scenario import will need be defined and then deprecated.  In other words, not high priority at this time.</w:t>
      </w:r>
      <w:r>
        <w:rPr>
          <w:noProof/>
          <w:lang w:bidi="he-IL"/>
        </w:rPr>
        <w:t xml:space="preserve"> </w:t>
      </w:r>
    </w:p>
    <w:p w:rsidR="009C6F40" w:rsidRDefault="009C6F40" w:rsidP="00435695">
      <w:pPr>
        <w:rPr>
          <w:noProof/>
          <w:lang w:bidi="he-IL"/>
        </w:rPr>
      </w:pPr>
    </w:p>
    <w:p w:rsidR="009C6F40" w:rsidRDefault="009C6F40" w:rsidP="00435695">
      <w:pPr>
        <w:rPr>
          <w:noProof/>
          <w:lang w:bidi="he-IL"/>
        </w:rPr>
      </w:pPr>
      <w:r>
        <w:rPr>
          <w:noProof/>
          <w:lang w:bidi="he-IL"/>
        </w:rPr>
        <w:t>The ‘Scenario Import’ feature in the original software is to read in a listing of partial set of parameters</w:t>
      </w:r>
      <w:r w:rsidR="00A7721A">
        <w:rPr>
          <w:noProof/>
          <w:lang w:bidi="he-IL"/>
        </w:rPr>
        <w:t xml:space="preserve">. This type of scenario generation can be easily accomplished by using the “Save As” menu option to save a snapshot version of the INP file at any time, hence unlimited versions (or scenarios) off of the original INP file. </w:t>
      </w:r>
    </w:p>
    <w:p w:rsidR="00A7721A" w:rsidRDefault="00A7721A" w:rsidP="00435695">
      <w:pPr>
        <w:rPr>
          <w:noProof/>
          <w:lang w:bidi="he-IL"/>
        </w:rPr>
      </w:pPr>
      <w:r>
        <w:rPr>
          <w:noProof/>
          <w:lang w:bidi="he-IL"/>
        </w:rPr>
        <w:t>So, please decide if this feature is still needed.</w:t>
      </w:r>
    </w:p>
    <w:p w:rsidR="00A7721A" w:rsidRDefault="00A7721A" w:rsidP="00435695">
      <w:pPr>
        <w:rPr>
          <w:noProof/>
          <w:lang w:bidi="he-IL"/>
        </w:rPr>
      </w:pPr>
    </w:p>
    <w:p w:rsidR="00A7721A" w:rsidRPr="00367EC6" w:rsidRDefault="00367EC6" w:rsidP="00435695">
      <w:pPr>
        <w:rPr>
          <w:b/>
          <w:bCs/>
          <w:noProof/>
          <w:u w:val="single"/>
          <w:lang w:bidi="he-IL"/>
        </w:rPr>
      </w:pPr>
      <w:r w:rsidRPr="00367EC6">
        <w:rPr>
          <w:b/>
          <w:bCs/>
          <w:noProof/>
          <w:u w:val="single"/>
          <w:lang w:bidi="he-IL"/>
        </w:rPr>
        <w:t>Item F3: Map import/export (under investigation)</w:t>
      </w:r>
    </w:p>
    <w:p w:rsidR="00367EC6" w:rsidRDefault="00367EC6" w:rsidP="00435695">
      <w:pPr>
        <w:rPr>
          <w:noProof/>
          <w:lang w:bidi="he-IL"/>
        </w:rPr>
      </w:pPr>
      <w:r>
        <w:rPr>
          <w:noProof/>
          <w:lang w:bidi="he-IL"/>
        </w:rPr>
        <w:lastRenderedPageBreak/>
        <w:t>The ‘Export Map’ feature is implemented and can be accessed via menu options: ‘</w:t>
      </w:r>
      <w:r w:rsidRPr="00367EC6">
        <w:rPr>
          <w:b/>
          <w:bCs/>
          <w:noProof/>
          <w:lang w:bidi="he-IL"/>
        </w:rPr>
        <w:t>File</w:t>
      </w:r>
      <w:r>
        <w:rPr>
          <w:noProof/>
          <w:lang w:bidi="he-IL"/>
        </w:rPr>
        <w:t xml:space="preserve">’ </w:t>
      </w:r>
      <w:r>
        <w:rPr>
          <w:noProof/>
          <w:lang w:bidi="he-IL"/>
        </w:rPr>
        <w:sym w:font="Wingdings" w:char="F0E0"/>
      </w:r>
      <w:r>
        <w:rPr>
          <w:noProof/>
          <w:lang w:bidi="he-IL"/>
        </w:rPr>
        <w:t xml:space="preserve"> ‘</w:t>
      </w:r>
      <w:r w:rsidRPr="00367EC6">
        <w:rPr>
          <w:b/>
          <w:bCs/>
          <w:noProof/>
          <w:lang w:bidi="he-IL"/>
        </w:rPr>
        <w:t>Export</w:t>
      </w:r>
      <w:r>
        <w:rPr>
          <w:noProof/>
          <w:lang w:bidi="he-IL"/>
        </w:rPr>
        <w:t xml:space="preserve">’ </w:t>
      </w:r>
      <w:r>
        <w:rPr>
          <w:noProof/>
          <w:lang w:bidi="he-IL"/>
        </w:rPr>
        <w:sym w:font="Wingdings" w:char="F0E0"/>
      </w:r>
      <w:r>
        <w:rPr>
          <w:noProof/>
          <w:lang w:bidi="he-IL"/>
        </w:rPr>
        <w:t xml:space="preserve"> ‘</w:t>
      </w:r>
      <w:r w:rsidRPr="00367EC6">
        <w:rPr>
          <w:b/>
          <w:bCs/>
          <w:noProof/>
          <w:lang w:bidi="he-IL"/>
        </w:rPr>
        <w:t>Map…</w:t>
      </w:r>
      <w:r>
        <w:rPr>
          <w:noProof/>
          <w:lang w:bidi="he-IL"/>
        </w:rPr>
        <w:t xml:space="preserve">’, which will save the current project into a GeoJSON file that includes the geospatial location of all visual objects and list of their attributes. </w:t>
      </w:r>
    </w:p>
    <w:p w:rsidR="00367EC6" w:rsidRDefault="00367EC6" w:rsidP="00435695">
      <w:pPr>
        <w:rPr>
          <w:noProof/>
          <w:lang w:bidi="he-IL"/>
        </w:rPr>
      </w:pPr>
      <w:r>
        <w:rPr>
          <w:noProof/>
          <w:lang w:bidi="he-IL"/>
        </w:rPr>
        <w:t xml:space="preserve">The </w:t>
      </w:r>
      <w:r w:rsidR="007D366D">
        <w:rPr>
          <w:noProof/>
          <w:lang w:bidi="he-IL"/>
        </w:rPr>
        <w:t>‘Import Map’ feature is implemented and can be accessed vial menu options: ‘</w:t>
      </w:r>
      <w:r w:rsidR="007D366D" w:rsidRPr="00367EC6">
        <w:rPr>
          <w:b/>
          <w:bCs/>
          <w:noProof/>
          <w:lang w:bidi="he-IL"/>
        </w:rPr>
        <w:t>File</w:t>
      </w:r>
      <w:r w:rsidR="007D366D">
        <w:rPr>
          <w:noProof/>
          <w:lang w:bidi="he-IL"/>
        </w:rPr>
        <w:t xml:space="preserve">’ </w:t>
      </w:r>
      <w:r w:rsidR="007D366D">
        <w:rPr>
          <w:noProof/>
          <w:lang w:bidi="he-IL"/>
        </w:rPr>
        <w:sym w:font="Wingdings" w:char="F0E0"/>
      </w:r>
      <w:r w:rsidR="007D366D">
        <w:rPr>
          <w:noProof/>
          <w:lang w:bidi="he-IL"/>
        </w:rPr>
        <w:t xml:space="preserve"> ‘</w:t>
      </w:r>
      <w:r w:rsidR="007D366D">
        <w:rPr>
          <w:b/>
          <w:bCs/>
          <w:noProof/>
          <w:lang w:bidi="he-IL"/>
        </w:rPr>
        <w:t>Import</w:t>
      </w:r>
      <w:r w:rsidR="007D366D">
        <w:rPr>
          <w:noProof/>
          <w:lang w:bidi="he-IL"/>
        </w:rPr>
        <w:t xml:space="preserve">’ </w:t>
      </w:r>
      <w:r w:rsidR="007D366D">
        <w:rPr>
          <w:noProof/>
          <w:lang w:bidi="he-IL"/>
        </w:rPr>
        <w:sym w:font="Wingdings" w:char="F0E0"/>
      </w:r>
      <w:r w:rsidR="007D366D">
        <w:rPr>
          <w:noProof/>
          <w:lang w:bidi="he-IL"/>
        </w:rPr>
        <w:t xml:space="preserve"> ‘</w:t>
      </w:r>
      <w:r w:rsidR="007D366D" w:rsidRPr="00367EC6">
        <w:rPr>
          <w:b/>
          <w:bCs/>
          <w:noProof/>
          <w:lang w:bidi="he-IL"/>
        </w:rPr>
        <w:t>Map</w:t>
      </w:r>
      <w:r w:rsidR="007D366D">
        <w:rPr>
          <w:b/>
          <w:bCs/>
          <w:noProof/>
          <w:lang w:bidi="he-IL"/>
        </w:rPr>
        <w:t xml:space="preserve">’. </w:t>
      </w:r>
      <w:r w:rsidR="007D366D">
        <w:rPr>
          <w:noProof/>
          <w:lang w:bidi="he-IL"/>
        </w:rPr>
        <w:t>This option will import user specified GeoJSON file that has the necessary format and build a model network from the imported information as shown below:</w:t>
      </w:r>
    </w:p>
    <w:p w:rsidR="007D366D" w:rsidRDefault="007D366D" w:rsidP="00435695">
      <w:pPr>
        <w:rPr>
          <w:noProof/>
          <w:lang w:bidi="he-IL"/>
        </w:rPr>
      </w:pPr>
      <w:r>
        <w:rPr>
          <w:noProof/>
          <w:lang w:bidi="he-IL"/>
        </w:rPr>
        <w:drawing>
          <wp:inline distT="0" distB="0" distL="0" distR="0">
            <wp:extent cx="376237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4200525"/>
                    </a:xfrm>
                    <a:prstGeom prst="rect">
                      <a:avLst/>
                    </a:prstGeom>
                    <a:noFill/>
                    <a:ln>
                      <a:noFill/>
                    </a:ln>
                  </pic:spPr>
                </pic:pic>
              </a:graphicData>
            </a:graphic>
          </wp:inline>
        </w:drawing>
      </w:r>
    </w:p>
    <w:p w:rsidR="00246593" w:rsidRDefault="00367316" w:rsidP="00435695">
      <w:pPr>
        <w:rPr>
          <w:noProof/>
          <w:lang w:bidi="he-IL"/>
        </w:rPr>
      </w:pPr>
      <w:r>
        <w:rPr>
          <w:noProof/>
          <w:lang w:bidi="he-IL"/>
        </w:rPr>
        <w:t>Alternatively, users can also carry out import of GIS data via the plugin menu as shown below:</w:t>
      </w:r>
    </w:p>
    <w:p w:rsidR="00367316" w:rsidRDefault="00367316" w:rsidP="00435695">
      <w:pPr>
        <w:rPr>
          <w:noProof/>
          <w:lang w:bidi="he-IL"/>
        </w:rPr>
      </w:pPr>
      <w:r>
        <w:rPr>
          <w:noProof/>
          <w:lang w:bidi="he-IL"/>
        </w:rPr>
        <w:drawing>
          <wp:inline distT="0" distB="0" distL="0" distR="0">
            <wp:extent cx="154305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43050" cy="619125"/>
                    </a:xfrm>
                    <a:prstGeom prst="rect">
                      <a:avLst/>
                    </a:prstGeom>
                    <a:noFill/>
                    <a:ln>
                      <a:noFill/>
                    </a:ln>
                  </pic:spPr>
                </pic:pic>
              </a:graphicData>
            </a:graphic>
          </wp:inline>
        </w:drawing>
      </w:r>
    </w:p>
    <w:p w:rsidR="00CA567B" w:rsidRDefault="00CA567B" w:rsidP="00435695">
      <w:pPr>
        <w:rPr>
          <w:noProof/>
          <w:lang w:bidi="he-IL"/>
        </w:rPr>
      </w:pPr>
      <w:r>
        <w:rPr>
          <w:noProof/>
          <w:lang w:bidi="he-IL"/>
        </w:rPr>
        <w:t>Selecting the ‘ImportExportGIS’ will trigger a new menu item to be created on the main menu bar as shown below:</w:t>
      </w:r>
    </w:p>
    <w:p w:rsidR="00CA567B" w:rsidRDefault="00CA567B" w:rsidP="00435695">
      <w:pPr>
        <w:rPr>
          <w:noProof/>
          <w:lang w:bidi="he-IL"/>
        </w:rPr>
      </w:pPr>
      <w:r>
        <w:rPr>
          <w:noProof/>
          <w:lang w:bidi="he-IL"/>
        </w:rPr>
        <w:lastRenderedPageBreak/>
        <w:drawing>
          <wp:inline distT="0" distB="0" distL="0" distR="0">
            <wp:extent cx="2438400" cy="1000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1000125"/>
                    </a:xfrm>
                    <a:prstGeom prst="rect">
                      <a:avLst/>
                    </a:prstGeom>
                    <a:noFill/>
                    <a:ln>
                      <a:noFill/>
                    </a:ln>
                  </pic:spPr>
                </pic:pic>
              </a:graphicData>
            </a:graphic>
          </wp:inline>
        </w:drawing>
      </w:r>
      <w:r w:rsidR="00922142">
        <w:rPr>
          <w:noProof/>
          <w:lang w:bidi="he-IL"/>
        </w:rPr>
        <w:t xml:space="preserve"> The two choices here are the same as their equivalent options under the ‘</w:t>
      </w:r>
      <w:r w:rsidR="00922142" w:rsidRPr="00922142">
        <w:rPr>
          <w:b/>
          <w:bCs/>
          <w:noProof/>
          <w:lang w:bidi="he-IL"/>
        </w:rPr>
        <w:t>File</w:t>
      </w:r>
      <w:r w:rsidR="00922142">
        <w:rPr>
          <w:noProof/>
          <w:lang w:bidi="he-IL"/>
        </w:rPr>
        <w:t>’ menu</w:t>
      </w:r>
    </w:p>
    <w:p w:rsidR="00496549" w:rsidRDefault="00496549" w:rsidP="00435695">
      <w:pPr>
        <w:rPr>
          <w:noProof/>
          <w:lang w:bidi="he-IL"/>
        </w:rPr>
      </w:pPr>
    </w:p>
    <w:p w:rsidR="00496549" w:rsidRPr="00276011" w:rsidRDefault="00276011" w:rsidP="00435695">
      <w:pPr>
        <w:rPr>
          <w:b/>
          <w:bCs/>
          <w:noProof/>
          <w:u w:val="single"/>
          <w:lang w:bidi="he-IL"/>
        </w:rPr>
      </w:pPr>
      <w:r w:rsidRPr="00276011">
        <w:rPr>
          <w:b/>
          <w:bCs/>
          <w:noProof/>
          <w:u w:val="single"/>
          <w:lang w:bidi="he-IL"/>
        </w:rPr>
        <w:t>Item H1: Help content does not match application, unfinished</w:t>
      </w:r>
    </w:p>
    <w:p w:rsidR="00276011" w:rsidRDefault="00276011" w:rsidP="00435695">
      <w:pPr>
        <w:rPr>
          <w:noProof/>
          <w:lang w:bidi="he-IL"/>
        </w:rPr>
      </w:pPr>
      <w:r>
        <w:rPr>
          <w:noProof/>
          <w:lang w:bidi="he-IL"/>
        </w:rPr>
        <w:t>We can definitely work on this part.</w:t>
      </w:r>
    </w:p>
    <w:p w:rsidR="00C27E6C" w:rsidRPr="00276011" w:rsidRDefault="00C27E6C" w:rsidP="00C27E6C">
      <w:pPr>
        <w:rPr>
          <w:b/>
          <w:bCs/>
          <w:noProof/>
          <w:u w:val="single"/>
          <w:lang w:bidi="he-IL"/>
        </w:rPr>
      </w:pPr>
      <w:r w:rsidRPr="00276011">
        <w:rPr>
          <w:b/>
          <w:bCs/>
          <w:noProof/>
          <w:u w:val="single"/>
          <w:lang w:bidi="he-IL"/>
        </w:rPr>
        <w:t>Item H</w:t>
      </w:r>
      <w:r>
        <w:rPr>
          <w:b/>
          <w:bCs/>
          <w:noProof/>
          <w:u w:val="single"/>
          <w:lang w:bidi="he-IL"/>
        </w:rPr>
        <w:t>2</w:t>
      </w:r>
      <w:r w:rsidRPr="00276011">
        <w:rPr>
          <w:b/>
          <w:bCs/>
          <w:noProof/>
          <w:u w:val="single"/>
          <w:lang w:bidi="he-IL"/>
        </w:rPr>
        <w:t xml:space="preserve">: Help </w:t>
      </w:r>
      <w:r w:rsidR="00BF416D">
        <w:rPr>
          <w:b/>
          <w:bCs/>
          <w:noProof/>
          <w:u w:val="single"/>
          <w:lang w:bidi="he-IL"/>
        </w:rPr>
        <w:t>content on import GeoJSON data to build a project</w:t>
      </w:r>
    </w:p>
    <w:p w:rsidR="00C27E6C" w:rsidRDefault="00C27E6C" w:rsidP="00C27E6C">
      <w:pPr>
        <w:rPr>
          <w:noProof/>
          <w:lang w:bidi="he-IL"/>
        </w:rPr>
      </w:pPr>
      <w:r>
        <w:rPr>
          <w:noProof/>
          <w:lang w:bidi="he-IL"/>
        </w:rPr>
        <w:t>We can definitely work on this part.</w:t>
      </w:r>
    </w:p>
    <w:p w:rsidR="00276011" w:rsidRDefault="00276011" w:rsidP="00435695">
      <w:pPr>
        <w:rPr>
          <w:noProof/>
          <w:lang w:bidi="he-IL"/>
        </w:rPr>
      </w:pPr>
    </w:p>
    <w:p w:rsidR="00276011" w:rsidRPr="00265070" w:rsidRDefault="00265070" w:rsidP="00435695">
      <w:pPr>
        <w:rPr>
          <w:b/>
          <w:bCs/>
          <w:noProof/>
          <w:u w:val="single"/>
          <w:lang w:bidi="he-IL"/>
        </w:rPr>
      </w:pPr>
      <w:r w:rsidRPr="00265070">
        <w:rPr>
          <w:b/>
          <w:bCs/>
          <w:noProof/>
          <w:u w:val="single"/>
          <w:lang w:bidi="he-IL"/>
        </w:rPr>
        <w:t>Item E1A: No group editing is possible and all items edited one by one</w:t>
      </w:r>
    </w:p>
    <w:p w:rsidR="00265070" w:rsidRDefault="00265070" w:rsidP="00435695">
      <w:pPr>
        <w:rPr>
          <w:noProof/>
          <w:lang w:bidi="he-IL"/>
        </w:rPr>
      </w:pPr>
      <w:r>
        <w:rPr>
          <w:noProof/>
          <w:lang w:bidi="he-IL"/>
        </w:rPr>
        <w:t>The group editing feature is implemented and can be accessed via “Edit”</w:t>
      </w:r>
      <w:r>
        <w:rPr>
          <w:noProof/>
          <w:lang w:bidi="he-IL"/>
        </w:rPr>
        <w:sym w:font="Wingdings" w:char="F0E0"/>
      </w:r>
      <w:r>
        <w:rPr>
          <w:noProof/>
          <w:lang w:bidi="he-IL"/>
        </w:rPr>
        <w:t>”Select Region” menu option or by clicking the ‘select region’ toolbar icon (</w:t>
      </w:r>
      <w:r>
        <w:rPr>
          <w:noProof/>
          <w:lang w:bidi="he-IL"/>
        </w:rPr>
        <w:drawing>
          <wp:inline distT="0" distB="0" distL="0" distR="0">
            <wp:extent cx="190500" cy="16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161925"/>
                    </a:xfrm>
                    <a:prstGeom prst="rect">
                      <a:avLst/>
                    </a:prstGeom>
                    <a:noFill/>
                    <a:ln>
                      <a:noFill/>
                    </a:ln>
                  </pic:spPr>
                </pic:pic>
              </a:graphicData>
            </a:graphic>
          </wp:inline>
        </w:drawing>
      </w:r>
      <w:r w:rsidR="00434AC4">
        <w:rPr>
          <w:noProof/>
          <w:lang w:bidi="he-IL"/>
        </w:rPr>
        <w:t>). Then, the tool will enter selection mode. The user can start clicking around a region to select all features inside of it as shown below:</w:t>
      </w:r>
    </w:p>
    <w:p w:rsidR="00434AC4" w:rsidRDefault="00434AC4" w:rsidP="00435695">
      <w:pPr>
        <w:rPr>
          <w:noProof/>
          <w:lang w:bidi="he-IL"/>
        </w:rPr>
      </w:pPr>
      <w:r>
        <w:rPr>
          <w:noProof/>
          <w:lang w:bidi="he-IL"/>
        </w:rPr>
        <w:drawing>
          <wp:inline distT="0" distB="0" distL="0" distR="0">
            <wp:extent cx="2762250" cy="243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0" cy="2438400"/>
                    </a:xfrm>
                    <a:prstGeom prst="rect">
                      <a:avLst/>
                    </a:prstGeom>
                    <a:noFill/>
                    <a:ln>
                      <a:noFill/>
                    </a:ln>
                  </pic:spPr>
                </pic:pic>
              </a:graphicData>
            </a:graphic>
          </wp:inline>
        </w:drawing>
      </w:r>
      <w:r>
        <w:rPr>
          <w:noProof/>
          <w:lang w:bidi="he-IL"/>
        </w:rPr>
        <w:t xml:space="preserve">   </w:t>
      </w:r>
      <w:r>
        <w:rPr>
          <w:noProof/>
          <w:lang w:bidi="he-IL"/>
        </w:rPr>
        <w:sym w:font="Wingdings" w:char="F0E0"/>
      </w:r>
      <w:r>
        <w:rPr>
          <w:noProof/>
          <w:lang w:bidi="he-IL"/>
        </w:rPr>
        <w:t xml:space="preserve">  </w:t>
      </w:r>
      <w:r>
        <w:rPr>
          <w:noProof/>
          <w:lang w:bidi="he-IL"/>
        </w:rPr>
        <w:drawing>
          <wp:inline distT="0" distB="0" distL="0" distR="0">
            <wp:extent cx="27432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228850"/>
                    </a:xfrm>
                    <a:prstGeom prst="rect">
                      <a:avLst/>
                    </a:prstGeom>
                    <a:noFill/>
                    <a:ln>
                      <a:noFill/>
                    </a:ln>
                  </pic:spPr>
                </pic:pic>
              </a:graphicData>
            </a:graphic>
          </wp:inline>
        </w:drawing>
      </w:r>
    </w:p>
    <w:p w:rsidR="00434AC4" w:rsidRDefault="00434AC4" w:rsidP="00435695">
      <w:pPr>
        <w:rPr>
          <w:noProof/>
          <w:lang w:bidi="he-IL"/>
        </w:rPr>
      </w:pPr>
    </w:p>
    <w:p w:rsidR="00434AC4" w:rsidRDefault="00434AC4" w:rsidP="00435695">
      <w:pPr>
        <w:rPr>
          <w:noProof/>
          <w:lang w:bidi="he-IL"/>
        </w:rPr>
      </w:pPr>
      <w:r>
        <w:rPr>
          <w:noProof/>
          <w:lang w:bidi="he-IL"/>
        </w:rPr>
        <w:t>Next, the user can choose to select which category of objects from all of the selected objects via the “</w:t>
      </w:r>
      <w:r w:rsidRPr="00434AC4">
        <w:rPr>
          <w:b/>
          <w:bCs/>
          <w:noProof/>
          <w:lang w:bidi="he-IL"/>
        </w:rPr>
        <w:t>Edit</w:t>
      </w:r>
      <w:r>
        <w:rPr>
          <w:noProof/>
          <w:lang w:bidi="he-IL"/>
        </w:rPr>
        <w:t xml:space="preserve">” </w:t>
      </w:r>
      <w:r>
        <w:rPr>
          <w:noProof/>
          <w:lang w:bidi="he-IL"/>
        </w:rPr>
        <w:sym w:font="Wingdings" w:char="F0E0"/>
      </w:r>
      <w:r>
        <w:rPr>
          <w:noProof/>
          <w:lang w:bidi="he-IL"/>
        </w:rPr>
        <w:t xml:space="preserve"> “</w:t>
      </w:r>
      <w:r w:rsidRPr="00434AC4">
        <w:rPr>
          <w:b/>
          <w:bCs/>
          <w:noProof/>
          <w:lang w:bidi="he-IL"/>
        </w:rPr>
        <w:t>Edit Object…</w:t>
      </w:r>
      <w:r>
        <w:rPr>
          <w:noProof/>
          <w:lang w:bidi="he-IL"/>
        </w:rPr>
        <w:t>” menu option. A popup dialog will display the categories of objects selected and allow the user to pick one for editing as shown below:</w:t>
      </w:r>
    </w:p>
    <w:p w:rsidR="00434AC4" w:rsidRDefault="00434AC4" w:rsidP="00435695">
      <w:pPr>
        <w:rPr>
          <w:noProof/>
          <w:lang w:bidi="he-IL"/>
        </w:rPr>
      </w:pPr>
      <w:r>
        <w:rPr>
          <w:noProof/>
          <w:lang w:bidi="he-IL"/>
        </w:rPr>
        <w:lastRenderedPageBreak/>
        <w:drawing>
          <wp:inline distT="0" distB="0" distL="0" distR="0">
            <wp:extent cx="209550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1390650"/>
                    </a:xfrm>
                    <a:prstGeom prst="rect">
                      <a:avLst/>
                    </a:prstGeom>
                    <a:noFill/>
                    <a:ln>
                      <a:noFill/>
                    </a:ln>
                  </pic:spPr>
                </pic:pic>
              </a:graphicData>
            </a:graphic>
          </wp:inline>
        </w:drawing>
      </w:r>
      <w:r w:rsidR="002020B4">
        <w:rPr>
          <w:noProof/>
          <w:lang w:bidi="he-IL"/>
        </w:rPr>
        <w:t xml:space="preserve"> </w:t>
      </w:r>
      <w:r w:rsidR="002020B4">
        <w:rPr>
          <w:noProof/>
          <w:lang w:bidi="he-IL"/>
        </w:rPr>
        <w:sym w:font="Wingdings" w:char="F0E0"/>
      </w:r>
      <w:r w:rsidR="002020B4">
        <w:rPr>
          <w:noProof/>
          <w:lang w:bidi="he-IL"/>
        </w:rPr>
        <w:t xml:space="preserve"> </w:t>
      </w:r>
      <w:r w:rsidR="002020B4">
        <w:rPr>
          <w:noProof/>
          <w:lang w:bidi="he-IL"/>
        </w:rPr>
        <w:drawing>
          <wp:inline distT="0" distB="0" distL="0" distR="0">
            <wp:extent cx="3324225" cy="397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4225" cy="3971925"/>
                    </a:xfrm>
                    <a:prstGeom prst="rect">
                      <a:avLst/>
                    </a:prstGeom>
                    <a:noFill/>
                    <a:ln>
                      <a:noFill/>
                    </a:ln>
                  </pic:spPr>
                </pic:pic>
              </a:graphicData>
            </a:graphic>
          </wp:inline>
        </w:drawing>
      </w:r>
    </w:p>
    <w:p w:rsidR="0021184B" w:rsidRDefault="0021184B" w:rsidP="00435695">
      <w:pPr>
        <w:rPr>
          <w:noProof/>
          <w:lang w:bidi="he-IL"/>
        </w:rPr>
      </w:pPr>
      <w:r>
        <w:rPr>
          <w:noProof/>
          <w:lang w:bidi="he-IL"/>
        </w:rPr>
        <w:t>So, this feature is already implemented.</w:t>
      </w:r>
    </w:p>
    <w:p w:rsidR="00AB5B9C" w:rsidRDefault="00AB5B9C" w:rsidP="00435695">
      <w:pPr>
        <w:rPr>
          <w:noProof/>
          <w:lang w:bidi="he-IL"/>
        </w:rPr>
      </w:pPr>
    </w:p>
    <w:p w:rsidR="00AB5B9C" w:rsidRPr="00AB5B9C" w:rsidRDefault="00AB5B9C" w:rsidP="00435695">
      <w:pPr>
        <w:rPr>
          <w:b/>
          <w:bCs/>
          <w:noProof/>
          <w:u w:val="single"/>
          <w:lang w:bidi="he-IL"/>
        </w:rPr>
      </w:pPr>
      <w:r w:rsidRPr="00AB5B9C">
        <w:rPr>
          <w:b/>
          <w:bCs/>
          <w:noProof/>
          <w:u w:val="single"/>
          <w:lang w:bidi="he-IL"/>
        </w:rPr>
        <w:t>Items View tools:</w:t>
      </w:r>
    </w:p>
    <w:p w:rsidR="00AB5B9C" w:rsidRDefault="00AB5B9C" w:rsidP="00435695">
      <w:pPr>
        <w:rPr>
          <w:noProof/>
          <w:lang w:bidi="he-IL"/>
        </w:rPr>
      </w:pPr>
      <w:r>
        <w:rPr>
          <w:noProof/>
          <w:lang w:bidi="he-IL"/>
        </w:rPr>
        <w:t xml:space="preserve">The symbology editor is implemented for changing visual object display styles. </w:t>
      </w:r>
      <w:r w:rsidR="001B1ED8">
        <w:rPr>
          <w:noProof/>
          <w:lang w:bidi="he-IL"/>
        </w:rPr>
        <w:t>This is for changing</w:t>
      </w:r>
      <w:r w:rsidR="006556A0">
        <w:rPr>
          <w:noProof/>
          <w:lang w:bidi="he-IL"/>
        </w:rPr>
        <w:t xml:space="preserve"> both the default display style and the output display style.</w:t>
      </w:r>
    </w:p>
    <w:p w:rsidR="006556A0" w:rsidRDefault="006556A0" w:rsidP="00435695">
      <w:pPr>
        <w:rPr>
          <w:noProof/>
          <w:lang w:bidi="he-IL"/>
        </w:rPr>
      </w:pPr>
      <w:r>
        <w:rPr>
          <w:noProof/>
          <w:lang w:bidi="he-IL"/>
        </w:rPr>
        <w:t>For example, after running the Net1.inp model, choosing to display flow for link objects, the map display is shown as below:</w:t>
      </w:r>
    </w:p>
    <w:p w:rsidR="006556A0" w:rsidRDefault="006556A0" w:rsidP="00435695">
      <w:pPr>
        <w:rPr>
          <w:noProof/>
          <w:lang w:bidi="he-IL"/>
        </w:rPr>
      </w:pPr>
      <w:r>
        <w:rPr>
          <w:noProof/>
          <w:lang w:bidi="he-IL"/>
        </w:rPr>
        <w:lastRenderedPageBreak/>
        <w:drawing>
          <wp:inline distT="0" distB="0" distL="0" distR="0">
            <wp:extent cx="5943600" cy="37490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6556A0" w:rsidRDefault="006556A0" w:rsidP="00435695">
      <w:pPr>
        <w:rPr>
          <w:noProof/>
          <w:lang w:bidi="he-IL"/>
        </w:rPr>
      </w:pPr>
      <w:r>
        <w:rPr>
          <w:noProof/>
          <w:lang w:bidi="he-IL"/>
        </w:rPr>
        <w:t>The output “Flow” in the unit of ‘GPM’ are displayed and labelled in the layer legend and it is conveniently positioned right next to the map display, hence it is determined it would be quite redundant to have another copy of the same legends displayed on the map itself.</w:t>
      </w:r>
    </w:p>
    <w:p w:rsidR="006556A0" w:rsidRDefault="006556A0" w:rsidP="00435695">
      <w:pPr>
        <w:rPr>
          <w:noProof/>
          <w:lang w:bidi="he-IL"/>
        </w:rPr>
      </w:pPr>
      <w:r>
        <w:rPr>
          <w:noProof/>
          <w:lang w:bidi="he-IL"/>
        </w:rPr>
        <w:t xml:space="preserve">Right-mouse-click on any layer in the legend will allow the user to access the symbology editor via the “Change Style…” option. </w:t>
      </w:r>
      <w:r w:rsidR="00C1407D">
        <w:rPr>
          <w:noProof/>
          <w:lang w:bidi="he-IL"/>
        </w:rPr>
        <w:t>For example, right click on the ‘Pipes’ layer in the legend and select ‘Change Style…’ will bring up the symbology editor as shown below:</w:t>
      </w:r>
    </w:p>
    <w:p w:rsidR="00C1407D" w:rsidRDefault="00C1407D" w:rsidP="00435695">
      <w:pPr>
        <w:rPr>
          <w:noProof/>
          <w:lang w:bidi="he-IL"/>
        </w:rPr>
      </w:pPr>
      <w:r>
        <w:rPr>
          <w:noProof/>
          <w:lang w:bidi="he-IL"/>
        </w:rPr>
        <w:lastRenderedPageBreak/>
        <w:drawing>
          <wp:inline distT="0" distB="0" distL="0" distR="0">
            <wp:extent cx="2171700" cy="809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1700" cy="809625"/>
                    </a:xfrm>
                    <a:prstGeom prst="rect">
                      <a:avLst/>
                    </a:prstGeom>
                    <a:noFill/>
                    <a:ln>
                      <a:noFill/>
                    </a:ln>
                  </pic:spPr>
                </pic:pic>
              </a:graphicData>
            </a:graphic>
          </wp:inline>
        </w:drawing>
      </w:r>
      <w:r w:rsidR="009C7658">
        <w:rPr>
          <w:noProof/>
          <w:lang w:bidi="he-IL"/>
        </w:rPr>
        <w:t xml:space="preserve"> </w:t>
      </w:r>
      <w:r w:rsidR="009C7658">
        <w:rPr>
          <w:noProof/>
          <w:lang w:bidi="he-IL"/>
        </w:rPr>
        <w:sym w:font="Wingdings" w:char="F0E8"/>
      </w:r>
      <w:r w:rsidR="009C7658">
        <w:rPr>
          <w:noProof/>
          <w:lang w:bidi="he-IL"/>
        </w:rPr>
        <w:t xml:space="preserve"> </w:t>
      </w:r>
      <w:r w:rsidR="009C7658">
        <w:rPr>
          <w:noProof/>
          <w:lang w:bidi="he-IL"/>
        </w:rPr>
        <w:drawing>
          <wp:inline distT="0" distB="0" distL="0" distR="0" wp14:anchorId="7A4BB54A" wp14:editId="0D24CABD">
            <wp:extent cx="5667375" cy="46196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4619625"/>
                    </a:xfrm>
                    <a:prstGeom prst="rect">
                      <a:avLst/>
                    </a:prstGeom>
                  </pic:spPr>
                </pic:pic>
              </a:graphicData>
            </a:graphic>
          </wp:inline>
        </w:drawing>
      </w:r>
      <w:r w:rsidR="00813EC4">
        <w:rPr>
          <w:noProof/>
          <w:lang w:bidi="he-IL"/>
        </w:rPr>
        <w:t xml:space="preserve"> </w:t>
      </w:r>
    </w:p>
    <w:p w:rsidR="00813EC4" w:rsidRDefault="00813EC4" w:rsidP="00435695">
      <w:pPr>
        <w:rPr>
          <w:noProof/>
          <w:lang w:bidi="he-IL"/>
        </w:rPr>
      </w:pPr>
      <w:r>
        <w:rPr>
          <w:noProof/>
          <w:lang w:bidi="he-IL"/>
        </w:rPr>
        <w:t>Here, the user can change all aspects of the symbol, for example, we can change the color ramp by choosing a different one from the color ramp dropdown:</w:t>
      </w:r>
    </w:p>
    <w:p w:rsidR="00813EC4" w:rsidRDefault="00813EC4" w:rsidP="00435695">
      <w:pPr>
        <w:rPr>
          <w:noProof/>
          <w:lang w:bidi="he-IL"/>
        </w:rPr>
      </w:pPr>
      <w:r>
        <w:rPr>
          <w:noProof/>
          <w:lang w:bidi="he-IL"/>
        </w:rPr>
        <w:lastRenderedPageBreak/>
        <w:drawing>
          <wp:inline distT="0" distB="0" distL="0" distR="0" wp14:anchorId="2540EF13" wp14:editId="0F2A58A6">
            <wp:extent cx="5667375" cy="4524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67375" cy="4524375"/>
                    </a:xfrm>
                    <a:prstGeom prst="rect">
                      <a:avLst/>
                    </a:prstGeom>
                  </pic:spPr>
                </pic:pic>
              </a:graphicData>
            </a:graphic>
          </wp:inline>
        </w:drawing>
      </w:r>
    </w:p>
    <w:p w:rsidR="00813EC4" w:rsidRDefault="00813EC4" w:rsidP="00435695">
      <w:pPr>
        <w:rPr>
          <w:noProof/>
          <w:lang w:bidi="he-IL"/>
        </w:rPr>
      </w:pPr>
      <w:r>
        <w:rPr>
          <w:noProof/>
          <w:lang w:bidi="he-IL"/>
        </w:rPr>
        <w:t>And click on ‘OK’ button to take effect, then the map will change to below:</w:t>
      </w:r>
    </w:p>
    <w:p w:rsidR="00813EC4" w:rsidRDefault="00813EC4" w:rsidP="00435695">
      <w:pPr>
        <w:rPr>
          <w:noProof/>
          <w:lang w:bidi="he-IL"/>
        </w:rPr>
      </w:pPr>
      <w:r>
        <w:rPr>
          <w:noProof/>
          <w:lang w:bidi="he-IL"/>
        </w:rPr>
        <w:lastRenderedPageBreak/>
        <w:drawing>
          <wp:inline distT="0" distB="0" distL="0" distR="0">
            <wp:extent cx="390525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05250" cy="4457700"/>
                    </a:xfrm>
                    <a:prstGeom prst="rect">
                      <a:avLst/>
                    </a:prstGeom>
                    <a:noFill/>
                    <a:ln>
                      <a:noFill/>
                    </a:ln>
                  </pic:spPr>
                </pic:pic>
              </a:graphicData>
            </a:graphic>
          </wp:inline>
        </w:drawing>
      </w:r>
    </w:p>
    <w:p w:rsidR="00681861" w:rsidRDefault="00681861" w:rsidP="00435695">
      <w:pPr>
        <w:rPr>
          <w:noProof/>
          <w:lang w:bidi="he-IL"/>
        </w:rPr>
      </w:pPr>
    </w:p>
    <w:p w:rsidR="00681861" w:rsidRPr="00681861" w:rsidRDefault="00681861" w:rsidP="00435695">
      <w:pPr>
        <w:rPr>
          <w:b/>
          <w:bCs/>
          <w:noProof/>
          <w:u w:val="single"/>
          <w:lang w:bidi="he-IL"/>
        </w:rPr>
      </w:pPr>
      <w:r w:rsidRPr="00681861">
        <w:rPr>
          <w:b/>
          <w:bCs/>
          <w:noProof/>
          <w:u w:val="single"/>
          <w:lang w:bidi="he-IL"/>
        </w:rPr>
        <w:t>Item W1: Windows menu doesn’t work</w:t>
      </w:r>
    </w:p>
    <w:p w:rsidR="00681861" w:rsidRDefault="009E1C44" w:rsidP="00435695">
      <w:pPr>
        <w:rPr>
          <w:noProof/>
          <w:lang w:bidi="he-IL"/>
        </w:rPr>
      </w:pPr>
      <w:r>
        <w:rPr>
          <w:noProof/>
          <w:lang w:bidi="he-IL"/>
        </w:rPr>
        <w:t>Windows menu options for arrange console relative positions are not implemented and it is not clear if this feature is still desired</w:t>
      </w:r>
      <w:r w:rsidR="000A457D">
        <w:rPr>
          <w:noProof/>
          <w:lang w:bidi="he-IL"/>
        </w:rPr>
        <w:t>? Need clarification and confirmation.</w:t>
      </w:r>
    </w:p>
    <w:p w:rsidR="000A457D" w:rsidRDefault="000A457D" w:rsidP="00435695">
      <w:pPr>
        <w:rPr>
          <w:noProof/>
          <w:lang w:bidi="he-IL"/>
        </w:rPr>
      </w:pPr>
      <w:r>
        <w:rPr>
          <w:noProof/>
          <w:lang w:bidi="he-IL"/>
        </w:rPr>
        <w:t>Please note that the closing and re-opening of various windows are already functional via the right-mouse click on the top menu bar to choose toggle on/off of windows as shown below:</w:t>
      </w:r>
    </w:p>
    <w:p w:rsidR="000A457D" w:rsidRDefault="000A457D" w:rsidP="00435695">
      <w:pPr>
        <w:rPr>
          <w:noProof/>
          <w:lang w:bidi="he-IL"/>
        </w:rPr>
      </w:pPr>
      <w:r>
        <w:rPr>
          <w:noProof/>
          <w:lang w:bidi="he-IL"/>
        </w:rPr>
        <w:drawing>
          <wp:inline distT="0" distB="0" distL="0" distR="0">
            <wp:extent cx="2952750" cy="1838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1838325"/>
                    </a:xfrm>
                    <a:prstGeom prst="rect">
                      <a:avLst/>
                    </a:prstGeom>
                    <a:noFill/>
                    <a:ln>
                      <a:noFill/>
                    </a:ln>
                  </pic:spPr>
                </pic:pic>
              </a:graphicData>
            </a:graphic>
          </wp:inline>
        </w:drawing>
      </w:r>
    </w:p>
    <w:p w:rsidR="00033C92" w:rsidRDefault="00033C92" w:rsidP="00435695">
      <w:pPr>
        <w:rPr>
          <w:noProof/>
          <w:lang w:bidi="he-IL"/>
        </w:rPr>
      </w:pPr>
    </w:p>
    <w:p w:rsidR="00033C92" w:rsidRPr="00033C92" w:rsidRDefault="00033C92" w:rsidP="00435695">
      <w:pPr>
        <w:rPr>
          <w:b/>
          <w:bCs/>
          <w:noProof/>
          <w:u w:val="single"/>
          <w:lang w:bidi="he-IL"/>
        </w:rPr>
      </w:pPr>
      <w:r w:rsidRPr="00033C92">
        <w:rPr>
          <w:b/>
          <w:bCs/>
          <w:noProof/>
          <w:u w:val="single"/>
          <w:lang w:bidi="he-IL"/>
        </w:rPr>
        <w:lastRenderedPageBreak/>
        <w:t>Items E1A, E1B, and E2 (related to output errors)</w:t>
      </w:r>
    </w:p>
    <w:p w:rsidR="00033C92" w:rsidRDefault="00033C92" w:rsidP="00435695">
      <w:pPr>
        <w:rPr>
          <w:noProof/>
          <w:lang w:bidi="he-IL"/>
        </w:rPr>
      </w:pPr>
      <w:r>
        <w:rPr>
          <w:noProof/>
          <w:lang w:bidi="he-IL"/>
        </w:rPr>
        <w:t xml:space="preserve">The output errors mostly related to the treatment of simulation warning messages by the EPANET output API, which has been resolved with Michael Tryby’s fix. At this point, the EPANET output API no longer terminate output access when encounters a mere warning message. </w:t>
      </w:r>
    </w:p>
    <w:p w:rsidR="00033C92" w:rsidRDefault="00033C92" w:rsidP="00435695">
      <w:pPr>
        <w:rPr>
          <w:noProof/>
          <w:lang w:bidi="he-IL"/>
        </w:rPr>
      </w:pPr>
      <w:r>
        <w:rPr>
          <w:noProof/>
          <w:lang w:bidi="he-IL"/>
        </w:rPr>
        <w:t>The Error #200 is related to parameterization of model object, which was decided that it is users’ responsibility to properly parameterize their models.</w:t>
      </w:r>
    </w:p>
    <w:p w:rsidR="00033C92" w:rsidRPr="00033C92" w:rsidRDefault="00033C92" w:rsidP="00435695">
      <w:pPr>
        <w:rPr>
          <w:b/>
          <w:bCs/>
          <w:noProof/>
          <w:u w:val="single"/>
          <w:lang w:bidi="he-IL"/>
        </w:rPr>
      </w:pPr>
      <w:r w:rsidRPr="00033C92">
        <w:rPr>
          <w:b/>
          <w:bCs/>
          <w:noProof/>
          <w:u w:val="single"/>
          <w:lang w:bidi="he-IL"/>
        </w:rPr>
        <w:t>Installation issues:</w:t>
      </w:r>
    </w:p>
    <w:p w:rsidR="00033C92" w:rsidRDefault="00033C92" w:rsidP="00435695">
      <w:pPr>
        <w:rPr>
          <w:noProof/>
          <w:lang w:bidi="he-IL"/>
        </w:rPr>
      </w:pPr>
      <w:r>
        <w:rPr>
          <w:noProof/>
          <w:lang w:bidi="he-IL"/>
        </w:rPr>
        <w:t>The installation package will NOT require any QGis software be pre-installed.</w:t>
      </w:r>
    </w:p>
    <w:p w:rsidR="00033C92" w:rsidRDefault="00033C92" w:rsidP="00435695">
      <w:pPr>
        <w:rPr>
          <w:noProof/>
          <w:lang w:bidi="he-IL"/>
        </w:rPr>
      </w:pPr>
      <w:r>
        <w:rPr>
          <w:noProof/>
          <w:lang w:bidi="he-IL"/>
        </w:rPr>
        <w:t>The latest installer has been shown to work (install and launch application) properly on multiple Windows OS with or without QGis installation.</w:t>
      </w:r>
    </w:p>
    <w:p w:rsidR="00033C92" w:rsidRDefault="00033C92" w:rsidP="00435695">
      <w:pPr>
        <w:rPr>
          <w:noProof/>
          <w:lang w:bidi="he-IL"/>
        </w:rPr>
      </w:pPr>
      <w:r>
        <w:rPr>
          <w:noProof/>
          <w:lang w:bidi="he-IL"/>
        </w:rPr>
        <w:t>We continue to respond to user’s installation issues as they arise.</w:t>
      </w:r>
    </w:p>
    <w:p w:rsidR="00033C92" w:rsidRDefault="00033C92" w:rsidP="00435695">
      <w:pPr>
        <w:rPr>
          <w:noProof/>
          <w:lang w:bidi="he-IL"/>
        </w:rPr>
      </w:pPr>
    </w:p>
    <w:p w:rsidR="00A10A3C" w:rsidRDefault="00A10A3C" w:rsidP="00435695">
      <w:pPr>
        <w:rPr>
          <w:noProof/>
          <w:lang w:bidi="he-IL"/>
        </w:rPr>
      </w:pPr>
    </w:p>
    <w:p w:rsidR="00A10A3C" w:rsidRPr="007D366D" w:rsidRDefault="00A10A3C" w:rsidP="00435695">
      <w:pPr>
        <w:rPr>
          <w:noProof/>
          <w:lang w:bidi="he-IL"/>
        </w:rPr>
      </w:pPr>
    </w:p>
    <w:sectPr w:rsidR="00A10A3C" w:rsidRPr="007D366D">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06F" w:rsidRDefault="00F0706F" w:rsidP="00033C92">
      <w:pPr>
        <w:spacing w:after="0" w:line="240" w:lineRule="auto"/>
      </w:pPr>
      <w:r>
        <w:separator/>
      </w:r>
    </w:p>
  </w:endnote>
  <w:endnote w:type="continuationSeparator" w:id="0">
    <w:p w:rsidR="00F0706F" w:rsidRDefault="00F0706F" w:rsidP="0003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318776"/>
      <w:docPartObj>
        <w:docPartGallery w:val="Page Numbers (Bottom of Page)"/>
        <w:docPartUnique/>
      </w:docPartObj>
    </w:sdtPr>
    <w:sdtEndPr>
      <w:rPr>
        <w:noProof/>
      </w:rPr>
    </w:sdtEndPr>
    <w:sdtContent>
      <w:p w:rsidR="00FB725A" w:rsidRDefault="00FB725A">
        <w:pPr>
          <w:pStyle w:val="Footer"/>
          <w:jc w:val="right"/>
        </w:pPr>
        <w:r>
          <w:fldChar w:fldCharType="begin"/>
        </w:r>
        <w:r>
          <w:instrText xml:space="preserve"> PAGE   \* MERGEFORMAT </w:instrText>
        </w:r>
        <w:r>
          <w:fldChar w:fldCharType="separate"/>
        </w:r>
        <w:r w:rsidR="0083129F">
          <w:rPr>
            <w:noProof/>
          </w:rPr>
          <w:t>10</w:t>
        </w:r>
        <w:r>
          <w:rPr>
            <w:noProof/>
          </w:rPr>
          <w:fldChar w:fldCharType="end"/>
        </w:r>
      </w:p>
    </w:sdtContent>
  </w:sdt>
  <w:p w:rsidR="00FB725A" w:rsidRDefault="00FB7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06F" w:rsidRDefault="00F0706F" w:rsidP="00033C92">
      <w:pPr>
        <w:spacing w:after="0" w:line="240" w:lineRule="auto"/>
      </w:pPr>
      <w:r>
        <w:separator/>
      </w:r>
    </w:p>
  </w:footnote>
  <w:footnote w:type="continuationSeparator" w:id="0">
    <w:p w:rsidR="00F0706F" w:rsidRDefault="00F0706F" w:rsidP="00033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726" w:rsidRPr="006D5726" w:rsidRDefault="00312497">
    <w:pPr>
      <w:pStyle w:val="Header"/>
      <w:rPr>
        <w:color w:val="808080" w:themeColor="background1" w:themeShade="80"/>
        <w:sz w:val="18"/>
        <w:szCs w:val="18"/>
      </w:rPr>
    </w:pPr>
    <w:r>
      <w:rPr>
        <w:noProof/>
        <w:color w:val="808080" w:themeColor="background1" w:themeShade="80"/>
        <w:sz w:val="18"/>
        <w:szCs w:val="18"/>
        <w:lang w:bidi="he-IL"/>
      </w:rPr>
      <w:drawing>
        <wp:inline distT="0" distB="0" distL="0" distR="0" wp14:anchorId="39ACF138" wp14:editId="3AAEC63D">
          <wp:extent cx="198755" cy="378842"/>
          <wp:effectExtent l="0" t="0" r="0" b="2540"/>
          <wp:docPr id="22" name="Picture 22" descr="C:\Zhai\Office\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Zhai\Office\Log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25" cy="416526"/>
                  </a:xfrm>
                  <a:prstGeom prst="rect">
                    <a:avLst/>
                  </a:prstGeom>
                  <a:noFill/>
                  <a:ln>
                    <a:noFill/>
                  </a:ln>
                </pic:spPr>
              </pic:pic>
            </a:graphicData>
          </a:graphic>
        </wp:inline>
      </w:drawing>
    </w:r>
    <w:r>
      <w:rPr>
        <w:color w:val="808080" w:themeColor="background1" w:themeShade="80"/>
        <w:sz w:val="18"/>
        <w:szCs w:val="18"/>
      </w:rPr>
      <w:t xml:space="preserve">  </w:t>
    </w:r>
    <w:r w:rsidRPr="0083129F">
      <w:rPr>
        <w:color w:val="808080" w:themeColor="background1" w:themeShade="80"/>
        <w:sz w:val="18"/>
        <w:szCs w:val="18"/>
      </w:rPr>
      <w:t>tong.zhai@respec.com</w:t>
    </w:r>
    <w:r>
      <w:rPr>
        <w:color w:val="808080" w:themeColor="background1" w:themeShade="80"/>
        <w:sz w:val="18"/>
        <w:szCs w:val="18"/>
      </w:rPr>
      <w:t xml:space="preserve">                                                                                                              </w:t>
    </w:r>
    <w:r w:rsidRPr="006D5726">
      <w:rPr>
        <w:color w:val="808080" w:themeColor="background1" w:themeShade="80"/>
        <w:sz w:val="18"/>
        <w:szCs w:val="18"/>
      </w:rPr>
      <w:t>EPANET MTP4R2 Feature Explanation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08E"/>
    <w:rsid w:val="00033C92"/>
    <w:rsid w:val="000A457D"/>
    <w:rsid w:val="001B1ED8"/>
    <w:rsid w:val="002020B4"/>
    <w:rsid w:val="0021184B"/>
    <w:rsid w:val="00246593"/>
    <w:rsid w:val="00265070"/>
    <w:rsid w:val="00276011"/>
    <w:rsid w:val="00312497"/>
    <w:rsid w:val="00367316"/>
    <w:rsid w:val="00367EC6"/>
    <w:rsid w:val="00434AC4"/>
    <w:rsid w:val="00435695"/>
    <w:rsid w:val="00496549"/>
    <w:rsid w:val="00624EA9"/>
    <w:rsid w:val="006556A0"/>
    <w:rsid w:val="00681861"/>
    <w:rsid w:val="006B194B"/>
    <w:rsid w:val="006D5726"/>
    <w:rsid w:val="0073298B"/>
    <w:rsid w:val="007D366D"/>
    <w:rsid w:val="00813EC4"/>
    <w:rsid w:val="0083129F"/>
    <w:rsid w:val="00922142"/>
    <w:rsid w:val="009C6F40"/>
    <w:rsid w:val="009C7658"/>
    <w:rsid w:val="009E1C44"/>
    <w:rsid w:val="00A10A3C"/>
    <w:rsid w:val="00A7721A"/>
    <w:rsid w:val="00A83242"/>
    <w:rsid w:val="00AB5B9C"/>
    <w:rsid w:val="00B252D1"/>
    <w:rsid w:val="00BF416D"/>
    <w:rsid w:val="00C1407D"/>
    <w:rsid w:val="00C27E6C"/>
    <w:rsid w:val="00CA567B"/>
    <w:rsid w:val="00F0706F"/>
    <w:rsid w:val="00FB725A"/>
    <w:rsid w:val="00FD308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C6810"/>
  <w15:chartTrackingRefBased/>
  <w15:docId w15:val="{8B82358E-3455-44E3-97AB-1E67095E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3C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92"/>
  </w:style>
  <w:style w:type="paragraph" w:styleId="Footer">
    <w:name w:val="footer"/>
    <w:basedOn w:val="Normal"/>
    <w:link w:val="FooterChar"/>
    <w:uiPriority w:val="99"/>
    <w:unhideWhenUsed/>
    <w:rsid w:val="00033C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92"/>
  </w:style>
  <w:style w:type="character" w:styleId="Hyperlink">
    <w:name w:val="Hyperlink"/>
    <w:basedOn w:val="DefaultParagraphFont"/>
    <w:uiPriority w:val="99"/>
    <w:unhideWhenUsed/>
    <w:rsid w:val="006B194B"/>
    <w:rPr>
      <w:color w:val="0563C1" w:themeColor="hyperlink"/>
      <w:u w:val="single"/>
    </w:rPr>
  </w:style>
  <w:style w:type="character" w:styleId="Mention">
    <w:name w:val="Mention"/>
    <w:basedOn w:val="DefaultParagraphFont"/>
    <w:uiPriority w:val="99"/>
    <w:semiHidden/>
    <w:unhideWhenUsed/>
    <w:rsid w:val="006B194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10</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Zhai</dc:creator>
  <cp:keywords/>
  <dc:description/>
  <cp:lastModifiedBy>Tong Zhai</cp:lastModifiedBy>
  <cp:revision>32</cp:revision>
  <dcterms:created xsi:type="dcterms:W3CDTF">2017-09-12T14:53:00Z</dcterms:created>
  <dcterms:modified xsi:type="dcterms:W3CDTF">2017-09-12T20:47:00Z</dcterms:modified>
</cp:coreProperties>
</file>