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D2C4D">
      <w:pPr>
        <w:pStyle w:val="2"/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Style w:val="9"/>
          <w:rFonts w:hint="eastAsia" w:ascii="微软雅黑" w:hAnsi="微软雅黑" w:eastAsia="微软雅黑" w:cs="微软雅黑"/>
          <w:b/>
          <w:sz w:val="44"/>
          <w:szCs w:val="44"/>
        </w:rPr>
        <w:t>朝阳医院2018年药品销售数据分析报告</w:t>
      </w:r>
    </w:p>
    <w:p w14:paraId="17CE576D">
      <w:pPr>
        <w:pStyle w:val="2"/>
        <w:bidi w:val="0"/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1. 项目背景</w:t>
      </w:r>
    </w:p>
    <w:p w14:paraId="49A67081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次分析基于北京朝阳医院2018年药品销售数据，目的是通过对数据的深入探索，揭示销售趋势、药品销量的分布以及影响药品销售的因素。分析结果将为医院未来的药品采购提供数据支持，并有助于优化医院药品供应链管理。</w:t>
      </w:r>
    </w:p>
    <w:p w14:paraId="60CAC43B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6D56E4D4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3BF6F4AD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1A4C39C6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034CB270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3487314D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6B6B4F28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36C14AE5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11078602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4B787EEA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4BE89730">
      <w:pPr>
        <w:pStyle w:val="6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 w14:paraId="6CB048B0">
      <w:pPr>
        <w:pStyle w:val="2"/>
        <w:bidi w:val="0"/>
        <w:jc w:val="left"/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2. 数据概况</w:t>
      </w:r>
    </w:p>
    <w:p w14:paraId="1BE8F9C5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该数据集共有6578条记录，包含以下7个字段：</w:t>
      </w:r>
    </w:p>
    <w:p w14:paraId="085FAD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购药时间</w:t>
      </w:r>
      <w:r>
        <w:rPr>
          <w:rFonts w:hint="eastAsia" w:ascii="微软雅黑" w:hAnsi="微软雅黑" w:eastAsia="微软雅黑" w:cs="微软雅黑"/>
        </w:rPr>
        <w:t>：购买药品的日期和星期</w:t>
      </w:r>
    </w:p>
    <w:p w14:paraId="1FCE3D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社保卡号</w:t>
      </w:r>
      <w:r>
        <w:rPr>
          <w:rFonts w:hint="eastAsia" w:ascii="微软雅黑" w:hAnsi="微软雅黑" w:eastAsia="微软雅黑" w:cs="微软雅黑"/>
        </w:rPr>
        <w:t>：患者的社保卡号（部分数据可能被加密或脱敏）</w:t>
      </w:r>
    </w:p>
    <w:p w14:paraId="52C657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商品编码</w:t>
      </w:r>
      <w:r>
        <w:rPr>
          <w:rFonts w:hint="eastAsia" w:ascii="微软雅黑" w:hAnsi="微软雅黑" w:eastAsia="微软雅黑" w:cs="微软雅黑"/>
        </w:rPr>
        <w:t>：药品的唯一标识码</w:t>
      </w:r>
    </w:p>
    <w:p w14:paraId="14AB71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商品名称</w:t>
      </w:r>
      <w:r>
        <w:rPr>
          <w:rFonts w:hint="eastAsia" w:ascii="微软雅黑" w:hAnsi="微软雅黑" w:eastAsia="微软雅黑" w:cs="微软雅黑"/>
        </w:rPr>
        <w:t>：药品名称</w:t>
      </w:r>
    </w:p>
    <w:p w14:paraId="3BECB9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销售数量</w:t>
      </w:r>
      <w:r>
        <w:rPr>
          <w:rFonts w:hint="eastAsia" w:ascii="微软雅黑" w:hAnsi="微软雅黑" w:eastAsia="微软雅黑" w:cs="微软雅黑"/>
        </w:rPr>
        <w:t>：购买的药品数量</w:t>
      </w:r>
    </w:p>
    <w:p w14:paraId="1CFF2F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应收金额</w:t>
      </w:r>
      <w:r>
        <w:rPr>
          <w:rFonts w:hint="eastAsia" w:ascii="微软雅黑" w:hAnsi="微软雅黑" w:eastAsia="微软雅黑" w:cs="微软雅黑"/>
        </w:rPr>
        <w:t>：药品的原始售价</w:t>
      </w:r>
    </w:p>
    <w:p w14:paraId="50140C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实收金额</w:t>
      </w:r>
      <w:r>
        <w:rPr>
          <w:rFonts w:hint="eastAsia" w:ascii="微软雅黑" w:hAnsi="微软雅黑" w:eastAsia="微软雅黑" w:cs="微软雅黑"/>
        </w:rPr>
        <w:t>：实际收到的金额（可能包含折扣或社保减免）</w:t>
      </w:r>
    </w:p>
    <w:p w14:paraId="4F5E8481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数据清洗与处理：</w:t>
      </w:r>
    </w:p>
    <w:p w14:paraId="199D25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删除了无效日期（如“2018-02-29”）。</w:t>
      </w:r>
    </w:p>
    <w:p w14:paraId="279D3E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补全了日期字段，并确保所有数据完整准确。</w:t>
      </w:r>
    </w:p>
    <w:p w14:paraId="55BC209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</w:rPr>
      </w:pPr>
    </w:p>
    <w:p w14:paraId="1765F4A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</w:rPr>
      </w:pPr>
    </w:p>
    <w:p w14:paraId="0554316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</w:rPr>
      </w:pPr>
    </w:p>
    <w:p w14:paraId="44DCC4C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</w:rPr>
      </w:pPr>
    </w:p>
    <w:p w14:paraId="25C2151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</w:rPr>
      </w:pPr>
    </w:p>
    <w:p w14:paraId="74DBCD2C">
      <w:pPr>
        <w:pStyle w:val="2"/>
        <w:bidi w:val="0"/>
        <w:jc w:val="left"/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3. 探索性数据分析（EDA）</w:t>
      </w:r>
    </w:p>
    <w:p w14:paraId="448EB113">
      <w:pPr>
        <w:pStyle w:val="3"/>
        <w:bidi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3.1 药品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销售情</w:t>
      </w:r>
      <w:r>
        <w:rPr>
          <w:rFonts w:hint="eastAsia" w:ascii="微软雅黑" w:hAnsi="微软雅黑" w:eastAsia="微软雅黑" w:cs="微软雅黑"/>
          <w:sz w:val="32"/>
          <w:szCs w:val="32"/>
        </w:rPr>
        <w:t>况分析</w:t>
      </w:r>
    </w:p>
    <w:p w14:paraId="585B084E"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a. 销售额最高的10种药品</w:t>
      </w:r>
    </w:p>
    <w:p w14:paraId="1B6AA44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该条形图展示了销售额排名前十的药品，可以看到“开博通”销售额最高，超过了35,000元，紧随其后的是苯磺酸氨氯地平片（络活喜）和苯磺酸氨氯地平片（安内真）。</w:t>
      </w:r>
    </w:p>
    <w:p w14:paraId="62489DF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6690" cy="2728595"/>
            <wp:effectExtent l="0" t="0" r="3810" b="1905"/>
            <wp:docPr id="1" name="图片 1" descr="销售额最高的10种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销售额最高的10种商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767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关键发现：</w:t>
      </w:r>
      <w:r>
        <w:rPr>
          <w:rFonts w:hint="eastAsia" w:ascii="微软雅黑" w:hAnsi="微软雅黑" w:eastAsia="微软雅黑" w:cs="微软雅黑"/>
        </w:rPr>
        <w:t>药品“开博通”在销售额上明显领先，表明这类药品在2018年需求旺盛。其次是与心血管疾病相关的药品，其销售额也相对较高。</w:t>
      </w:r>
    </w:p>
    <w:p w14:paraId="4C37D8CB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建议：</w:t>
      </w:r>
      <w:r>
        <w:rPr>
          <w:rFonts w:hint="eastAsia" w:ascii="微软雅黑" w:hAnsi="微软雅黑" w:eastAsia="微软雅黑" w:cs="微软雅黑"/>
        </w:rPr>
        <w:t>建议医院在采购计划中重点关注“开博通”及心血管疾病相关药品，并确保库存充足，特别是在需求较大的月份如1月和2月。</w:t>
      </w:r>
    </w:p>
    <w:p w14:paraId="667BFE06">
      <w:pPr>
        <w:rPr>
          <w:rFonts w:hint="eastAsia" w:ascii="微软雅黑" w:hAnsi="微软雅黑" w:eastAsia="微软雅黑" w:cs="微软雅黑"/>
        </w:rPr>
      </w:pPr>
    </w:p>
    <w:p w14:paraId="5279B09C">
      <w:pPr>
        <w:rPr>
          <w:rFonts w:hint="eastAsia" w:ascii="微软雅黑" w:hAnsi="微软雅黑" w:eastAsia="微软雅黑" w:cs="微软雅黑"/>
        </w:rPr>
      </w:pPr>
    </w:p>
    <w:p w14:paraId="62DAC32E">
      <w:pPr>
        <w:rPr>
          <w:rFonts w:hint="eastAsia" w:ascii="微软雅黑" w:hAnsi="微软雅黑" w:eastAsia="微软雅黑" w:cs="微软雅黑"/>
        </w:rPr>
      </w:pPr>
    </w:p>
    <w:p w14:paraId="30255229">
      <w:pPr>
        <w:rPr>
          <w:rFonts w:hint="eastAsia" w:ascii="微软雅黑" w:hAnsi="微软雅黑" w:eastAsia="微软雅黑" w:cs="微软雅黑"/>
        </w:rPr>
      </w:pPr>
    </w:p>
    <w:p w14:paraId="11252AAF">
      <w:pPr>
        <w:rPr>
          <w:rFonts w:hint="eastAsia" w:ascii="微软雅黑" w:hAnsi="微软雅黑" w:eastAsia="微软雅黑" w:cs="微软雅黑"/>
        </w:rPr>
      </w:pPr>
    </w:p>
    <w:p w14:paraId="7B019773"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b. 销售额最低的10种药品</w:t>
      </w:r>
    </w:p>
    <w:p w14:paraId="29AEA70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该图表展示了销售额最低的10种药品，销售额普遍低于200元。部分药品销量非常低，甚至接近个位数。</w:t>
      </w:r>
    </w:p>
    <w:p w14:paraId="01DF1157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5420" cy="2713355"/>
            <wp:effectExtent l="0" t="0" r="5080" b="4445"/>
            <wp:docPr id="2" name="图片 2" descr="销售额最低的10种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销售额最低的10种药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C80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关键发现：</w:t>
      </w:r>
      <w:r>
        <w:rPr>
          <w:rFonts w:hint="eastAsia" w:ascii="微软雅黑" w:hAnsi="微软雅黑" w:eastAsia="微软雅黑" w:cs="微软雅黑"/>
        </w:rPr>
        <w:t>销售额最低的药品多为非常专科的药物，可能为冷门药品，需求有限。</w:t>
      </w:r>
    </w:p>
    <w:p w14:paraId="65452FE7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建议：</w:t>
      </w:r>
      <w:r>
        <w:rPr>
          <w:rFonts w:hint="eastAsia" w:ascii="微软雅黑" w:hAnsi="微软雅黑" w:eastAsia="微软雅黑" w:cs="微软雅黑"/>
        </w:rPr>
        <w:t>医院在采购这类药品时应结合历史数据，避免过量采购，保持合理的库存水平即可。</w:t>
      </w:r>
    </w:p>
    <w:p w14:paraId="1F0C596B">
      <w:pPr>
        <w:rPr>
          <w:rFonts w:hint="eastAsia" w:ascii="微软雅黑" w:hAnsi="微软雅黑" w:eastAsia="微软雅黑" w:cs="微软雅黑"/>
        </w:rPr>
      </w:pPr>
    </w:p>
    <w:p w14:paraId="0E410940">
      <w:pPr>
        <w:rPr>
          <w:rFonts w:hint="eastAsia" w:ascii="微软雅黑" w:hAnsi="微软雅黑" w:eastAsia="微软雅黑" w:cs="微软雅黑"/>
        </w:rPr>
      </w:pPr>
    </w:p>
    <w:p w14:paraId="40C083B8">
      <w:pPr>
        <w:rPr>
          <w:rFonts w:hint="eastAsia" w:ascii="微软雅黑" w:hAnsi="微软雅黑" w:eastAsia="微软雅黑" w:cs="微软雅黑"/>
        </w:rPr>
      </w:pPr>
    </w:p>
    <w:p w14:paraId="3D38DD45">
      <w:pPr>
        <w:rPr>
          <w:rFonts w:hint="eastAsia" w:ascii="微软雅黑" w:hAnsi="微软雅黑" w:eastAsia="微软雅黑" w:cs="微软雅黑"/>
        </w:rPr>
      </w:pPr>
    </w:p>
    <w:p w14:paraId="1F5740D8">
      <w:pPr>
        <w:rPr>
          <w:rFonts w:hint="eastAsia" w:ascii="微软雅黑" w:hAnsi="微软雅黑" w:eastAsia="微软雅黑" w:cs="微软雅黑"/>
        </w:rPr>
      </w:pPr>
    </w:p>
    <w:p w14:paraId="5AAD91AF">
      <w:pPr>
        <w:rPr>
          <w:rFonts w:hint="eastAsia" w:ascii="微软雅黑" w:hAnsi="微软雅黑" w:eastAsia="微软雅黑" w:cs="微软雅黑"/>
        </w:rPr>
      </w:pPr>
    </w:p>
    <w:p w14:paraId="3B618215">
      <w:pPr>
        <w:rPr>
          <w:rFonts w:hint="eastAsia" w:ascii="微软雅黑" w:hAnsi="微软雅黑" w:eastAsia="微软雅黑" w:cs="微软雅黑"/>
        </w:rPr>
      </w:pPr>
    </w:p>
    <w:p w14:paraId="6A56FF4A">
      <w:pPr>
        <w:rPr>
          <w:rFonts w:hint="eastAsia" w:ascii="微软雅黑" w:hAnsi="微软雅黑" w:eastAsia="微软雅黑" w:cs="微软雅黑"/>
        </w:rPr>
      </w:pPr>
    </w:p>
    <w:p w14:paraId="387D2FF2">
      <w:pPr>
        <w:rPr>
          <w:rFonts w:hint="eastAsia" w:ascii="微软雅黑" w:hAnsi="微软雅黑" w:eastAsia="微软雅黑" w:cs="微软雅黑"/>
          <w:lang w:eastAsia="zh-CN"/>
        </w:rPr>
      </w:pPr>
    </w:p>
    <w:p w14:paraId="78D75D7B">
      <w:pPr>
        <w:pStyle w:val="3"/>
        <w:bidi w:val="0"/>
        <w:jc w:val="left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3.2 销售额的时间变化趋势</w:t>
      </w:r>
    </w:p>
    <w:p w14:paraId="034D028C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32"/>
          <w:lang w:val="en-US" w:eastAsia="zh-CN" w:bidi="ar-SA"/>
        </w:rPr>
        <w:t>a. 2018年每月总销售额趋势</w:t>
      </w:r>
    </w:p>
    <w:p w14:paraId="3F9F6E2D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折线图展示了2018年每个月的总销售额变化，1月和6月的销售额最高，7月的销售额最低。</w:t>
      </w:r>
    </w:p>
    <w:p w14:paraId="7A643041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8595" cy="3197860"/>
            <wp:effectExtent l="0" t="0" r="1905" b="2540"/>
            <wp:docPr id="3" name="图片 3" descr="2018年每月总销售额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年每月总销售额趋势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1777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关键发现：</w:t>
      </w:r>
      <w:r>
        <w:rPr>
          <w:rFonts w:hint="eastAsia" w:ascii="微软雅黑" w:hAnsi="微软雅黑" w:eastAsia="微软雅黑" w:cs="微软雅黑"/>
          <w:lang w:eastAsia="zh-CN"/>
        </w:rPr>
        <w:t>药品销售额存在明显的季节性波动，特别是1月和6月，可能由于冬季和流感季节需求增大。7月由于假期原因，可能医院人流量减少，导致销售额下降。</w:t>
      </w:r>
    </w:p>
    <w:p w14:paraId="1BAA67DA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建议：</w:t>
      </w:r>
      <w:r>
        <w:rPr>
          <w:rFonts w:hint="eastAsia" w:ascii="微软雅黑" w:hAnsi="微软雅黑" w:eastAsia="微软雅黑" w:cs="微软雅黑"/>
          <w:lang w:eastAsia="zh-CN"/>
        </w:rPr>
        <w:t>在1月和6月等销售高峰期，应提前做好药品储备；在淡季时可以减少采购量，防止过多库存积压。</w:t>
      </w:r>
    </w:p>
    <w:p w14:paraId="0A890070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</w:p>
    <w:p w14:paraId="002BB278">
      <w:pPr>
        <w:pStyle w:val="3"/>
        <w:bidi w:val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3.3工作日与周末的销售额对比</w:t>
      </w:r>
    </w:p>
    <w:p w14:paraId="6A8F55EA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该柱状图展示了工作日与周末的销售额对比情况。可以明显看到，工作日的总销售额远高于周末，工作日的总销售额接近 220,000 元，而周末的销售额仅为 86,000 元左右。</w:t>
      </w:r>
    </w:p>
    <w:p w14:paraId="1E8E673A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2405" cy="3737610"/>
            <wp:effectExtent l="0" t="0" r="10795" b="8890"/>
            <wp:docPr id="10" name="图片 10" descr="屏幕截图 2024-10-13 05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0-13 0551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EB83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关键发现：</w:t>
      </w:r>
      <w:r>
        <w:rPr>
          <w:rFonts w:hint="eastAsia" w:ascii="微软雅黑" w:hAnsi="微软雅黑" w:eastAsia="微软雅黑" w:cs="微软雅黑"/>
          <w:lang w:eastAsia="zh-CN"/>
        </w:rPr>
        <w:t>工作日的药品销售额显著高于周末。这可能是因为工作日医院的就诊人数较多，而周末的就诊量相对较少。销售量的减少可能也与周末的药房运营时间缩短有关。</w:t>
      </w:r>
    </w:p>
    <w:p w14:paraId="7D751A6C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建议：</w:t>
      </w:r>
      <w:r>
        <w:rPr>
          <w:rFonts w:hint="eastAsia" w:ascii="微软雅黑" w:hAnsi="微软雅黑" w:eastAsia="微软雅黑" w:cs="微软雅黑"/>
          <w:lang w:eastAsia="zh-CN"/>
        </w:rPr>
        <w:t>医院应充分保障工作日期间的药品供应，特别是在周一至周五的高峰期，确保库存充足。周末虽然销售额较低，但医院可以通过合理调整药品库存与人员安排，优化资源分配，避免浪费。如果有可能，可以考虑增加周末的药房服务时间或进行促销活动，以提升周末的药品销售额。</w:t>
      </w:r>
    </w:p>
    <w:p w14:paraId="4DD6F756">
      <w:pPr>
        <w:pStyle w:val="3"/>
        <w:bidi w:val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3.4 药品销量的时间分布</w:t>
      </w:r>
    </w:p>
    <w:p w14:paraId="3DAB57A3"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a. 前十药品的销售数量分布</w:t>
      </w:r>
    </w:p>
    <w:p w14:paraId="3D6690C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该图表展示了销量前十的药品，“苯磺酸氨氯地平片（安内真）”和“开博通”销量最大，销售数量都超过了1000份。</w:t>
      </w:r>
    </w:p>
    <w:p w14:paraId="6F965004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0500" cy="3000375"/>
            <wp:effectExtent l="0" t="0" r="0" b="9525"/>
            <wp:docPr id="4" name="图片 4" descr="前十药品销售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前十药品销售分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C64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关键发现：</w:t>
      </w:r>
      <w:r>
        <w:rPr>
          <w:rFonts w:hint="eastAsia" w:ascii="微软雅黑" w:hAnsi="微软雅黑" w:eastAsia="微软雅黑" w:cs="微软雅黑"/>
        </w:rPr>
        <w:t>心血管相关药品的需求量极高，尤其是“苯磺酸氨氯地平片”和“开博通”，这些药品几乎贯穿全年销量领先。</w:t>
      </w:r>
    </w:p>
    <w:p w14:paraId="3F437FB6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建议：</w:t>
      </w:r>
      <w:r>
        <w:rPr>
          <w:rFonts w:hint="eastAsia" w:ascii="微软雅黑" w:hAnsi="微软雅黑" w:eastAsia="微软雅黑" w:cs="微软雅黑"/>
        </w:rPr>
        <w:t>重点保障这些高销量药品的供应链稳定，确保医院全年库存充足。</w:t>
      </w:r>
    </w:p>
    <w:p w14:paraId="69C7B748">
      <w:pPr>
        <w:rPr>
          <w:rFonts w:hint="eastAsia" w:ascii="微软雅黑" w:hAnsi="微软雅黑" w:eastAsia="微软雅黑" w:cs="微软雅黑"/>
        </w:rPr>
      </w:pPr>
    </w:p>
    <w:p w14:paraId="0CFC9BF4">
      <w:pPr>
        <w:rPr>
          <w:rFonts w:hint="eastAsia" w:ascii="微软雅黑" w:hAnsi="微软雅黑" w:eastAsia="微软雅黑" w:cs="微软雅黑"/>
        </w:rPr>
      </w:pPr>
    </w:p>
    <w:p w14:paraId="3AB943C1">
      <w:pPr>
        <w:rPr>
          <w:rFonts w:hint="eastAsia" w:ascii="微软雅黑" w:hAnsi="微软雅黑" w:eastAsia="微软雅黑" w:cs="微软雅黑"/>
        </w:rPr>
      </w:pPr>
    </w:p>
    <w:p w14:paraId="61136C76">
      <w:pPr>
        <w:rPr>
          <w:rFonts w:hint="eastAsia" w:ascii="微软雅黑" w:hAnsi="微软雅黑" w:eastAsia="微软雅黑" w:cs="微软雅黑"/>
        </w:rPr>
      </w:pPr>
    </w:p>
    <w:p w14:paraId="2BFDDBA7">
      <w:pPr>
        <w:rPr>
          <w:rFonts w:hint="eastAsia" w:ascii="微软雅黑" w:hAnsi="微软雅黑" w:eastAsia="微软雅黑" w:cs="微软雅黑"/>
        </w:rPr>
      </w:pPr>
    </w:p>
    <w:p w14:paraId="440AF222">
      <w:pPr>
        <w:rPr>
          <w:rFonts w:hint="eastAsia" w:ascii="微软雅黑" w:hAnsi="微软雅黑" w:eastAsia="微软雅黑" w:cs="微软雅黑"/>
        </w:rPr>
      </w:pPr>
    </w:p>
    <w:p w14:paraId="0DF54D15">
      <w:pPr>
        <w:rPr>
          <w:rFonts w:hint="eastAsia" w:ascii="微软雅黑" w:hAnsi="微软雅黑" w:eastAsia="微软雅黑" w:cs="微软雅黑"/>
        </w:rPr>
      </w:pPr>
    </w:p>
    <w:p w14:paraId="12040B15"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b. 后十药品的销售数量分布</w:t>
      </w:r>
    </w:p>
    <w:p w14:paraId="1126346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后十名药品的销量非常低，均在个位数。</w:t>
      </w:r>
    </w:p>
    <w:p w14:paraId="7E42BD88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6055" cy="3001010"/>
            <wp:effectExtent l="0" t="0" r="4445" b="8890"/>
            <wp:docPr id="5" name="图片 5" descr="后十药品销售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后十药品销售分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2C1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关键发现：</w:t>
      </w:r>
      <w:r>
        <w:rPr>
          <w:rFonts w:hint="eastAsia" w:ascii="微软雅黑" w:hAnsi="微软雅黑" w:eastAsia="微软雅黑" w:cs="微软雅黑"/>
        </w:rPr>
        <w:t>这些药品可能是特殊治疗药物或不常用的药物，需求极其有限。</w:t>
      </w:r>
    </w:p>
    <w:p w14:paraId="24BA945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建议：</w:t>
      </w:r>
      <w:r>
        <w:rPr>
          <w:rFonts w:hint="eastAsia" w:ascii="微软雅黑" w:hAnsi="微软雅黑" w:eastAsia="微软雅黑" w:cs="微软雅黑"/>
        </w:rPr>
        <w:t>建议合理控制这些药品的采购量，避免库存积压，同时根据历史销量适时调整采购计划。</w:t>
      </w:r>
    </w:p>
    <w:p w14:paraId="008BA211">
      <w:pPr>
        <w:rPr>
          <w:rFonts w:hint="eastAsia" w:ascii="微软雅黑" w:hAnsi="微软雅黑" w:eastAsia="微软雅黑" w:cs="微软雅黑"/>
        </w:rPr>
      </w:pPr>
    </w:p>
    <w:p w14:paraId="174052C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lang w:eastAsia="zh-CN"/>
        </w:rPr>
      </w:pPr>
    </w:p>
    <w:p w14:paraId="1309792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lang w:eastAsia="zh-CN"/>
        </w:rPr>
      </w:pPr>
    </w:p>
    <w:p w14:paraId="331F307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lang w:eastAsia="zh-CN"/>
        </w:rPr>
      </w:pPr>
    </w:p>
    <w:p w14:paraId="03AB676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lang w:eastAsia="zh-CN"/>
        </w:rPr>
      </w:pPr>
    </w:p>
    <w:p w14:paraId="7DD62AD1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</w:p>
    <w:p w14:paraId="57E8E19F">
      <w:pPr>
        <w:pStyle w:val="2"/>
        <w:bidi w:val="0"/>
        <w:jc w:val="left"/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4. 相关性分析</w:t>
      </w:r>
    </w:p>
    <w:p w14:paraId="21AEA9C8">
      <w:pPr>
        <w:pStyle w:val="3"/>
        <w:bidi w:val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4.1 数值特征相关性分析</w:t>
      </w:r>
    </w:p>
    <w:p w14:paraId="1824A64B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通过相关性矩阵分析，发现“销售数量”和“实收金额”之间存在较高的正相关性（相关系数为0.74），表明销售数量越高，实收金额也会越高。</w:t>
      </w:r>
    </w:p>
    <w:p w14:paraId="5D0ECCED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054600" cy="3454400"/>
            <wp:effectExtent l="0" t="0" r="0" b="0"/>
            <wp:docPr id="6" name="图片 6" descr="数值型特征的相关性矩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数值型特征的相关性矩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4D70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关键发现：</w:t>
      </w:r>
      <w:r>
        <w:rPr>
          <w:rFonts w:hint="eastAsia" w:ascii="微软雅黑" w:hAnsi="微软雅黑" w:eastAsia="微软雅黑" w:cs="微软雅黑"/>
        </w:rPr>
        <w:t>药品销售数量与销售额的高度相关性表明，销量大的药品通常带来较大的销售额。</w:t>
      </w:r>
    </w:p>
    <w:p w14:paraId="4FA6FC15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建议：</w:t>
      </w:r>
      <w:r>
        <w:rPr>
          <w:rFonts w:hint="eastAsia" w:ascii="微软雅黑" w:hAnsi="微软雅黑" w:eastAsia="微软雅黑" w:cs="微软雅黑"/>
        </w:rPr>
        <w:t>医院可以根据销量预测销售额，并且通过提高销量来增加收入。</w:t>
      </w:r>
    </w:p>
    <w:p w14:paraId="63FE3060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</w:p>
    <w:p w14:paraId="29DF77A0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</w:p>
    <w:p w14:paraId="2E0FBA4D">
      <w:pPr>
        <w:pStyle w:val="3"/>
        <w:bidi w:val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4.2 时间因素的影响</w:t>
      </w:r>
    </w:p>
    <w:p w14:paraId="5E222F93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a. 月份与平均销售数量的关系</w:t>
      </w:r>
    </w:p>
    <w:p w14:paraId="3E447A07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折线图展示了各月份的平均销售数量变化，3月和5月的平均销售数量最低，而2月和6月的平均销售数量较高。</w:t>
      </w:r>
    </w:p>
    <w:p w14:paraId="3C60F33D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2405" cy="3220720"/>
            <wp:effectExtent l="0" t="0" r="10795" b="5080"/>
            <wp:docPr id="7" name="图片 7" descr="月份与平均销售数量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月份与平均销售数量的关系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0FCB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关键发现：</w:t>
      </w:r>
      <w:r>
        <w:rPr>
          <w:rFonts w:hint="eastAsia" w:ascii="微软雅黑" w:hAnsi="微软雅黑" w:eastAsia="微软雅黑" w:cs="微软雅黑"/>
        </w:rPr>
        <w:t>冬季和初夏的药品需求较高，尤其是流感季节，药品的平均销售数量有明显提升。</w:t>
      </w:r>
    </w:p>
    <w:p w14:paraId="76365577">
      <w:pPr>
        <w:pStyle w:val="6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建议：</w:t>
      </w:r>
      <w:r>
        <w:rPr>
          <w:rFonts w:hint="eastAsia" w:ascii="微软雅黑" w:hAnsi="微软雅黑" w:eastAsia="微软雅黑" w:cs="微软雅黑"/>
        </w:rPr>
        <w:t>在2月和6月等销售旺季，适时调整药品采购量，避免出现供不应求的</w:t>
      </w:r>
      <w:r>
        <w:rPr>
          <w:rFonts w:hint="eastAsia" w:ascii="微软雅黑" w:hAnsi="微软雅黑" w:eastAsia="微软雅黑" w:cs="微软雅黑"/>
        </w:rPr>
        <w:t>情况。</w:t>
      </w:r>
    </w:p>
    <w:p w14:paraId="296C2472">
      <w:pPr>
        <w:pStyle w:val="6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 w14:paraId="04BC6CE9">
      <w:pPr>
        <w:pStyle w:val="6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 w14:paraId="6F946DF3">
      <w:pPr>
        <w:pStyle w:val="6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b. 月份与平均实收金额的关系</w:t>
      </w:r>
    </w:p>
    <w:p w14:paraId="44F860DB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该折线图展示了各月份的平均实收金额，3月和4月的实收金额较低，而1月和6月的实收金额较高。</w:t>
      </w:r>
    </w:p>
    <w:p w14:paraId="6D40CECA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9865" cy="3163570"/>
            <wp:effectExtent l="0" t="0" r="635" b="11430"/>
            <wp:docPr id="8" name="图片 8" descr="月份与平均实收金额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月份与平均实收金额的关系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BBF7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关键发现：</w:t>
      </w:r>
      <w:r>
        <w:rPr>
          <w:rFonts w:hint="eastAsia" w:ascii="微软雅黑" w:hAnsi="微软雅黑" w:eastAsia="微软雅黑" w:cs="微软雅黑"/>
        </w:rPr>
        <w:t>实收金额和销售数量趋势一致，这表明销量增加时，销售金额也相应增加。</w:t>
      </w:r>
    </w:p>
    <w:p w14:paraId="0F3E84B5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建议：</w:t>
      </w:r>
      <w:r>
        <w:rPr>
          <w:rFonts w:hint="eastAsia" w:ascii="微软雅黑" w:hAnsi="微软雅黑" w:eastAsia="微软雅黑" w:cs="微软雅黑"/>
        </w:rPr>
        <w:t>在高需求月份，医院应根据历史数据做好合理的价格控制，并增加重点药品的供应。</w:t>
      </w:r>
    </w:p>
    <w:p w14:paraId="097F3325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</w:p>
    <w:p w14:paraId="691BC7CD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</w:p>
    <w:p w14:paraId="2B431CE2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</w:p>
    <w:p w14:paraId="45EE3283">
      <w:pPr>
        <w:pStyle w:val="2"/>
        <w:bidi w:val="0"/>
        <w:jc w:val="left"/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5. 关键发现与建议</w:t>
      </w:r>
    </w:p>
    <w:p w14:paraId="50E3F45B">
      <w:pPr>
        <w:pStyle w:val="3"/>
        <w:bidi w:val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5.1 关键发现</w:t>
      </w:r>
    </w:p>
    <w:p w14:paraId="269DEF44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药品需求的季节性波动：</w:t>
      </w:r>
      <w:r>
        <w:rPr>
          <w:rFonts w:hint="eastAsia" w:ascii="微软雅黑" w:hAnsi="微软雅黑" w:eastAsia="微软雅黑" w:cs="微软雅黑"/>
        </w:rPr>
        <w:t>冬季流感季节（1月、2月）和夏季的某些月份（6月）药品销售额明显增加，建议医院重点关注这些时段的药品供应。</w:t>
      </w:r>
    </w:p>
    <w:p w14:paraId="5E2B9E36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高销量药品的持续需求：</w:t>
      </w:r>
      <w:r>
        <w:rPr>
          <w:rFonts w:hint="eastAsia" w:ascii="微软雅黑" w:hAnsi="微软雅黑" w:eastAsia="微软雅黑" w:cs="微软雅黑"/>
        </w:rPr>
        <w:t>如“开博通”和“苯磺酸氨氯地平片”等药品，全年销量都保持在高水平，说明这些药品为常用药品。</w:t>
      </w:r>
    </w:p>
    <w:p w14:paraId="77C74BA7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冷门药品需求有限：</w:t>
      </w:r>
      <w:r>
        <w:rPr>
          <w:rFonts w:hint="eastAsia" w:ascii="微软雅黑" w:hAnsi="微软雅黑" w:eastAsia="微软雅黑" w:cs="微软雅黑"/>
        </w:rPr>
        <w:t>部分药品的销售数量和销售额较低，可能是冷门药品或专科用药。</w:t>
      </w:r>
    </w:p>
    <w:p w14:paraId="3762C100">
      <w:pPr>
        <w:pStyle w:val="3"/>
        <w:bidi w:val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5.2 采购建议</w:t>
      </w:r>
      <w:bookmarkStart w:id="0" w:name="_GoBack"/>
      <w:bookmarkEnd w:id="0"/>
    </w:p>
    <w:p w14:paraId="298C18D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季节性采购策略：</w:t>
      </w:r>
      <w:r>
        <w:rPr>
          <w:rFonts w:hint="eastAsia" w:ascii="微软雅黑" w:hAnsi="微软雅黑" w:eastAsia="微软雅黑" w:cs="微软雅黑"/>
        </w:rPr>
        <w:t>在冬季和流感季节前应提前储备“开博通”等常用药品，并保证供应链稳定，以应对季节性高峰需求。</w:t>
      </w:r>
    </w:p>
    <w:p w14:paraId="1D505C5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动态库存管理：</w:t>
      </w:r>
      <w:r>
        <w:rPr>
          <w:rFonts w:hint="eastAsia" w:ascii="微软雅黑" w:hAnsi="微软雅黑" w:eastAsia="微软雅黑" w:cs="微软雅黑"/>
        </w:rPr>
        <w:t>针对销量较低的药品，采用精细化库存管理，避免大批量采购，减少库存压力。</w:t>
      </w:r>
    </w:p>
    <w:p w14:paraId="0E636B82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优化药品结构：</w:t>
      </w:r>
      <w:r>
        <w:rPr>
          <w:rFonts w:hint="eastAsia" w:ascii="微软雅黑" w:hAnsi="微软雅黑" w:eastAsia="微软雅黑" w:cs="微软雅黑"/>
        </w:rPr>
        <w:t>根据销售数据，合理优化药品采购种类，增加高需求药品的采购比例，减少需求低的药品采购。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42F97"/>
    <w:multiLevelType w:val="multilevel"/>
    <w:tmpl w:val="C9642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8C92EB7"/>
    <w:multiLevelType w:val="multilevel"/>
    <w:tmpl w:val="78C92E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kZjExODc1MGM5YzM1MGNkMzFiZGI2MGY4ZjRiZmEifQ=="/>
  </w:docVars>
  <w:rsids>
    <w:rsidRoot w:val="00000000"/>
    <w:rsid w:val="35F8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2024-10-12T23:08:53Z</dcterms:created>
  <dc:creator>97059</dc:creator>
  <cp:lastModifiedBy>小隼</cp:lastModifiedBy>
  <dcterms:modified xsi:type="dcterms:W3CDTF">2024-10-12T23:41:41Z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15CF7855F20A4EEFAC4076A43A083492_12</vt:lpwstr>
  </property>
</Properties>
</file>