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参赛场景：AI市场洞察</w:t>
      </w:r>
    </w:p>
    <w:p>
      <w:r>
        <w:t>方案名称：SoundInsight（蓝牙耳机音质差评智能归因系统）</w:t>
      </w:r>
    </w:p>
    <w:p>
      <w:r>
        <w:t>一句话定义：为跨境电商耳机卖家提供音质差评自动识别与五类问题归因的一站式洞察工具，把人工数小时的差评梳理压缩到分钟级；产品推理 100% 本地，卖家数据不出境。</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一句话定义（为谁解决什么问题，核心价值）：</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api_server:app（GET /health、POST /predict）。</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r>
        <w:t>8）**评测集继承关键词闸门（结构性局限，本轮实测发现）**：标签集由「关键词初筛 → LLM 复核」产生，因此 `val_v3_test` 的 **128 条正例 100% 含一阶关键词**；不含关键词的评论（占语料 **86.9%**）在构造上不可能被标为正例。后果：现有全部指标（F1@调优 0.7220 等）的适用范围是「**关键词可达子集**」（占语料 13.1%），**闸门之外的真阳性率我们从未测量**——这不等于「没有」，而是「未测」。改进路径（下一阶段）：无关键词抽样复核，或把闸门改为模型概率直判。详见 `docs/difficulty_stratification.md`。</w:t>
      </w:r>
    </w:p>
    <w:p/>
    <w:p>
      <w:r>
        <w:rPr>
          <w:b/>
          <w:sz w:val="26"/>
        </w:rP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