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**价值边界（必读，2026-10-03 修订）**：本系统当前的实际能力是「对**关键词可达**的评论做优先级排序与归因」，**不是**「找出评论里所有耳机音质差评」——分布外测量（干净池 **14,299 条**＝留出侧＋闸门外＋从未训练＋从未判过）显示**触发率仅 0.105%**（Wilson 95% CI 0.064%–0.173%），而同期人工真值率约 1% 量级，**提示召回显著偏低**；根因与修法见附录 C 第 11 条。</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区间）**经人工口径确认属耳机音质差评**却被关键词规则漏检；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声学抱怨识别（**分布内口径**）</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**声学抱怨识别（分布外测量）**</w:t>
            </w:r>
          </w:p>
        </w:tc>
        <w:tc>
          <w:tcPr>
            <w:tcW w:type="dxa" w:w="2160"/>
          </w:tcPr>
          <w:p>
            <w:r/>
            <w:r>
              <w:rPr>
                <w:sz w:val="18"/>
              </w:rPr>
              <w:t>—</w:t>
            </w:r>
          </w:p>
        </w:tc>
        <w:tc>
          <w:tcPr>
            <w:tcW w:type="dxa" w:w="2160"/>
          </w:tcPr>
          <w:p>
            <w:r/>
            <w:r>
              <w:rPr>
                <w:sz w:val="18"/>
              </w:rPr>
              <w:t>干净池 **14,299 条**（留出侧＋闸门外＋未训练＋未判过）触发 **15 条 = 0.105%**（Wilson 95% CI 0.064%–0.173%）；同期人工真值率约 1% 量级</w:t>
            </w:r>
          </w:p>
        </w:tc>
        <w:tc>
          <w:tcPr>
            <w:tcW w:type="dxa" w:w="2160"/>
          </w:tcPr>
          <w:p>
            <w:r/>
            <w:r>
              <w:rPr>
                <w:sz w:val="18"/>
              </w:rPr>
              <w:t>**提示召回显著偏低；与上一行不可混用；详见附录 C 第 11 条**</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注：上一行性能指标在 v2 留出集（val_v3_test，n=10,000、正例 128）上测得，与 v1 复赛数字（val_v2）样本集不同、不可直比；v1 值见附录 C。**「分布外测量」一行的分母是构造池（留出侧＋闸门外＋未训练＋未判过），三个成分须与数字同屏引用**；该测试集 128 条正例中 80 条并非耳机音质差评（见附录 C 第 9 条），世代钉死与撤回记录见 `docs/split_manifest.md` 与附录 C 第 11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是一款面向跨境电商耳机卖家的**声学相关抱怨**智能归因系统，自动识别评论中的音质负面反馈（口径与边界见附录 C 第 8–10 条），并归因到低音、清晰度、杂音、音量、高音五类问题，输出可执行的洞察报告。</w:t>
      </w:r>
    </w:p>
    <w:p>
      <w:r>
        <w:t>**产品定位（一句话，2026-10-03 定）**：SoundInsight 是**分诊与预警工具**——它把「哪些评论值得先看」排出来，**不是**自动归因终审：模型告警的精确率在干净口径下为 0.25–0.33（每 3 条告警约 2 条需人工排除），故产品设计为「排序＋置信度档位＋建议动作」，最终判断仍由人做。</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逐类阈值；评估范围为**声学相关抱怨正例**（非严格耳机音质，口径见附录 C 第 8–9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452–2,941）**根本不会进入管线。**含义（口径必须成对，不得混用）**：语料内**声学相关抱怨**总量约 **2,461–2,826 条**（**并非全部是耳机音质差评**：已标注正例中耳机家族约 **41.4%**，人工校准后估计真实耳机音质差评约 **380–400 条**），现有标签集约占 **52.0%–45.3%**（人工佐证口径 **48.5%–42.0%**）；故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**闸门外真阳性率已获独立人工佐证，且须以区间表述（2026-10-02，三轮共 294 条人工判定）**：S1 首轮 3/95（3.16%）→ S4 追加 0/100 → **S5 干净探针（未见过条目、随机两臂）0/99**，合并 **3/294 = 1.02%（95% CI 0.35%–2.96%）**，与原 LLM 口径 1.33% 相容。据此覆盖率：点估计 **58.5%（严格）／51.5%（宽松）**，**95% 区间为 33.0%–79.9%**——该估计随样本量演化（n=95→3.16%、n=195→1.54%、n=294→1.02%，每次由 1–2 条正例驱动），**故材料报区间；原报 52.0%／45.3% 落在区间内，不被推翻，但精度有限**。另：**材料效应为零**——S5 对照组（只给原文）与实验组（带翻译与解析）正例率均为 0/49 与 0/50，Fisher 精确 p=1.000，即无证据表明执行方材料会推高正例判定；同一批 300 条在两份不同卡上的一致率 91.0%、改判 9.0% 且**无一条翻向「是」**；③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**跨模型校验（2026-10-02）**：用另一模型家族（qwen3.7-plus）对同 300 条做第二判定，一致率 **95.3%**、κ **0.845**——与「LLM 正例对人工精确率仅 30.2%」**同时成立**，说明两家族 LLM **高度一致地共同偏离人工口径**；故本报告**不把跨模型一致当作可信度背书**，只用来回答「换模型结论会不会变」，答案是不会。</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10）⚠️ **本条部分数字已于 2026-10-03 撤回**（0.427／0.381／0.471 与「召回 0.000」属混合口径：人工样本 80.4% 落在 v2 训练侧，且划分世代混用）——**结论方向保留**（分布内与分布外差异显著），量化以第 11 条为准。以下为原始记录：10）**真实场景性能（2026-10-02 新测，此前从未测量；本报告最重要的一条限制）**：主指标 0.7220 报在「关键词可达 × 已复核星级」子集上、以 **LLM 标签**为准；而产品实际使用场景是**卖家上传自己的评论**（多数不含闸门关键词、正例率约 1%）。以决策方人工判定的 500 条（479 可比对、25 条确认为耳机音质差评）为真值，测出厂 v1（阈值 0.5）：**S1+S4+S5 闸门外自然混合层（最接近真实使用）n=294、真阳 3 条 → TP 0／召回 0.000（已撤回）**；S2 四五星池 n=96、真阳 7 → 精确 0.286／召回 0.286；S3 已标注集（50/50 人为平衡）n=89、真阳 15 → 精确 0.326／召回 0.933；**混合合计 n=479 → 精确 0.320／召回 0.640／F1 0.427／PR-AUC 0.396（以上数字均已撤回，此处仅存原始记录）**。**读法**：① 最接近真实使用的分层上，3 条人工确认正例**一条未中**（n 极小，但与「模型在闸门外几乎不触发」的既有观察一致）；② 混合样本上**每 3 条告警约 2 条不是**；③ S3 的高召回属**同源循环**（正例来自我们自己的标注管线），不能作为有效性证据；④ 结论：现有指标描述**分布内**表现，产品今天的实际价值应表述为「对**关键词可达**的评论做优先级排序」，**不是**「找出评论里所有耳机音质差评」；⑤ 修法属 v3（用范围内、无闸门偏置的标签重训，并在人工标注的无偏样本上重测）。详见 `docs/realworld_eval.md` 与 `v2/realworld_eval.json`。</w:t>
      </w:r>
    </w:p>
    <w:p>
      <w:r>
        <w:t>11）**测量口径与分布外测量（2026-10-03 修订；**取代第 10 条的量化**）**：① **干净池测量**：分母为**构造池**（留出侧＋闸门外＋从未训练＋从未判过），共 **14,299 条**（精确计数），其中出厂 v1 触发 **15 条 = 0.105%**（Wilson 95% CI **0.064%–0.173%**）；同期人工真值率约 1% 量级→ **提示召回显著偏低**——**引用时上述三个成分必须与数字同屏**，**不得**把它说成「产品在真实语料上的报警率」。② **人工样本与训练划分的重叠**：人工 500 条中 **402 条（80.4%）落在 v2 训练侧**，故按该样本计算的混合口径指标（0.427／0.381／0.471）**已撤回**。③ **世代钉死**：v1 训练输入 `labeled_llm_before_treble.csv`（`7618d2976deffe56…`）＋真留出侧 `val_v2.csv`（`1779a6404323d7fb…`）已登记，复现与训练日志**四数全中**；v2 训练输入为**候选（待佐证）**；未登记世代的划分一律标「不可复现」。详见 `docs/split_manifest.md`。④ **探索性数字（不进正文/摘要/状态卡）**：v1 真留出侧 112 条（可比对 109／正例 8）上，v1 命中 6 条、v2 命中 5 条（CI 大幅重叠，**不可比优劣**）；其中**真实场景子集**（S1+S4+S5，n=59）两者均命中 0 条。详见 `docs/s2c_true_holdout.md`。</w:t>
      </w:r>
    </w:p>
    <w:p>
      <w:r>
        <w:t>12）**五类归因从未经人工真值校准（2026-10-03 主动披露）**：归因宏 F1 **0.8273**（逐类阈值）来自**LLM 标签**，而三份人工金标文件（`assisted_worksheet.csv`／`s1_add100.csv`／`s5_clean_probe.csv`）**只有二分类判定列，没有任何五类归因列**——即 500 条人工判定**全部只校准了「是不是音质差评」，一条都没校准「归到哪一类」**。因此该数字带「**未验证**」刻度：二分类至少还有人工真值兜底，归因连兜底都没有。修法：在人工判定中增加归因列（成本约 10–20 分钟／50 条），或改用可核对的规则化归因。</w:t>
      </w:r>
    </w:p>
    <w:p>
      <w:r>
        <w:t>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