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9/98 = 9.2%**（Wilson 95% CI 4.9%–16.5%；Clopper-Pearson 4.3%–16.7%）。据此，扩词表在全语料可回收真阳约 **79 条**（区间 42–142）。**三点必须同时读**：① 命中者中约 **91% 并不是**真阳——闸门外总体以噪声为主，**扩词表不是主要杠杆**；② 先前基于 8 条（含写词表时看过的条目）得到的 37.5% 属**事后拟合**，独立检验把它下调到 9.2%（**放大近 4 倍**）——这条同时实证了本项目「先冻结、后检验」纪律的价值；③ 本次实际判定 98/100，**偏离预注册 2% 已披露**，补齐后可复算。</w:t>
      </w:r>
    </w:p>
    <w:p>
      <w:r>
        <w:t>12）**五类归因从未经人工真值校准（2026-10-03 主动披露）**：归因宏 F1 **0.8273**（逐类阈值）来自**LLM 标签**，而三份人工金标文件（`assisted_worksheet.csv`／`s1_add100.csv`／`s5_clean_probe.csv`）**只有二分类判定列，没有任何五类归因列**——即 500 条人工判定**全部只校准了「是不是音质差评」，一条都没校准「归到哪一类」**。因此该数字带「**未验证**」刻度：二分类至少还有人工真值兜底，归因连兜底都没有。修法：在人工判定中增加归因列（成本约 10–20 分钟／50 条），或改用可核对的规则化归因。</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