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音质差评识别</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注：性能指标在 v2 留出集（val_v3_test，n=10,000、正例 128）上测得，与 v1 复赛数字（val_v2）样本集不同、不可直比；v1 值见附录 C。</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逐类阈值；评估范围为**声学相关抱怨正例**（非严格耳机音质，口径见附录 C 第 8–9 条）</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API、审计工具链（全部检查项（项数以 `number_audit.md` 为准）检查／0 FAIL）、仓库卫生扫描、负向自测（15 项）、预提交守卫。</w:t>
      </w:r>
    </w:p>
    <w:p>
      <w:r>
        <w:t>核心发现：① 三星评论 41.5% 实为音质差评（规则漏检）；② RLCA 两阶段标注把可用正例从 63 条扩至 **1,280 条（当前口径）**——**该集合的准确称谓是「声学相关抱怨集」而非「耳机音质差评集」**（见附录 C 第 8 条）：按产品口径判定，其中**耳机家族（头戴/入耳/耳塞）约 530 条（41.4%）**，经人工抽样校准后估计**约 380–400 条**为真实的耳机音质差评；弱标注精度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6）**语言覆盖（边界已实测精确化，2026-10-01）**：系统按英文训练。实际过滤规则是「**非拉丁字母**文本（中文／日文／韩文／西里尔／希腊／阿拉伯等）占比 &gt; 30% 或全无拉丁字母时显式拒绝并计数」——它**不是语种识别器**：**德文／法文／西班牙文／印尼文等拉丁字母语言不会被拒绝**，而会照常进入判定，其表现**未经测试**（实测例：德文句子被判为「音质正常 0.0%」）。多语言支持需真正的语种识别与相应训练数据，属后续工作。</w:t>
      </w:r>
    </w:p>
    <w:p>
      <w:r>
        <w:t>7）跨品类泛化：尚无实证（迁移成本可估算，见附录 F，但未做真实跨品类实验）。</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452–2,941）**根本不会进入管线。**含义（口径必须成对，不得混用）**：语料内**声学相关抱怨**总量约 **2,461–2,826 条**（**并非全部是耳机音质差评**：已标注正例中耳机家族约 **41.4%**，人工校准后估计真实耳机音质差评约 **380–400 条**），现有标签集约占 **52.0%–45.3%**（人工佐证口径 **48.5%–42.0%**）；故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9）**两代模型的关系：不可比，且本报告不主张 v2 优于 v1（2026-10-01 补充实测）**：把 v1（复赛产品模型）与 v2（决赛候选）放在**同一个** `val_v3_test` 上、阈值按同一规则在 `val_v3_tune` 上选，得：**v1 0.7759（95% CI 0.721–0.826）vs v2 0.7220（0.655–0.786）**——点估计偏向 v1，两者区间重叠，**差异统计上不可分辨**；固定 0.5 档为 v1 0.6893 / v2 0.7206。此外 v1 的数字另有疑点：v1 训练所用标签文件在评测重建前，**对称推理**显示当前测试集可能有约 80% 的行落在 v1 的早期训练集内（镜像泄漏，本仓库无法验证，因早期文件已不在）。复刻 v1 的 1:10 欠采样配方重训 v2 得 0.6273，说明**配方差异也不是 v2 得分较低的解释**。**归因数字的来源同样须点明**：本报告引用的归因宏 F1 0.8273 与高音 0.5333 出自**未更换权重的 v1 归因模型**，只是改用了逐类阈值（tune 选）——同一模型在统一 0.5 档为宏 F1 0.7180、高音 0.0000，故该跳变主要来自**阈值选择与测试集切换**，不是模型能力提升；且两侧标签同源（LLM），**未经人工校准**。详见 `docs/three_stage_comparison.md` §3.2–3.3。</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7）**叙事层更正（2026-10-01，红队质询后）**：内部对照材料曾把三阶段的指标排成「0.37 → 0.6871 → 0.7220」的上升线，并称 v2 的提升来自长文本窗口与标签修正。**两处均已撤回**：① 三个数不同语料、不同验证集、不同正例数（13/251/128），**不可排成上升线**；② 同基准实验显示 **v2 并不优于 v1**（v1 0.7759 vs v2 0.7220，CI 重叠），复刻 v1 配方重训亦仅 0.6273 → **原归因无证据支持**。本报告正文与附录 A/B 从未包含该提升断言，此条仅记录内部材料的更正，以确保读者不会从别处读到已被撤回的说法。</w:t>
      </w:r>
    </w:p>
    <w:p>
      <w:r>
        <w:t>8）**人工金标首轮（2026-10-02，独立于 LLM 的真值）**：决策方逐条判定 300 条（S1 闸门外随机／S2 四五星池／S3 已标注集各 100，随机种子 42）。要点：① 总体一致率 83.5%、κ 0.328；② **闸门外真阳性率已获独立人工佐证，且须以区间表述（2026-10-02，三轮共 294 条人工判定）**：S1 首轮 3/95（3.16%）→ S4 追加 0/100 → **S5 干净探针（未见过条目、随机两臂）0/99**，合并 **3/294 = 1.02%（95% CI 0.35%–2.96%）**，与原 LLM 口径 1.33% 相容。据此覆盖率：点估计 **58.5%（严格）／51.5%（宽松）**，**95% 区间为 33.0%–79.9%**——该估计随样本量演化（n=95→3.16%、n=195→1.54%、n=294→1.02%，每次由 1–2 条正例驱动），**故材料报区间；原报 52.0%／45.3% 落在区间内，不被推翻，但精度有限**。另：**材料效应为零**——S5 对照组（只给原文）与实验组（带翻译与解析）正例率均为 0/49 与 0/50，Fisher 精确 p=1.000，即无证据表明执行方材料会推高正例判定；同一批 300 条在两份不同卡上的一致率 91.0%、改判 9.0% 且**无一条翻向「是」**；③ **S3 显示已标注正例的 LLM 精确率仅 30.2%（CI 18.6%–45.1%）**，召回 86.7%；误判的 30 条中 **28 条为口径外产品**（条形音箱／蓝牙音箱／线缆／天线／音频眼镜等），仅 2 条为耳机类真误标——故「1,280 正例」应改述为「**声学相关抱怨集**」，相应指标口径须加「声学抱怨（非严格耳机音质）」限定；④ **S2 层 κ 为 −0.072（低于随机）**，W4 的 ≈20／≈95 估计**未获独立支持**，应标注为仅 LLM 口径。详见 `docs/gold_set/gold_standard_findings.md`（含决策队列 D-Q8）。**口径全量量化（2026-10-02）**：对 1,280 条已标注正例做产品口径判定（分类器经人工真值验证：召回 92%、误报 17%）——其中**耳机家族仅约 530 条（41.4%）**，其余为音箱（255）、其他音频（162）、非音频（109）、线缆（53）、无法判断（136）等；故本报告统一改述为「**声学相关抱怨集**」，相应指标口径须读作「声学抱怨（非严格耳机音质）」。</w:t>
      </w:r>
    </w:p>
    <w:p>
      <w:r>
        <w:t>**跨模型校验（2026-10-02）**：用另一模型家族（qwen3.7-plus）对同 300 条做第二判定，一致率 **95.3%**、κ **0.845**——与「LLM 正例对人工精确率仅 30.2%」**同时成立**，说明两家族 LLM **高度一致地共同偏离人工口径**；故本报告**不把跨模型一致当作可信度背书**，只用来回答「换模型结论会不会变」，答案是不会。</w:t>
      </w:r>
    </w:p>
    <w:p>
      <w:r>
        <w:t>9）**范围内重评（2026-10-02，纯后处理）**：把冻结点测集按产品口径切分后分别报告（阈值取自 `v2/threshold.json`，使用现成概率缓存，未重跑模型）：全测试集 10,000 条／正例 128 → **F1@0.5 0.7206、F1@调优 0.7220、PR-AUC 0.7811**；**耳机家族 778 条／正例 48 → F1@0.5 0.6966、F1@调优 0.6897、PR-AUC 0.7783**；明确口径外 6,858 条／正例 64 → 0.7302／0.7317／0.7918；无法判断 2,364 条／正例 16 → 0.7500／0.7742／0.7936。**两点必须同时读**：① 测试集 128 条正例中 **80 条（62.5%）并非耳机音质差评**；② **限定到耳机口径并不会让指标变好**（F1 0.6966 &lt; 0.7220，且组内仅 48 条正例）——故本项目**不主张**「收紧口径可提升性能」；该表回答的是「限定范围后指标长什么样」，不是新模型结果。详见 `docs/inscope_reeval.md`。</w:t>
      </w:r>
    </w:p>
    <w:p>
      <w:r>
        <w:t>10）**真实场景性能（2026-10-02 新测，此前从未测量；本报告最重要的一条限制）**：主指标 0.7220 报在「关键词可达 × 已复核星级」子集上、以 **LLM 标签**为准；而产品实际使用场景是**卖家上传自己的评论**（多数不含闸门关键词、正例率约 1%）。以决策方人工判定的 500 条（479 可比对、25 条确认为耳机音质差评）为真值，测出厂 v1（阈值 0.5）：**S1+S4+S5 闸门外自然混合层（最接近真实使用）n=294、真阳 3 条 → TP 0／召回 0.000**；S2 四五星池 n=96、真阳 7 → 精确 0.286／召回 0.286；S3 已标注集（50/50 人为平衡）n=89、真阳 15 → 精确 0.326／召回 0.933；**混合合计 n=479 → 精确 0.320／召回 0.640／F1 0.427／PR-AUC 0.396**。**读法**：① 最接近真实使用的分层上，3 条人工确认正例**一条未中**（n 极小，但与「模型在闸门外几乎不触发」的既有观察一致）；② 混合样本上**每 3 条告警约 2 条不是**；③ S3 的高召回属**同源循环**（正例来自我们自己的标注管线），不能作为有效性证据；④ 结论：现有指标描述**分布内**表现，产品今天的实际价值应表述为「对**关键词可达**的评论做优先级排序」，**不是**「找出评论里所有耳机音质差评」；⑤ 修法属 v3（用范围内、无闸门偏置的标签重训，并在人工标注的无偏样本上重测）。详见 `docs/realworld_eval.md` 与 `v2/realworld_eval.json`。</w:t>
      </w:r>
    </w:p>
    <w:p>
      <w:r>
        <w:t>1）dummy 基线标签：原表述全判正常 F1 = 0.025 有误——0.0248 是平凡上界（阈值扫至 ≤0 时等价于全判正）；全判正常时 F1@0.5 = 0.0000。仅标签更正，数值未变。</w:t>
      </w:r>
    </w:p>
    <w:p>
      <w:r>
        <w:t>2）非英文评论行为（**两次更正，第二次为 2026-10-01**）：v1 文档第 9.1 节写「会被静默判为正常」属过时陈述，代码行为是显式拒绝并计数（与该文档 4.2 节一致）。**但「非英文」一词本身也不准确**：实现过滤的是**非拉丁字母文本**，拉丁字母的其他语言（德/法/西等）不被拒绝——该边界已写入附录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