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等线"/>
          <w:b/>
          <w:sz w:val="36"/>
        </w:rPr>
        <w:t>SoundInsight 复赛作品文档（v4）</w:t>
      </w:r>
    </w:p>
    <w:p>
      <w:pPr>
        <w:pStyle w:val="Heading2"/>
      </w:pPr>
      <w:r>
        <w:rPr>
          <w:rFonts w:ascii="Calibri" w:hAnsi="Calibri" w:eastAsia="等线"/>
          <w:b/>
          <w:sz w:val="30"/>
        </w:rPr>
        <w:t>一、团队信息</w:t>
      </w:r>
    </w:p>
    <w:p>
      <w:r>
        <w:rPr>
          <w:rFonts w:ascii="Calibri" w:hAnsi="Calibri" w:eastAsia="等线"/>
          <w:b w:val="0"/>
          <w:sz w:val="21"/>
        </w:rPr>
        <w:t>团队名称：更新世界的锋芒</w:t>
      </w:r>
    </w:p>
    <w:p>
      <w:r>
        <w:rPr>
          <w:rFonts w:ascii="Calibri" w:hAnsi="Calibri" w:eastAsia="等线"/>
          <w:b w:val="0"/>
          <w:sz w:val="21"/>
        </w:rPr>
        <w:t>队长姓名：黎同竣</w:t>
      </w:r>
    </w:p>
    <w:p>
      <w:r>
        <w:rPr>
          <w:rFonts w:ascii="Calibri" w:hAnsi="Calibri" w:eastAsia="等线"/>
          <w:b w:val="0"/>
          <w:sz w:val="21"/>
        </w:rPr>
        <w:t>联系电话：19195907942</w:t>
      </w:r>
    </w:p>
    <w:p>
      <w:r>
        <w:rPr>
          <w:rFonts w:ascii="Calibri" w:hAnsi="Calibri" w:eastAsia="等线"/>
          <w:b w:val="0"/>
          <w:sz w:val="21"/>
        </w:rPr>
        <w:t>联系邮箱：2799920054@qq.com</w:t>
      </w:r>
    </w:p>
    <w:p>
      <w:r>
        <w:rPr>
          <w:rFonts w:ascii="Calibri" w:hAnsi="Calibri" w:eastAsia="等线"/>
          <w:b w:val="0"/>
          <w:sz w:val="21"/>
        </w:rPr>
        <w:t>全体成员（可列多行）：</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Calibri" w:hAnsi="Calibri" w:eastAsia="等线"/>
                <w:b/>
                <w:sz w:val="20"/>
              </w:rPr>
              <w:t>姓名</w:t>
            </w:r>
          </w:p>
        </w:tc>
        <w:tc>
          <w:tcPr>
            <w:tcW w:type="dxa" w:w="1440"/>
          </w:tcPr>
          <w:p>
            <w:r>
              <w:rPr>
                <w:rFonts w:ascii="Calibri" w:hAnsi="Calibri" w:eastAsia="等线"/>
                <w:b/>
                <w:sz w:val="20"/>
              </w:rPr>
              <w:t>电话</w:t>
            </w:r>
          </w:p>
        </w:tc>
        <w:tc>
          <w:tcPr>
            <w:tcW w:type="dxa" w:w="1440"/>
          </w:tcPr>
          <w:p>
            <w:r>
              <w:rPr>
                <w:rFonts w:ascii="Calibri" w:hAnsi="Calibri" w:eastAsia="等线"/>
                <w:b/>
                <w:sz w:val="20"/>
              </w:rPr>
              <w:t>邮箱</w:t>
            </w:r>
          </w:p>
        </w:tc>
        <w:tc>
          <w:tcPr>
            <w:tcW w:type="dxa" w:w="1440"/>
          </w:tcPr>
          <w:p>
            <w:r>
              <w:rPr>
                <w:rFonts w:ascii="Calibri" w:hAnsi="Calibri" w:eastAsia="等线"/>
                <w:b/>
                <w:sz w:val="20"/>
              </w:rPr>
              <w:t>组织/公司</w:t>
            </w:r>
          </w:p>
        </w:tc>
        <w:tc>
          <w:tcPr>
            <w:tcW w:type="dxa" w:w="1440"/>
          </w:tcPr>
          <w:p>
            <w:r>
              <w:rPr>
                <w:rFonts w:ascii="Calibri" w:hAnsi="Calibri" w:eastAsia="等线"/>
                <w:b/>
                <w:sz w:val="20"/>
              </w:rPr>
              <w:t>职务</w:t>
            </w:r>
          </w:p>
        </w:tc>
        <w:tc>
          <w:tcPr>
            <w:tcW w:type="dxa" w:w="1440"/>
          </w:tcPr>
          <w:p>
            <w:r>
              <w:rPr>
                <w:rFonts w:ascii="Calibri" w:hAnsi="Calibri" w:eastAsia="等线"/>
                <w:b/>
                <w:sz w:val="20"/>
              </w:rPr>
              <w:t>角色</w:t>
            </w:r>
          </w:p>
        </w:tc>
      </w:tr>
      <w:tr>
        <w:tc>
          <w:tcPr>
            <w:tcW w:type="dxa" w:w="1440"/>
          </w:tcPr>
          <w:p>
            <w:r>
              <w:rPr>
                <w:rFonts w:ascii="Calibri" w:hAnsi="Calibri" w:eastAsia="等线"/>
                <w:b w:val="0"/>
                <w:sz w:val="20"/>
              </w:rPr>
              <w:t>黎同竣</w:t>
            </w:r>
          </w:p>
        </w:tc>
        <w:tc>
          <w:tcPr>
            <w:tcW w:type="dxa" w:w="1440"/>
          </w:tcPr>
          <w:p>
            <w:r>
              <w:rPr>
                <w:rFonts w:ascii="Calibri" w:hAnsi="Calibri" w:eastAsia="等线"/>
                <w:b w:val="0"/>
                <w:sz w:val="20"/>
              </w:rPr>
              <w:t>19195907942</w:t>
            </w:r>
          </w:p>
        </w:tc>
        <w:tc>
          <w:tcPr>
            <w:tcW w:type="dxa" w:w="1440"/>
          </w:tcPr>
          <w:p>
            <w:r>
              <w:rPr>
                <w:rFonts w:ascii="Calibri" w:hAnsi="Calibri" w:eastAsia="等线"/>
                <w:b w:val="0"/>
                <w:sz w:val="20"/>
              </w:rPr>
              <w:t>2799920054@qq.com</w:t>
            </w:r>
          </w:p>
        </w:tc>
        <w:tc>
          <w:tcPr>
            <w:tcW w:type="dxa" w:w="1440"/>
          </w:tcPr>
          <w:p>
            <w:r>
              <w:rPr>
                <w:rFonts w:ascii="Calibri" w:hAnsi="Calibri" w:eastAsia="等线"/>
                <w:b w:val="0"/>
                <w:sz w:val="20"/>
              </w:rPr>
              <w:t>个人团队</w:t>
            </w:r>
          </w:p>
        </w:tc>
        <w:tc>
          <w:tcPr>
            <w:tcW w:type="dxa" w:w="1440"/>
          </w:tcPr>
          <w:p>
            <w:r>
              <w:rPr>
                <w:rFonts w:ascii="Calibri" w:hAnsi="Calibri" w:eastAsia="等线"/>
                <w:b w:val="0"/>
                <w:sz w:val="20"/>
              </w:rPr>
              <w:t>个人开发者</w:t>
            </w:r>
          </w:p>
        </w:tc>
        <w:tc>
          <w:tcPr>
            <w:tcW w:type="dxa" w:w="1440"/>
          </w:tcPr>
          <w:p>
            <w:r>
              <w:rPr>
                <w:rFonts w:ascii="Calibri" w:hAnsi="Calibri" w:eastAsia="等线"/>
                <w:b w:val="0"/>
                <w:sz w:val="20"/>
              </w:rPr>
              <w:t>队长</w:t>
            </w:r>
          </w:p>
        </w:tc>
      </w:tr>
    </w:tbl>
    <w:p/>
    <w:p>
      <w:r>
        <w:rPr>
          <w:rFonts w:ascii="Calibri" w:hAnsi="Calibri" w:eastAsia="等线"/>
          <w:b w:val="0"/>
          <w:sz w:val="21"/>
        </w:rPr>
        <w:t>职责：项目规划、项目落实、项目核验（数据标注与人工复核、实验执行与数字审计、产品工程与部署）。</w:t>
      </w:r>
    </w:p>
    <w:p>
      <w:pPr>
        <w:pStyle w:val="Heading2"/>
      </w:pPr>
      <w:r>
        <w:rPr>
          <w:rFonts w:ascii="Calibri" w:hAnsi="Calibri" w:eastAsia="等线"/>
          <w:b/>
          <w:sz w:val="30"/>
        </w:rPr>
        <w:t>二、参赛信息</w:t>
      </w:r>
    </w:p>
    <w:p>
      <w:r>
        <w:rPr>
          <w:rFonts w:ascii="Calibri" w:hAnsi="Calibri" w:eastAsia="等线"/>
          <w:b w:val="0"/>
          <w:sz w:val="21"/>
        </w:rPr>
        <w:t>参赛场景：AI市场洞察</w:t>
      </w:r>
    </w:p>
    <w:p>
      <w:r>
        <w:rPr>
          <w:rFonts w:ascii="Calibri" w:hAnsi="Calibri" w:eastAsia="等线"/>
          <w:b w:val="0"/>
          <w:sz w:val="21"/>
        </w:rPr>
        <w:t>方案名称：SoundInsight</w:t>
      </w:r>
    </w:p>
    <w:p>
      <w:r>
        <w:rPr>
          <w:rFonts w:ascii="Calibri" w:hAnsi="Calibri" w:eastAsia="等线"/>
          <w:b w:val="0"/>
          <w:sz w:val="21"/>
        </w:rPr>
        <w:t>一句话定义：为跨境电商耳机卖家提供音质差评自动识别与五类问题归因的一站式洞察工具，将人工数小时的差评梳理压缩至分钟级。</w:t>
      </w:r>
    </w:p>
    <w:p>
      <w:pPr>
        <w:pStyle w:val="Heading2"/>
      </w:pPr>
      <w:r>
        <w:rPr>
          <w:rFonts w:ascii="Calibri" w:hAnsi="Calibri" w:eastAsia="等线"/>
          <w:b/>
          <w:sz w:val="30"/>
        </w:rPr>
        <w:t>三、业务价值与市场分析</w:t>
      </w:r>
    </w:p>
    <w:p>
      <w:pPr>
        <w:pStyle w:val="Heading3"/>
      </w:pPr>
      <w:r>
        <w:rPr>
          <w:rFonts w:ascii="Calibri" w:hAnsi="Calibri" w:eastAsia="等线"/>
          <w:b/>
          <w:sz w:val="25"/>
        </w:rPr>
        <w:t>3.1 目标用户与业务痛点</w:t>
      </w:r>
    </w:p>
    <w:p>
      <w:r>
        <w:rPr>
          <w:rFonts w:ascii="Calibri" w:hAnsi="Calibri" w:eastAsia="等线"/>
          <w:b w:val="0"/>
          <w:sz w:val="21"/>
        </w:rPr>
        <w:t>目标用户：跨境电商平台耳机类目中小卖家（团队小于10人，无专职数据分析师）</w:t>
      </w:r>
    </w:p>
    <w:p>
      <w:r>
        <w:rPr>
          <w:rFonts w:ascii="Calibri" w:hAnsi="Calibri" w:eastAsia="等线"/>
          <w:b w:val="0"/>
          <w:sz w:val="21"/>
        </w:rPr>
        <w:t>核心痛点：</w:t>
      </w:r>
    </w:p>
    <w:p>
      <w:pPr>
        <w:pStyle w:val="ListNumber"/>
      </w:pPr>
      <w:r>
        <w:rPr>
          <w:rFonts w:ascii="Calibri" w:hAnsi="Calibri" w:eastAsia="等线"/>
          <w:b w:val="0"/>
          <w:sz w:val="21"/>
        </w:rPr>
        <w:t>差评数量大：日均 50-200 条，人工翻看耗时</w:t>
      </w:r>
    </w:p>
    <w:p>
      <w:pPr>
        <w:pStyle w:val="ListNumber"/>
      </w:pPr>
      <w:r>
        <w:rPr>
          <w:rFonts w:ascii="Calibri" w:hAnsi="Calibri" w:eastAsia="等线"/>
          <w:b w:val="0"/>
          <w:sz w:val="21"/>
        </w:rPr>
        <w:t>语言杂：英文为主，夹杂西班牙语、日语等</w:t>
      </w:r>
    </w:p>
    <w:p>
      <w:pPr>
        <w:pStyle w:val="ListNumber"/>
      </w:pPr>
      <w:r>
        <w:rPr>
          <w:rFonts w:ascii="Calibri" w:hAnsi="Calibri" w:eastAsia="等线"/>
          <w:b w:val="0"/>
          <w:sz w:val="21"/>
        </w:rPr>
        <w:t>音质问题隐蔽：藏在长文本里，三星评论中 41.5% 实为音质差评（本项目实测发现）</w:t>
      </w:r>
    </w:p>
    <w:p>
      <w:pPr>
        <w:pStyle w:val="ListNumber"/>
      </w:pPr>
      <w:r>
        <w:rPr>
          <w:rFonts w:ascii="Calibri" w:hAnsi="Calibri" w:eastAsia="等线"/>
          <w:b w:val="0"/>
          <w:sz w:val="21"/>
        </w:rPr>
        <w:t>改进滞后：无法系统归类问题，产品迭代凭经验</w:t>
      </w:r>
    </w:p>
    <w:p>
      <w:pPr>
        <w:pStyle w:val="Heading3"/>
      </w:pPr>
      <w:r>
        <w:rPr>
          <w:rFonts w:ascii="Calibri" w:hAnsi="Calibri" w:eastAsia="等线"/>
          <w:b/>
          <w:sz w:val="25"/>
        </w:rPr>
        <w:t>3.2 应用场景与使用流程</w:t>
      </w:r>
    </w:p>
    <w:p>
      <w:r>
        <w:rPr>
          <w:rFonts w:ascii="Calibri" w:hAnsi="Calibri" w:eastAsia="等线"/>
          <w:b w:val="0"/>
          <w:sz w:val="21"/>
        </w:rPr>
        <w:t>场景一（选品）：产品经理输入竞品 ASIN，生成音质差评对比报告</w:t>
      </w:r>
    </w:p>
    <w:p>
      <w:r>
        <w:rPr>
          <w:rFonts w:ascii="Calibri" w:hAnsi="Calibri" w:eastAsia="等线"/>
          <w:b w:val="0"/>
          <w:sz w:val="21"/>
        </w:rPr>
        <w:t>场景二（优化）：运营上传自家评论 CSV，一键生成问题分布与整改建议</w:t>
      </w:r>
    </w:p>
    <w:p>
      <w:r>
        <w:rPr>
          <w:rFonts w:ascii="Calibri" w:hAnsi="Calibri" w:eastAsia="等线"/>
          <w:b w:val="0"/>
          <w:sz w:val="21"/>
        </w:rPr>
        <w:t>场景三（迭代）：研发对比改版前后报告，验证改进效果</w:t>
      </w:r>
    </w:p>
    <w:p>
      <w:r>
        <w:rPr>
          <w:rFonts w:ascii="Calibri" w:hAnsi="Calibri" w:eastAsia="等线"/>
          <w:b w:val="0"/>
          <w:sz w:val="21"/>
        </w:rPr>
        <w:t>使用流程：上传 CSV → 3 秒分析 → 查看报告（含优先级排序）→ 导出 Excel</w:t>
      </w:r>
    </w:p>
    <w:p>
      <w:pPr>
        <w:pStyle w:val="Heading3"/>
      </w:pPr>
      <w:r>
        <w:rPr>
          <w:rFonts w:ascii="Calibri" w:hAnsi="Calibri" w:eastAsia="等线"/>
          <w:b/>
          <w:sz w:val="25"/>
        </w:rPr>
        <w:t>3.3 商业价值与预期效果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eastAsia="等线"/>
                <w:b/>
                <w:sz w:val="20"/>
              </w:rPr>
              <w:t>指标</w:t>
            </w:r>
          </w:p>
        </w:tc>
        <w:tc>
          <w:tcPr>
            <w:tcW w:type="dxa" w:w="2160"/>
          </w:tcPr>
          <w:p>
            <w:r>
              <w:rPr>
                <w:rFonts w:ascii="Calibri" w:hAnsi="Calibri" w:eastAsia="等线"/>
                <w:b/>
                <w:sz w:val="20"/>
              </w:rPr>
              <w:t>人工翻评</w:t>
            </w:r>
          </w:p>
        </w:tc>
        <w:tc>
          <w:tcPr>
            <w:tcW w:type="dxa" w:w="2160"/>
          </w:tcPr>
          <w:p>
            <w:r>
              <w:rPr>
                <w:rFonts w:ascii="Calibri" w:hAnsi="Calibri" w:eastAsia="等线"/>
                <w:b/>
                <w:sz w:val="20"/>
              </w:rPr>
              <w:t>SoundInsight</w:t>
            </w:r>
          </w:p>
        </w:tc>
        <w:tc>
          <w:tcPr>
            <w:tcW w:type="dxa" w:w="2160"/>
          </w:tcPr>
          <w:p>
            <w:r>
              <w:rPr>
                <w:rFonts w:ascii="Calibri" w:hAnsi="Calibri" w:eastAsia="等线"/>
                <w:b/>
                <w:sz w:val="20"/>
              </w:rPr>
              <w:t>提升</w:t>
            </w:r>
          </w:p>
        </w:tc>
      </w:tr>
      <w:tr>
        <w:tc>
          <w:tcPr>
            <w:tcW w:type="dxa" w:w="2160"/>
          </w:tcPr>
          <w:p>
            <w:r>
              <w:rPr>
                <w:rFonts w:ascii="Calibri" w:hAnsi="Calibri" w:eastAsia="等线"/>
                <w:b w:val="0"/>
                <w:sz w:val="20"/>
              </w:rPr>
              <w:t>处理 1000 条评论时间</w:t>
            </w:r>
          </w:p>
        </w:tc>
        <w:tc>
          <w:tcPr>
            <w:tcW w:type="dxa" w:w="2160"/>
          </w:tcPr>
          <w:p>
            <w:r>
              <w:rPr>
                <w:rFonts w:ascii="Calibri" w:hAnsi="Calibri" w:eastAsia="等线"/>
                <w:b w:val="0"/>
                <w:sz w:val="20"/>
              </w:rPr>
              <w:t>8 小时</w:t>
            </w:r>
          </w:p>
        </w:tc>
        <w:tc>
          <w:tcPr>
            <w:tcW w:type="dxa" w:w="2160"/>
          </w:tcPr>
          <w:p>
            <w:r>
              <w:rPr>
                <w:rFonts w:ascii="Calibri" w:hAnsi="Calibri" w:eastAsia="等线"/>
                <w:b w:val="0"/>
                <w:sz w:val="20"/>
              </w:rPr>
              <w:t>约 2 秒（本地 GPU 实测；CPU 28 秒）</w:t>
            </w:r>
          </w:p>
        </w:tc>
        <w:tc>
          <w:tcPr>
            <w:tcW w:type="dxa" w:w="2160"/>
          </w:tcPr>
          <w:p>
            <w:r>
              <w:rPr>
                <w:rFonts w:ascii="Calibri" w:hAnsi="Calibri" w:eastAsia="等线"/>
                <w:b w:val="0"/>
                <w:sz w:val="20"/>
              </w:rPr>
              <w:t>&gt;99.9%</w:t>
            </w:r>
          </w:p>
        </w:tc>
      </w:tr>
      <w:tr>
        <w:tc>
          <w:tcPr>
            <w:tcW w:type="dxa" w:w="2160"/>
          </w:tcPr>
          <w:p>
            <w:r>
              <w:rPr>
                <w:rFonts w:ascii="Calibri" w:hAnsi="Calibri" w:eastAsia="等线"/>
                <w:b w:val="0"/>
                <w:sz w:val="20"/>
              </w:rPr>
              <w:t>人力成本（30元/时）</w:t>
            </w:r>
          </w:p>
        </w:tc>
        <w:tc>
          <w:tcPr>
            <w:tcW w:type="dxa" w:w="2160"/>
          </w:tcPr>
          <w:p>
            <w:r>
              <w:rPr>
                <w:rFonts w:ascii="Calibri" w:hAnsi="Calibri" w:eastAsia="等线"/>
                <w:b w:val="0"/>
                <w:sz w:val="20"/>
              </w:rPr>
              <w:t>240 元</w:t>
            </w:r>
          </w:p>
        </w:tc>
        <w:tc>
          <w:tcPr>
            <w:tcW w:type="dxa" w:w="2160"/>
          </w:tcPr>
          <w:p>
            <w:r>
              <w:rPr>
                <w:rFonts w:ascii="Calibri" w:hAnsi="Calibri" w:eastAsia="等线"/>
                <w:b w:val="0"/>
                <w:sz w:val="20"/>
              </w:rPr>
              <w:t>0 元（本地 GPU）</w:t>
            </w:r>
          </w:p>
        </w:tc>
        <w:tc>
          <w:tcPr>
            <w:tcW w:type="dxa" w:w="2160"/>
          </w:tcPr>
          <w:p>
            <w:r>
              <w:rPr>
                <w:rFonts w:ascii="Calibri" w:hAnsi="Calibri" w:eastAsia="等线"/>
                <w:b w:val="0"/>
                <w:sz w:val="20"/>
              </w:rPr>
              <w:t>100%</w:t>
            </w:r>
          </w:p>
        </w:tc>
      </w:tr>
      <w:tr>
        <w:tc>
          <w:tcPr>
            <w:tcW w:type="dxa" w:w="2160"/>
          </w:tcPr>
          <w:p>
            <w:r>
              <w:rPr>
                <w:rFonts w:ascii="Calibri" w:hAnsi="Calibri" w:eastAsia="等线"/>
                <w:b w:val="0"/>
                <w:sz w:val="20"/>
              </w:rPr>
              <w:t>音质差评召回率</w:t>
            </w:r>
          </w:p>
        </w:tc>
        <w:tc>
          <w:tcPr>
            <w:tcW w:type="dxa" w:w="2160"/>
          </w:tcPr>
          <w:p>
            <w:r>
              <w:rPr>
                <w:rFonts w:ascii="Calibri" w:hAnsi="Calibri" w:eastAsia="等线"/>
                <w:b w:val="0"/>
                <w:sz w:val="20"/>
              </w:rPr>
              <w:t>依赖经验，易遗漏</w:t>
            </w:r>
          </w:p>
        </w:tc>
        <w:tc>
          <w:tcPr>
            <w:tcW w:type="dxa" w:w="2160"/>
          </w:tcPr>
          <w:p>
            <w:r>
              <w:rPr>
                <w:rFonts w:ascii="Calibri" w:hAnsi="Calibri" w:eastAsia="等线"/>
                <w:b w:val="0"/>
                <w:sz w:val="20"/>
              </w:rPr>
              <w:t>89.6%（阈值 0.5 高召回档）</w:t>
            </w:r>
          </w:p>
        </w:tc>
        <w:tc>
          <w:tcPr>
            <w:tcW w:type="dxa" w:w="2160"/>
          </w:tcPr>
          <w:p>
            <w:r>
              <w:rPr>
                <w:rFonts w:ascii="Calibri" w:hAnsi="Calibri" w:eastAsia="等线"/>
                <w:b w:val="0"/>
                <w:sz w:val="20"/>
              </w:rPr>
              <w:t>量化可追溯</w:t>
            </w:r>
          </w:p>
        </w:tc>
      </w:tr>
      <w:tr>
        <w:tc>
          <w:tcPr>
            <w:tcW w:type="dxa" w:w="2160"/>
          </w:tcPr>
          <w:p>
            <w:r>
              <w:rPr>
                <w:rFonts w:ascii="Calibri" w:hAnsi="Calibri" w:eastAsia="等线"/>
                <w:b w:val="0"/>
                <w:sz w:val="20"/>
              </w:rPr>
              <w:t>综合 F1 分数</w:t>
            </w:r>
          </w:p>
        </w:tc>
        <w:tc>
          <w:tcPr>
            <w:tcW w:type="dxa" w:w="2160"/>
          </w:tcPr>
          <w:p>
            <w:r>
              <w:rPr>
                <w:rFonts w:ascii="Calibri" w:hAnsi="Calibri" w:eastAsia="等线"/>
                <w:b w:val="0"/>
                <w:sz w:val="20"/>
              </w:rPr>
              <w:t>—</w:t>
            </w:r>
          </w:p>
        </w:tc>
        <w:tc>
          <w:tcPr>
            <w:tcW w:type="dxa" w:w="2160"/>
          </w:tcPr>
          <w:p>
            <w:r>
              <w:rPr>
                <w:rFonts w:ascii="Calibri" w:hAnsi="Calibri" w:eastAsia="等线"/>
                <w:b w:val="0"/>
                <w:sz w:val="20"/>
              </w:rPr>
              <w:t>0.687（阈值 0.9744，同档召回 71.3% / 精确 66.3%）</w:t>
            </w:r>
          </w:p>
        </w:tc>
        <w:tc>
          <w:tcPr>
            <w:tcW w:type="dxa" w:w="2160"/>
          </w:tcPr>
          <w:p>
            <w:r>
              <w:rPr>
                <w:rFonts w:ascii="Calibri" w:hAnsi="Calibri" w:eastAsia="等线"/>
                <w:b w:val="0"/>
                <w:sz w:val="20"/>
              </w:rPr>
              <w:t>业内可用水平</w:t>
            </w:r>
          </w:p>
        </w:tc>
      </w:tr>
      <w:tr>
        <w:tc>
          <w:tcPr>
            <w:tcW w:type="dxa" w:w="2160"/>
          </w:tcPr>
          <w:p>
            <w:r>
              <w:rPr>
                <w:rFonts w:ascii="Calibri" w:hAnsi="Calibri" w:eastAsia="等线"/>
                <w:b w:val="0"/>
                <w:sz w:val="20"/>
              </w:rPr>
              <w:t>问题归因能力</w:t>
            </w:r>
          </w:p>
        </w:tc>
        <w:tc>
          <w:tcPr>
            <w:tcW w:type="dxa" w:w="2160"/>
          </w:tcPr>
          <w:p>
            <w:r>
              <w:rPr>
                <w:rFonts w:ascii="Calibri" w:hAnsi="Calibri" w:eastAsia="等线"/>
                <w:b w:val="0"/>
                <w:sz w:val="20"/>
              </w:rPr>
              <w:t>无法系统分类</w:t>
            </w:r>
          </w:p>
        </w:tc>
        <w:tc>
          <w:tcPr>
            <w:tcW w:type="dxa" w:w="2160"/>
          </w:tcPr>
          <w:p>
            <w:r>
              <w:rPr>
                <w:rFonts w:ascii="Calibri" w:hAnsi="Calibri" w:eastAsia="等线"/>
                <w:b w:val="0"/>
                <w:sz w:val="20"/>
              </w:rPr>
              <w:t>五类自动归因</w:t>
            </w:r>
          </w:p>
        </w:tc>
        <w:tc>
          <w:tcPr>
            <w:tcW w:type="dxa" w:w="2160"/>
          </w:tcPr>
          <w:p>
            <w:r>
              <w:rPr>
                <w:rFonts w:ascii="Calibri" w:hAnsi="Calibri" w:eastAsia="等线"/>
                <w:b w:val="0"/>
                <w:sz w:val="20"/>
              </w:rPr>
              <w:t>从无到有</w:t>
            </w:r>
          </w:p>
        </w:tc>
      </w:tr>
    </w:tbl>
    <w:p/>
    <w:p>
      <w:pPr>
        <w:pStyle w:val="Heading3"/>
      </w:pPr>
      <w:r>
        <w:rPr>
          <w:rFonts w:ascii="Calibri" w:hAnsi="Calibri" w:eastAsia="等线"/>
          <w:b/>
          <w:sz w:val="25"/>
        </w:rPr>
        <w:t>3.4 市场前景与落地可行性</w:t>
      </w:r>
    </w:p>
    <w:p>
      <w:r>
        <w:rPr>
          <w:rFonts w:ascii="Calibri" w:hAnsi="Calibri" w:eastAsia="等线"/>
          <w:b w:val="0"/>
          <w:sz w:val="21"/>
        </w:rPr>
        <w:t>市场规模：全球耳机市场 280 亿美元（Statista 2025），亚马逊耳机类目年评论量超 5000 万条</w:t>
      </w:r>
    </w:p>
    <w:p>
      <w:r>
        <w:rPr>
          <w:rFonts w:ascii="Calibri" w:hAnsi="Calibri" w:eastAsia="等线"/>
          <w:b w:val="0"/>
          <w:sz w:val="21"/>
        </w:rPr>
        <w:t>目标用户：中小卖家占比 70%，90% 无专职数据分析师</w:t>
      </w:r>
    </w:p>
    <w:p>
      <w:r>
        <w:rPr>
          <w:rFonts w:ascii="Calibri" w:hAnsi="Calibri" w:eastAsia="等线"/>
          <w:b w:val="0"/>
          <w:sz w:val="21"/>
        </w:rPr>
        <w:t>品类可迁移性：RLCA 标注框架 + DistilBERT 微调流程可迁移至美妆（肤感）、食品（口味）等品类</w:t>
      </w:r>
    </w:p>
    <w:p>
      <w:r>
        <w:rPr>
          <w:rFonts w:ascii="Calibri" w:hAnsi="Calibri" w:eastAsia="等线"/>
          <w:b w:val="0"/>
          <w:sz w:val="21"/>
        </w:rPr>
        <w:t>商业模式：开源版（GitHub 社区）→ SaaS 版（29 美元/月）→ 企业版（私有化部署）</w:t>
      </w:r>
    </w:p>
    <w:p>
      <w:pPr>
        <w:pStyle w:val="Heading2"/>
      </w:pPr>
      <w:r>
        <w:rPr>
          <w:rFonts w:ascii="Calibri" w:hAnsi="Calibri" w:eastAsia="等线"/>
          <w:b/>
          <w:sz w:val="30"/>
        </w:rPr>
        <w:t>四、产品功能与使用说明</w:t>
      </w:r>
    </w:p>
    <w:p>
      <w:pPr>
        <w:pStyle w:val="Heading3"/>
      </w:pPr>
      <w:r>
        <w:rPr>
          <w:rFonts w:ascii="Calibri" w:hAnsi="Calibri" w:eastAsia="等线"/>
          <w:b/>
          <w:sz w:val="25"/>
        </w:rPr>
        <w:t>4.1 产品简介</w:t>
      </w:r>
    </w:p>
    <w:p>
      <w:r>
        <w:rPr>
          <w:rFonts w:ascii="Calibri" w:hAnsi="Calibri" w:eastAsia="等线"/>
          <w:b w:val="0"/>
          <w:sz w:val="21"/>
        </w:rPr>
        <w:t>SoundInsight 是一款面向跨境电商耳机卖家的音质差评智能归因系统。基于 DistilBERT 微调模型，自动识别评论中的音质负面反馈，并归因至低音、清晰度、杂音、音量、高音五类问题，输出可执行的洞察报告。</w:t>
      </w:r>
    </w:p>
    <w:p>
      <w:pPr>
        <w:pStyle w:val="Heading3"/>
      </w:pPr>
      <w:r>
        <w:rPr>
          <w:rFonts w:ascii="Calibri" w:hAnsi="Calibri" w:eastAsia="等线"/>
          <w:b/>
          <w:sz w:val="25"/>
        </w:rPr>
        <w:t>4.2 核心功能清单</w:t>
      </w:r>
    </w:p>
    <w:p>
      <w:pPr>
        <w:pStyle w:val="ListNumber"/>
      </w:pPr>
      <w:r>
        <w:rPr>
          <w:rFonts w:ascii="Calibri" w:hAnsi="Calibri" w:eastAsia="等线"/>
          <w:b w:val="0"/>
          <w:sz w:val="21"/>
        </w:rPr>
        <w:t>单条评论判定：输入评论文本，输出音质负面概率与问题类别</w:t>
      </w:r>
    </w:p>
    <w:p>
      <w:pPr>
        <w:pStyle w:val="ListNumber"/>
      </w:pPr>
      <w:r>
        <w:rPr>
          <w:rFonts w:ascii="Calibri" w:hAnsi="Calibri" w:eastAsia="等线"/>
          <w:b w:val="0"/>
          <w:sz w:val="21"/>
        </w:rPr>
        <w:t>批量 CSV 分析：上传评论文件，直接输出与 Agent 同口径的</w:t>
      </w:r>
      <w:r>
        <w:rPr>
          <w:rFonts w:ascii="Calibri" w:hAnsi="Calibri" w:eastAsia="等线"/>
          <w:b/>
          <w:sz w:val="21"/>
        </w:rPr>
        <w:t>六节完整报告</w:t>
      </w:r>
      <w:r>
        <w:rPr>
          <w:rFonts w:ascii="Calibri" w:hAnsi="Calibri" w:eastAsia="等线"/>
          <w:b w:val="0"/>
          <w:sz w:val="21"/>
        </w:rPr>
        <w:t>（总体概况／问题分布含占比与优先级／典型案例附五类归因概率／行动建议／验证指标／附注），并可下载报告文件</w:t>
      </w:r>
    </w:p>
    <w:p>
      <w:pPr>
        <w:pStyle w:val="ListNumber"/>
      </w:pPr>
      <w:r>
        <w:rPr>
          <w:rFonts w:ascii="Calibri" w:hAnsi="Calibri" w:eastAsia="等线"/>
          <w:b w:val="0"/>
          <w:sz w:val="21"/>
        </w:rPr>
        <w:t>一键洞察 Agent：命令行输入 python soundinsight_agent.py --csv 文件.csv，自动生成六节结构完整报告（与 Demo 共用同一报告模块 report_builder.py，口径一致）</w:t>
      </w:r>
    </w:p>
    <w:p>
      <w:pPr>
        <w:pStyle w:val="ListNumber"/>
      </w:pPr>
      <w:r>
        <w:rPr>
          <w:rFonts w:ascii="Calibri" w:hAnsi="Calibri" w:eastAsia="等线"/>
          <w:b w:val="0"/>
          <w:sz w:val="21"/>
        </w:rPr>
        <w:t>多标签归因：同时识别多种音质问题（如低音+杂音复合差评）</w:t>
      </w:r>
    </w:p>
    <w:p>
      <w:pPr>
        <w:pStyle w:val="Heading3"/>
      </w:pPr>
      <w:r>
        <w:rPr>
          <w:rFonts w:ascii="Calibri" w:hAnsi="Calibri" w:eastAsia="等线"/>
          <w:b/>
          <w:sz w:val="25"/>
        </w:rPr>
        <w:t>4.3 使用说明</w:t>
      </w:r>
    </w:p>
    <w:p>
      <w:r>
        <w:rPr>
          <w:rFonts w:ascii="Calibri" w:hAnsi="Calibri" w:eastAsia="等线"/>
          <w:b w:val="0"/>
          <w:sz w:val="21"/>
        </w:rPr>
        <w:t>安装：pip install -r requirements.txt</w:t>
      </w:r>
    </w:p>
    <w:p>
      <w:r>
        <w:rPr>
          <w:rFonts w:ascii="Calibri" w:hAnsi="Calibri" w:eastAsia="等线"/>
          <w:b w:val="0"/>
          <w:sz w:val="21"/>
        </w:rPr>
        <w:t>启动 Demo：python demo_sound_v2.py</w:t>
      </w:r>
    </w:p>
    <w:p>
      <w:r>
        <w:rPr>
          <w:rFonts w:ascii="Calibri" w:hAnsi="Calibri" w:eastAsia="等线"/>
          <w:b w:val="0"/>
          <w:sz w:val="21"/>
        </w:rPr>
        <w:t>启动 Agent：python soundinsight_agent.py --csv test.csv</w:t>
      </w:r>
    </w:p>
    <w:p>
      <w:r>
        <w:rPr>
          <w:rFonts w:ascii="Calibri" w:hAnsi="Calibri" w:eastAsia="等线"/>
          <w:b w:val="0"/>
          <w:sz w:val="21"/>
        </w:rPr>
        <w:t>在线 Demo 地址：https://modelscope.cn/studios/DaiYanQBZ95Doll/SoundInsight （应用直链 https://daiyanqbz95doll-soundinsight.ms.show）</w:t>
      </w:r>
    </w:p>
    <w:p>
      <w:r>
        <w:rPr>
          <w:rFonts w:ascii="Calibri" w:hAnsi="Calibri" w:eastAsia="等线"/>
          <w:b w:val="0"/>
          <w:sz w:val="21"/>
        </w:rPr>
        <w:t>截图：单条判定页、批量分析页、Agent 报告页（各 1 张）</w:t>
      </w:r>
    </w:p>
    <w:p>
      <w:pPr>
        <w:pStyle w:val="Heading2"/>
      </w:pPr>
      <w:r>
        <w:rPr>
          <w:rFonts w:ascii="Calibri" w:hAnsi="Calibri" w:eastAsia="等线"/>
          <w:b/>
          <w:sz w:val="30"/>
        </w:rPr>
        <w:t>五、技术架构及调用模型说明</w:t>
      </w:r>
    </w:p>
    <w:p>
      <w:pPr>
        <w:pStyle w:val="Heading3"/>
      </w:pPr>
      <w:r>
        <w:rPr>
          <w:rFonts w:ascii="Calibri" w:hAnsi="Calibri" w:eastAsia="等线"/>
          <w:b/>
          <w:sz w:val="25"/>
        </w:rPr>
        <w:t>5.1 系统架构图</w:t>
      </w:r>
    </w:p>
    <w:p>
      <w:r>
        <w:rPr>
          <w:rFonts w:ascii="Calibri" w:hAnsi="Calibri" w:eastAsia="等线"/>
          <w:b w:val="0"/>
          <w:sz w:val="21"/>
        </w:rPr>
        <w:t>见 architecture.png，文字链路为：</w:t>
      </w:r>
    </w:p>
    <w:p>
      <w:r>
        <w:rPr>
          <w:rFonts w:ascii="Calibri" w:hAnsi="Calibri" w:eastAsia="等线"/>
          <w:b w:val="0"/>
          <w:sz w:val="21"/>
        </w:rPr>
        <w:t>[Amazon评论数据 10万条] → [RLCA两阶段标注] → [DistilBERT二分类+多标签] → [Agent报告 / Gradio Demo]</w:t>
      </w:r>
    </w:p>
    <w:p>
      <w:r>
        <w:rPr>
          <w:rFonts w:ascii="Calibri" w:hAnsi="Calibri" w:eastAsia="等线"/>
          <w:b w:val="0"/>
          <w:sz w:val="21"/>
        </w:rPr>
        <w:t>标注层细节：规则初筛（关键词匹配） + LLM复核</w:t>
      </w:r>
    </w:p>
    <w:p>
      <w:r>
        <w:rPr>
          <w:rFonts w:ascii="Calibri" w:hAnsi="Calibri" w:eastAsia="等线"/>
          <w:b w:val="0"/>
          <w:sz w:val="21"/>
        </w:rPr>
        <w:t>模型层细节：1:10欠采样、阈值扫描、5折CV验证</w:t>
      </w:r>
    </w:p>
    <w:p>
      <w:pPr>
        <w:pStyle w:val="Heading3"/>
      </w:pPr>
      <w:r>
        <w:rPr>
          <w:rFonts w:ascii="Calibri" w:hAnsi="Calibri" w:eastAsia="等线"/>
          <w:b/>
          <w:sz w:val="25"/>
        </w:rPr>
        <w:t>5.2 调用的阿里云百炼模型</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eastAsia="等线"/>
                <w:b/>
                <w:sz w:val="20"/>
              </w:rPr>
              <w:t>模型标识</w:t>
            </w:r>
          </w:p>
        </w:tc>
        <w:tc>
          <w:tcPr>
            <w:tcW w:type="dxa" w:w="2880"/>
          </w:tcPr>
          <w:p>
            <w:r>
              <w:rPr>
                <w:rFonts w:ascii="Calibri" w:hAnsi="Calibri" w:eastAsia="等线"/>
                <w:b/>
                <w:sz w:val="20"/>
              </w:rPr>
              <w:t>用途</w:t>
            </w:r>
          </w:p>
        </w:tc>
        <w:tc>
          <w:tcPr>
            <w:tcW w:type="dxa" w:w="2880"/>
          </w:tcPr>
          <w:p>
            <w:r>
              <w:rPr>
                <w:rFonts w:ascii="Calibri" w:hAnsi="Calibri" w:eastAsia="等线"/>
                <w:b/>
                <w:sz w:val="20"/>
              </w:rPr>
              <w:t>调用方式/链接</w:t>
            </w:r>
          </w:p>
        </w:tc>
      </w:tr>
      <w:tr>
        <w:tc>
          <w:tcPr>
            <w:tcW w:type="dxa" w:w="2880"/>
          </w:tcPr>
          <w:p>
            <w:r>
              <w:rPr>
                <w:rFonts w:ascii="Calibri" w:hAnsi="Calibri" w:eastAsia="等线"/>
                <w:b w:val="0"/>
                <w:sz w:val="20"/>
              </w:rPr>
              <w:t>qwen3.7-plus</w:t>
            </w:r>
          </w:p>
        </w:tc>
        <w:tc>
          <w:tcPr>
            <w:tcW w:type="dxa" w:w="2880"/>
          </w:tcPr>
          <w:p>
            <w:r>
              <w:rPr>
                <w:rFonts w:ascii="Calibri" w:hAnsi="Calibri" w:eastAsia="等线"/>
                <w:b w:val="0"/>
                <w:sz w:val="20"/>
              </w:rPr>
              <w:t>Batch B 跨 LLM 稳健性对照（零样本/5-shot/复核）</w:t>
            </w:r>
          </w:p>
        </w:tc>
        <w:tc>
          <w:tcPr>
            <w:tcW w:type="dxa" w:w="2880"/>
          </w:tcPr>
          <w:p>
            <w:r>
              <w:rPr>
                <w:rFonts w:ascii="Calibri" w:hAnsi="Calibri" w:eastAsia="等线"/>
                <w:b w:val="0"/>
                <w:sz w:val="20"/>
              </w:rPr>
              <w:t>阿里云百炼 Token Plan API，OpenAI 兼容基地址 https://token-plan.cn-beijing.maas.aliyuncs.com/compatible-mode/v1</w:t>
            </w:r>
          </w:p>
        </w:tc>
      </w:tr>
      <w:tr>
        <w:tc>
          <w:tcPr>
            <w:tcW w:type="dxa" w:w="2880"/>
          </w:tcPr>
          <w:p>
            <w:r>
              <w:rPr>
                <w:rFonts w:ascii="Calibri" w:hAnsi="Calibri" w:eastAsia="等线"/>
                <w:b w:val="0"/>
                <w:sz w:val="20"/>
              </w:rPr>
              <w:t>deepseek-chat</w:t>
            </w:r>
          </w:p>
        </w:tc>
        <w:tc>
          <w:tcPr>
            <w:tcW w:type="dxa" w:w="2880"/>
          </w:tcPr>
          <w:p>
            <w:r>
              <w:rPr>
                <w:rFonts w:ascii="Calibri" w:hAnsi="Calibri" w:eastAsia="等线"/>
                <w:b w:val="0"/>
                <w:sz w:val="20"/>
              </w:rPr>
              <w:t>RLCA 标注复核 + Batch B LLM 对照</w:t>
            </w:r>
          </w:p>
        </w:tc>
        <w:tc>
          <w:tcPr>
            <w:tcW w:type="dxa" w:w="2880"/>
          </w:tcPr>
          <w:p>
            <w:r>
              <w:rPr>
                <w:rFonts w:ascii="Calibri" w:hAnsi="Calibri" w:eastAsia="等线"/>
                <w:b w:val="0"/>
                <w:sz w:val="20"/>
              </w:rPr>
              <w:t>DeepSeek 官方 API https://api.deepseek.com/v1/chat/completions</w:t>
            </w:r>
          </w:p>
        </w:tc>
      </w:tr>
    </w:tbl>
    <w:p/>
    <w:p>
      <w:r>
        <w:rPr>
          <w:rFonts w:ascii="Calibri" w:hAnsi="Calibri" w:eastAsia="等线"/>
          <w:b w:val="0"/>
          <w:sz w:val="21"/>
        </w:rPr>
        <w:t>说明：两个模型均已实际调用，实测记录见 llm_baseline.md（同 1000 条子集、同提示词；qwen 零样本 F1 0.915、deepseek 零样本 F1 0.940，含口径与循环性声明）。</w:t>
      </w:r>
    </w:p>
    <w:p>
      <w:pPr>
        <w:pStyle w:val="Heading3"/>
      </w:pPr>
      <w:r>
        <w:rPr>
          <w:rFonts w:ascii="Calibri" w:hAnsi="Calibri" w:eastAsia="等线"/>
          <w:b/>
          <w:sz w:val="25"/>
        </w:rPr>
        <w:t>5.3 技术组件说明</w:t>
      </w:r>
    </w:p>
    <w:p>
      <w:r>
        <w:rPr>
          <w:rFonts w:ascii="Calibri" w:hAnsi="Calibri" w:eastAsia="等线"/>
          <w:b w:val="0"/>
          <w:sz w:val="21"/>
        </w:rPr>
        <w:t>前端：Gradio（单条判定 + 批量分析 + 边界案例三页）</w:t>
      </w:r>
    </w:p>
    <w:p>
      <w:r>
        <w:rPr>
          <w:rFonts w:ascii="Calibri" w:hAnsi="Calibri" w:eastAsia="等线"/>
          <w:b w:val="0"/>
          <w:sz w:val="21"/>
        </w:rPr>
        <w:t>后端：Python + PyTorch + Transformers</w:t>
      </w:r>
    </w:p>
    <w:p>
      <w:r>
        <w:rPr>
          <w:rFonts w:ascii="Calibri" w:hAnsi="Calibri" w:eastAsia="等线"/>
          <w:b w:val="0"/>
          <w:sz w:val="21"/>
        </w:rPr>
        <w:t>模型：DistilBERT-base-uncased（66M参数，ModelScope镜像）</w:t>
      </w:r>
    </w:p>
    <w:p>
      <w:r>
        <w:rPr>
          <w:rFonts w:ascii="Calibri" w:hAnsi="Calibri" w:eastAsia="等线"/>
          <w:b w:val="0"/>
          <w:sz w:val="21"/>
        </w:rPr>
        <w:t>数据：McAuleyLab AmazonElectronics 2023（10万条评论）</w:t>
      </w:r>
    </w:p>
    <w:p>
      <w:r>
        <w:rPr>
          <w:rFonts w:ascii="Calibri" w:hAnsi="Calibri" w:eastAsia="等线"/>
          <w:b w:val="0"/>
          <w:sz w:val="21"/>
        </w:rPr>
        <w:t>标注：RLCA两阶段流水线（规则初筛 + LLM全量复核）</w:t>
      </w:r>
    </w:p>
    <w:p>
      <w:r>
        <w:rPr>
          <w:rFonts w:ascii="Calibri" w:hAnsi="Calibri" w:eastAsia="等线"/>
          <w:b w:val="0"/>
          <w:sz w:val="21"/>
        </w:rPr>
        <w:t>部署：本地GPU推理（RTX 4060）与在线 CPU 空间双形态，支持一键启动</w:t>
      </w:r>
    </w:p>
    <w:p>
      <w:pPr>
        <w:pStyle w:val="Heading3"/>
      </w:pPr>
      <w:r>
        <w:rPr>
          <w:rFonts w:ascii="Calibri" w:hAnsi="Calibri" w:eastAsia="等线"/>
          <w:b/>
          <w:sz w:val="25"/>
        </w:rPr>
        <w:t>5.4 数据许可与合规披露</w:t>
      </w:r>
    </w:p>
    <w:p>
      <w:pPr>
        <w:pStyle w:val="ListNumber"/>
      </w:pPr>
      <w:r>
        <w:rPr>
          <w:rFonts w:ascii="Calibri" w:hAnsi="Calibri" w:eastAsia="等线"/>
          <w:b w:val="0"/>
          <w:sz w:val="21"/>
        </w:rPr>
        <w:t>数据版权：McAuley Lab Amazon Reviews 2023（AmazonElectronics 类目，10 万条评论）版权归原发布方（https://amazon-reviews-2023.github.io/）与原始评论作者所有；本项目仅用于学术研究与竞赛用途，商用前须自行确认许可条款（具体许可以原发布方页面为准）。</w:t>
      </w:r>
    </w:p>
    <w:p>
      <w:pPr>
        <w:pStyle w:val="ListNumber"/>
      </w:pPr>
      <w:r>
        <w:rPr>
          <w:rFonts w:ascii="Calibri" w:hAnsi="Calibri" w:eastAsia="等线"/>
          <w:b w:val="0"/>
          <w:sz w:val="21"/>
        </w:rPr>
        <w:t>标注阶段的第三方 API 使用：仅规则初筛命中的候选评论（约 1502 条）与三星补漏评论的文本经大模型 API（deepseek-chat）复核标注，属标注管线内的数据加工并已在本节披露；除此之外无任何第三方 API 参与数据处理。</w:t>
      </w:r>
    </w:p>
    <w:p>
      <w:pPr>
        <w:pStyle w:val="ListNumber"/>
      </w:pPr>
      <w:r>
        <w:rPr>
          <w:rFonts w:ascii="Calibri" w:hAnsi="Calibri" w:eastAsia="等线"/>
          <w:b w:val="0"/>
          <w:sz w:val="21"/>
        </w:rPr>
        <w:t>产品推理零外发：Demo、Agent 与 HTTP API 的推理 100% 在本地完成，卖家上传的评论数据不出境、不经过任何第三方 API。</w:t>
      </w:r>
    </w:p>
    <w:p>
      <w:pPr>
        <w:pStyle w:val="ListNumber"/>
      </w:pPr>
      <w:r>
        <w:rPr>
          <w:rFonts w:ascii="Calibri" w:hAnsi="Calibri" w:eastAsia="等线"/>
          <w:b w:val="0"/>
          <w:sz w:val="21"/>
        </w:rPr>
        <w:t xml:space="preserve">模型权重托管：权重存放于 ModelScope </w:t>
      </w:r>
      <w:r>
        <w:rPr>
          <w:rFonts w:ascii="Consolas" w:hAnsi="Consolas" w:eastAsia="等线"/>
          <w:b w:val="0"/>
          <w:sz w:val="20"/>
        </w:rPr>
        <w:t>DaiYanQBZ95Doll/SoundInsight_models</w:t>
      </w:r>
      <w:r>
        <w:rPr>
          <w:rFonts w:ascii="Calibri" w:hAnsi="Calibri" w:eastAsia="等线"/>
          <w:b w:val="0"/>
          <w:sz w:val="21"/>
        </w:rPr>
        <w:t>（公开仓库），不含任何原始评论数据。</w:t>
      </w:r>
    </w:p>
    <w:p>
      <w:pPr>
        <w:pStyle w:val="Heading2"/>
      </w:pPr>
      <w:r>
        <w:rPr>
          <w:rFonts w:ascii="Calibri" w:hAnsi="Calibri" w:eastAsia="等线"/>
          <w:b/>
          <w:sz w:val="30"/>
        </w:rPr>
        <w:t>六、项目开发及阶段成果说明</w:t>
      </w:r>
    </w:p>
    <w:p>
      <w:pPr>
        <w:pStyle w:val="Heading3"/>
      </w:pPr>
      <w:r>
        <w:rPr>
          <w:rFonts w:ascii="Calibri" w:hAnsi="Calibri" w:eastAsia="等线"/>
          <w:b/>
          <w:sz w:val="25"/>
        </w:rPr>
        <w:t>6.1 开发过程</w:t>
      </w:r>
    </w:p>
    <w:p>
      <w:r>
        <w:rPr>
          <w:rFonts w:ascii="Calibri" w:hAnsi="Calibri" w:eastAsia="等线"/>
          <w:b w:val="0"/>
          <w:sz w:val="21"/>
        </w:rPr>
        <w:t>D1：数据扩充（10万条）、两阶段标注（1257正例）、模型训练（F1 0.687）、基线对比、Agent/Demo 初版，技术底座冻结</w:t>
      </w:r>
    </w:p>
    <w:p>
      <w:r>
        <w:rPr>
          <w:rFonts w:ascii="Calibri" w:hAnsi="Calibri" w:eastAsia="等线"/>
          <w:b w:val="0"/>
          <w:sz w:val="21"/>
        </w:rPr>
        <w:t>D2：消融实验（3组）、统计验证（学习曲线/PR曲线/t检验）、数据提纯（置信度分层、高音补捞）</w:t>
      </w:r>
    </w:p>
    <w:p>
      <w:r>
        <w:rPr>
          <w:rFonts w:ascii="Calibri" w:hAnsi="Calibri" w:eastAsia="等线"/>
          <w:b w:val="0"/>
          <w:sz w:val="21"/>
        </w:rPr>
        <w:t>D3：技术修复与材料整合（清理无出处表述、修正下载与上传链路、审计脚本上线）、复赛文档 v4 完成</w:t>
      </w:r>
    </w:p>
    <w:p>
      <w:r>
        <w:rPr>
          <w:rFonts w:ascii="Calibri" w:hAnsi="Calibri" w:eastAsia="等线"/>
          <w:b w:val="0"/>
          <w:sz w:val="21"/>
        </w:rPr>
        <w:t>D4-D5：提交材料收尾（部署包、Demo 压缩包、复赛作品包、样例集、演示脚本）</w:t>
      </w:r>
    </w:p>
    <w:p>
      <w:r>
        <w:rPr>
          <w:rFonts w:ascii="Calibri" w:hAnsi="Calibri" w:eastAsia="等线"/>
          <w:b w:val="0"/>
          <w:sz w:val="21"/>
        </w:rPr>
        <w:t>D6-D8：验证深化与工程补强（LLM 跨模型对照、长度分桶、校准评估、错误分类学、HTTP API、吞吐实测、模型卡、合规披露、漂移监控方案）</w:t>
      </w:r>
    </w:p>
    <w:p>
      <w:r>
        <w:rPr>
          <w:rFonts w:ascii="Calibri" w:hAnsi="Calibri" w:eastAsia="等线"/>
          <w:b w:val="0"/>
          <w:sz w:val="21"/>
        </w:rPr>
        <w:t>D9-D10：在线部署与发布（ModelScope 创空间）、deploy_check 自动验收</w:t>
      </w:r>
    </w:p>
    <w:p>
      <w:r>
        <w:rPr>
          <w:rFonts w:ascii="Calibri" w:hAnsi="Calibri" w:eastAsia="等线"/>
          <w:b w:val="0"/>
          <w:sz w:val="21"/>
        </w:rPr>
        <w:t>D11-D12：全流程复盘、项目文件整理与格式对照（本模板结构自检）</w:t>
      </w:r>
    </w:p>
    <w:p>
      <w:pPr>
        <w:pStyle w:val="Heading3"/>
      </w:pPr>
      <w:r>
        <w:rPr>
          <w:rFonts w:ascii="Calibri" w:hAnsi="Calibri" w:eastAsia="等线"/>
          <w:b/>
          <w:sz w:val="25"/>
        </w:rPr>
        <w:t>6.2 目前已完成的功能</w:t>
      </w:r>
    </w:p>
    <w:p>
      <w:pPr>
        <w:pStyle w:val="ListBullet"/>
      </w:pPr>
      <w:r>
        <w:rPr>
          <w:rFonts w:ascii="Calibri" w:hAnsi="Calibri" w:eastAsia="等线"/>
          <w:b/>
          <w:sz w:val="21"/>
        </w:rPr>
        <w:t>音质差评识别</w:t>
      </w:r>
      <w:r>
        <w:rPr>
          <w:rFonts w:ascii="Calibri" w:hAnsi="Calibri" w:eastAsia="等线"/>
          <w:b w:val="0"/>
          <w:sz w:val="21"/>
        </w:rPr>
        <w:t>：DistilBERT 二分类，val_v2 F1 0.687（阈值 0.9744），支持单条与批量。</w:t>
      </w:r>
    </w:p>
    <w:p>
      <w:pPr>
        <w:pStyle w:val="ListBullet"/>
      </w:pPr>
      <w:r>
        <w:rPr>
          <w:rFonts w:ascii="Calibri" w:hAnsi="Calibri" w:eastAsia="等线"/>
          <w:b/>
          <w:sz w:val="21"/>
        </w:rPr>
        <w:t>五类问题归因</w:t>
      </w:r>
      <w:r>
        <w:rPr>
          <w:rFonts w:ascii="Calibri" w:hAnsi="Calibri" w:eastAsia="等线"/>
          <w:b w:val="0"/>
          <w:sz w:val="21"/>
        </w:rPr>
        <w:t>：低音/清晰度/杂音/音量/高音多标签，宏 F1 0.65。</w:t>
      </w:r>
    </w:p>
    <w:p>
      <w:pPr>
        <w:pStyle w:val="ListBullet"/>
      </w:pPr>
      <w:r>
        <w:rPr>
          <w:rFonts w:ascii="Calibri" w:hAnsi="Calibri" w:eastAsia="等线"/>
          <w:b/>
          <w:sz w:val="21"/>
        </w:rPr>
        <w:t>一键洞察报告</w:t>
      </w:r>
      <w:r>
        <w:rPr>
          <w:rFonts w:ascii="Calibri" w:hAnsi="Calibri" w:eastAsia="等线"/>
          <w:b w:val="0"/>
          <w:sz w:val="21"/>
        </w:rPr>
        <w:t>：命令行 Agent 输出六节报告，支持 Markdown 与 Excel 双格式、中英双语，非英文评论显式跳过并计数，附成本对照与校准提示。</w:t>
      </w:r>
    </w:p>
    <w:p>
      <w:pPr>
        <w:pStyle w:val="ListBullet"/>
      </w:pPr>
      <w:r>
        <w:rPr>
          <w:rFonts w:ascii="Calibri" w:hAnsi="Calibri" w:eastAsia="等线"/>
          <w:b/>
          <w:sz w:val="21"/>
        </w:rPr>
        <w:t>交互式 Demo</w:t>
      </w:r>
      <w:r>
        <w:rPr>
          <w:rFonts w:ascii="Calibri" w:hAnsi="Calibri" w:eastAsia="等线"/>
          <w:b w:val="0"/>
          <w:sz w:val="21"/>
        </w:rPr>
        <w:t>：Gradio 三页（单条判定 / 批量分析 / 边界案例），本地与在线双形态；批量页与命令行 Agent 共用同一报告模块（</w:t>
      </w:r>
      <w:r>
        <w:rPr>
          <w:rFonts w:ascii="Consolas" w:hAnsi="Consolas" w:eastAsia="等线"/>
          <w:b w:val="0"/>
          <w:sz w:val="20"/>
        </w:rPr>
        <w:t>report_builder.py</w:t>
      </w:r>
      <w:r>
        <w:rPr>
          <w:rFonts w:ascii="Calibri" w:hAnsi="Calibri" w:eastAsia="等线"/>
          <w:b w:val="0"/>
          <w:sz w:val="21"/>
        </w:rPr>
        <w:t>），输出口径完全一致。</w:t>
      </w:r>
    </w:p>
    <w:p>
      <w:pPr>
        <w:pStyle w:val="ListBullet"/>
      </w:pPr>
      <w:r>
        <w:rPr>
          <w:rFonts w:ascii="Calibri" w:hAnsi="Calibri" w:eastAsia="等线"/>
          <w:b/>
          <w:sz w:val="21"/>
        </w:rPr>
        <w:t>HTTP API</w:t>
      </w:r>
      <w:r>
        <w:rPr>
          <w:rFonts w:ascii="Calibri" w:hAnsi="Calibri" w:eastAsia="等线"/>
          <w:b w:val="0"/>
          <w:sz w:val="21"/>
        </w:rPr>
        <w:t xml:space="preserve">：FastAPI 提供 </w:t>
      </w:r>
      <w:r>
        <w:rPr>
          <w:rFonts w:ascii="Consolas" w:hAnsi="Consolas" w:eastAsia="等线"/>
          <w:b w:val="0"/>
          <w:sz w:val="20"/>
        </w:rPr>
        <w:t>GET /health</w:t>
      </w:r>
      <w:r>
        <w:rPr>
          <w:rFonts w:ascii="Calibri" w:hAnsi="Calibri" w:eastAsia="等线"/>
          <w:b w:val="0"/>
          <w:sz w:val="21"/>
        </w:rPr>
        <w:t xml:space="preserve"> 与 </w:t>
      </w:r>
      <w:r>
        <w:rPr>
          <w:rFonts w:ascii="Consolas" w:hAnsi="Consolas" w:eastAsia="等线"/>
          <w:b w:val="0"/>
          <w:sz w:val="20"/>
        </w:rPr>
        <w:t>POST /predict</w:t>
      </w:r>
      <w:r>
        <w:rPr>
          <w:rFonts w:ascii="Calibri" w:hAnsi="Calibri" w:eastAsia="等线"/>
          <w:b w:val="0"/>
          <w:sz w:val="21"/>
        </w:rPr>
        <w:t>，便于接入卖家自有系统。</w:t>
      </w:r>
    </w:p>
    <w:p>
      <w:pPr>
        <w:pStyle w:val="ListBullet"/>
      </w:pPr>
      <w:r>
        <w:rPr>
          <w:rFonts w:ascii="Calibri" w:hAnsi="Calibri" w:eastAsia="等线"/>
          <w:b/>
          <w:sz w:val="21"/>
        </w:rPr>
        <w:t>工程与部署</w:t>
      </w:r>
      <w:r>
        <w:rPr>
          <w:rFonts w:ascii="Calibri" w:hAnsi="Calibri" w:eastAsia="等线"/>
          <w:b w:val="0"/>
          <w:sz w:val="21"/>
        </w:rPr>
        <w:t>：一键安装脚本、模型卡、模型权重托管（ModelScope）、在线创空间已发布并通过自动验收。</w:t>
      </w:r>
    </w:p>
    <w:p>
      <w:pPr>
        <w:pStyle w:val="ListBullet"/>
      </w:pPr>
      <w:r>
        <w:rPr>
          <w:rFonts w:ascii="Calibri" w:hAnsi="Calibri" w:eastAsia="等线"/>
          <w:b/>
          <w:sz w:val="21"/>
        </w:rPr>
        <w:t>验证体系</w:t>
      </w:r>
      <w:r>
        <w:rPr>
          <w:rFonts w:ascii="Calibri" w:hAnsi="Calibri" w:eastAsia="等线"/>
          <w:b w:val="0"/>
          <w:sz w:val="21"/>
        </w:rPr>
        <w:t>：5 折 CV、基线对比与显著性检验、消融、学习曲线、PR/AUC-PR、LLM 跨模型对照、长度分桶、校准评估、错误分类学、吞吐实测、年份分桶，以及数字一致性自动审计（135 项检查全 PASS）。</w:t>
      </w:r>
    </w:p>
    <w:p>
      <w:pPr>
        <w:pStyle w:val="Heading3"/>
      </w:pPr>
      <w:r>
        <w:rPr>
          <w:rFonts w:ascii="Calibri" w:hAnsi="Calibri" w:eastAsia="等线"/>
          <w:b/>
          <w:sz w:val="25"/>
        </w:rPr>
        <w:t>6.3 核心发现</w:t>
      </w:r>
    </w:p>
    <w:p>
      <w:r>
        <w:rPr>
          <w:rFonts w:ascii="Calibri" w:hAnsi="Calibri" w:eastAsia="等线"/>
          <w:b w:val="0"/>
          <w:sz w:val="21"/>
        </w:rPr>
        <w:t>发现一：三星评论中 41.5%（95% CI: 34.9%-48.4%，n=200，Wilson 区间）实为音质差评（规则漏检）</w:t>
      </w:r>
    </w:p>
    <w:p>
      <w:r>
        <w:rPr>
          <w:rFonts w:ascii="Calibri" w:hAnsi="Calibri" w:eastAsia="等线"/>
          <w:b w:val="0"/>
          <w:sz w:val="21"/>
        </w:rPr>
        <w:t>发现二：RLCA 两阶段标注将可用正例从 63 条提升至 1257 条（20×），弱标注精度 51.8% 经 LLM 复核清洗至人工抽查 78%</w:t>
      </w:r>
    </w:p>
    <w:p>
      <w:r>
        <w:rPr>
          <w:rFonts w:ascii="Calibri" w:hAnsi="Calibri" w:eastAsia="等线"/>
          <w:b w:val="0"/>
          <w:sz w:val="21"/>
        </w:rPr>
        <w:t>发现三：最优阈值从 0.0009 跃升至 0.97，模型判别信心质变</w:t>
      </w:r>
    </w:p>
    <w:p>
      <w:pPr>
        <w:pStyle w:val="Heading3"/>
      </w:pPr>
      <w:r>
        <w:rPr>
          <w:rFonts w:ascii="Calibri" w:hAnsi="Calibri" w:eastAsia="等线"/>
          <w:b/>
          <w:sz w:val="25"/>
        </w:rPr>
        <w:t>6.4 核心挑战与解决方案</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eastAsia="等线"/>
                <w:b/>
                <w:sz w:val="20"/>
              </w:rPr>
              <w:t>挑战</w:t>
            </w:r>
          </w:p>
        </w:tc>
        <w:tc>
          <w:tcPr>
            <w:tcW w:type="dxa" w:w="2880"/>
          </w:tcPr>
          <w:p>
            <w:r>
              <w:rPr>
                <w:rFonts w:ascii="Calibri" w:hAnsi="Calibri" w:eastAsia="等线"/>
                <w:b/>
                <w:sz w:val="20"/>
              </w:rPr>
              <w:t>解决方案</w:t>
            </w:r>
          </w:p>
        </w:tc>
        <w:tc>
          <w:tcPr>
            <w:tcW w:type="dxa" w:w="2880"/>
          </w:tcPr>
          <w:p>
            <w:r>
              <w:rPr>
                <w:rFonts w:ascii="Calibri" w:hAnsi="Calibri" w:eastAsia="等线"/>
                <w:b/>
                <w:sz w:val="20"/>
              </w:rPr>
              <w:t>验证结果</w:t>
            </w:r>
          </w:p>
        </w:tc>
      </w:tr>
      <w:tr>
        <w:tc>
          <w:tcPr>
            <w:tcW w:type="dxa" w:w="2880"/>
          </w:tcPr>
          <w:p>
            <w:r>
              <w:rPr>
                <w:rFonts w:ascii="Calibri" w:hAnsi="Calibri" w:eastAsia="等线"/>
                <w:b w:val="0"/>
                <w:sz w:val="20"/>
              </w:rPr>
              <w:t>正样本极度稀缺（13条）</w:t>
            </w:r>
          </w:p>
        </w:tc>
        <w:tc>
          <w:tcPr>
            <w:tcW w:type="dxa" w:w="2880"/>
          </w:tcPr>
          <w:p>
            <w:r>
              <w:rPr>
                <w:rFonts w:ascii="Calibri" w:hAnsi="Calibri" w:eastAsia="等线"/>
                <w:b w:val="0"/>
                <w:sz w:val="20"/>
              </w:rPr>
              <w:t>RLCA两阶段标注</w:t>
            </w:r>
          </w:p>
        </w:tc>
        <w:tc>
          <w:tcPr>
            <w:tcW w:type="dxa" w:w="2880"/>
          </w:tcPr>
          <w:p>
            <w:r>
              <w:rPr>
                <w:rFonts w:ascii="Calibri" w:hAnsi="Calibri" w:eastAsia="等线"/>
                <w:b w:val="0"/>
                <w:sz w:val="20"/>
              </w:rPr>
              <w:t>扩充至1257条</w:t>
            </w:r>
          </w:p>
        </w:tc>
      </w:tr>
      <w:tr>
        <w:tc>
          <w:tcPr>
            <w:tcW w:type="dxa" w:w="2880"/>
          </w:tcPr>
          <w:p>
            <w:r>
              <w:rPr>
                <w:rFonts w:ascii="Calibri" w:hAnsi="Calibri" w:eastAsia="等线"/>
                <w:b w:val="0"/>
                <w:sz w:val="20"/>
              </w:rPr>
              <w:t>类别不平衡（1.3%）</w:t>
            </w:r>
          </w:p>
        </w:tc>
        <w:tc>
          <w:tcPr>
            <w:tcW w:type="dxa" w:w="2880"/>
          </w:tcPr>
          <w:p>
            <w:r>
              <w:rPr>
                <w:rFonts w:ascii="Calibri" w:hAnsi="Calibri" w:eastAsia="等线"/>
                <w:b w:val="0"/>
                <w:sz w:val="20"/>
              </w:rPr>
              <w:t>1:10欠采样+阈值扫描</w:t>
            </w:r>
          </w:p>
        </w:tc>
        <w:tc>
          <w:tcPr>
            <w:tcW w:type="dxa" w:w="2880"/>
          </w:tcPr>
          <w:p>
            <w:r>
              <w:rPr>
                <w:rFonts w:ascii="Calibri" w:hAnsi="Calibri" w:eastAsia="等线"/>
                <w:b w:val="0"/>
                <w:sz w:val="20"/>
              </w:rPr>
              <w:t>F1从0.37→0.69</w:t>
            </w:r>
          </w:p>
        </w:tc>
      </w:tr>
      <w:tr>
        <w:tc>
          <w:tcPr>
            <w:tcW w:type="dxa" w:w="2880"/>
          </w:tcPr>
          <w:p>
            <w:r>
              <w:rPr>
                <w:rFonts w:ascii="Calibri" w:hAnsi="Calibri" w:eastAsia="等线"/>
                <w:b w:val="0"/>
                <w:sz w:val="20"/>
              </w:rPr>
              <w:t>委婉表达漏检</w:t>
            </w:r>
          </w:p>
        </w:tc>
        <w:tc>
          <w:tcPr>
            <w:tcW w:type="dxa" w:w="2880"/>
          </w:tcPr>
          <w:p>
            <w:r>
              <w:rPr>
                <w:rFonts w:ascii="Calibri" w:hAnsi="Calibri" w:eastAsia="等线"/>
                <w:b w:val="0"/>
                <w:sz w:val="20"/>
              </w:rPr>
              <w:t>LLM复核三星评论</w:t>
            </w:r>
          </w:p>
        </w:tc>
        <w:tc>
          <w:tcPr>
            <w:tcW w:type="dxa" w:w="2880"/>
          </w:tcPr>
          <w:p>
            <w:r>
              <w:rPr>
                <w:rFonts w:ascii="Calibri" w:hAnsi="Calibri" w:eastAsia="等线"/>
                <w:b w:val="0"/>
                <w:sz w:val="20"/>
              </w:rPr>
              <w:t>补漏479条</w:t>
            </w:r>
          </w:p>
        </w:tc>
      </w:tr>
      <w:tr>
        <w:tc>
          <w:tcPr>
            <w:tcW w:type="dxa" w:w="2880"/>
          </w:tcPr>
          <w:p>
            <w:r>
              <w:rPr>
                <w:rFonts w:ascii="Calibri" w:hAnsi="Calibri" w:eastAsia="等线"/>
                <w:b w:val="0"/>
                <w:sz w:val="20"/>
              </w:rPr>
              <w:t>GPU显存受限（8GB）</w:t>
            </w:r>
          </w:p>
        </w:tc>
        <w:tc>
          <w:tcPr>
            <w:tcW w:type="dxa" w:w="2880"/>
          </w:tcPr>
          <w:p>
            <w:r>
              <w:rPr>
                <w:rFonts w:ascii="Calibri" w:hAnsi="Calibri" w:eastAsia="等线"/>
                <w:b w:val="0"/>
                <w:sz w:val="20"/>
              </w:rPr>
              <w:t>选用DistilBERT</w:t>
            </w:r>
          </w:p>
        </w:tc>
        <w:tc>
          <w:tcPr>
            <w:tcW w:type="dxa" w:w="2880"/>
          </w:tcPr>
          <w:p>
            <w:r>
              <w:rPr>
                <w:rFonts w:ascii="Calibri" w:hAnsi="Calibri" w:eastAsia="等线"/>
                <w:b w:val="0"/>
                <w:sz w:val="20"/>
              </w:rPr>
              <w:t>batch16稳定训练</w:t>
            </w:r>
          </w:p>
        </w:tc>
      </w:tr>
      <w:tr>
        <w:tc>
          <w:tcPr>
            <w:tcW w:type="dxa" w:w="2880"/>
          </w:tcPr>
          <w:p>
            <w:r>
              <w:rPr>
                <w:rFonts w:ascii="Calibri" w:hAnsi="Calibri" w:eastAsia="等线"/>
                <w:b w:val="0"/>
                <w:sz w:val="20"/>
              </w:rPr>
              <w:t>高音样本不足</w:t>
            </w:r>
          </w:p>
        </w:tc>
        <w:tc>
          <w:tcPr>
            <w:tcW w:type="dxa" w:w="2880"/>
          </w:tcPr>
          <w:p>
            <w:r>
              <w:rPr>
                <w:rFonts w:ascii="Calibri" w:hAnsi="Calibri" w:eastAsia="等线"/>
                <w:b w:val="0"/>
                <w:sz w:val="20"/>
              </w:rPr>
              <w:t>关键词补捞+LLM复核</w:t>
            </w:r>
          </w:p>
        </w:tc>
        <w:tc>
          <w:tcPr>
            <w:tcW w:type="dxa" w:w="2880"/>
          </w:tcPr>
          <w:p>
            <w:r>
              <w:rPr>
                <w:rFonts w:ascii="Calibri" w:hAnsi="Calibri" w:eastAsia="等线"/>
                <w:b w:val="0"/>
                <w:sz w:val="20"/>
              </w:rPr>
              <w:t>确认 66 条高音正例，高音标签从 84 增至 124 条：其中 31 条为新增正例、9 条为既有正例补标，总正例从 1257 扩至 1288</w:t>
            </w:r>
          </w:p>
        </w:tc>
      </w:tr>
    </w:tbl>
    <w:p/>
    <w:p>
      <w:pPr>
        <w:pStyle w:val="Heading3"/>
      </w:pPr>
      <w:r>
        <w:rPr>
          <w:rFonts w:ascii="Calibri" w:hAnsi="Calibri" w:eastAsia="等线"/>
          <w:b/>
          <w:sz w:val="25"/>
        </w:rPr>
        <w:t>6.5 后续迭代计划</w:t>
      </w:r>
    </w:p>
    <w:p>
      <w:r>
        <w:rPr>
          <w:rFonts w:ascii="Calibri" w:hAnsi="Calibri" w:eastAsia="等线"/>
          <w:b w:val="0"/>
          <w:sz w:val="21"/>
        </w:rPr>
        <w:t>时序分析：接入评论时间戳，追踪差评率趋势</w:t>
      </w:r>
    </w:p>
    <w:p>
      <w:r>
        <w:rPr>
          <w:rFonts w:ascii="Calibri" w:hAnsi="Calibri" w:eastAsia="等线"/>
          <w:b w:val="0"/>
          <w:sz w:val="21"/>
        </w:rPr>
        <w:t>竞品对标：多ASIN对比雷达图</w:t>
      </w:r>
    </w:p>
    <w:p>
      <w:r>
        <w:rPr>
          <w:rFonts w:ascii="Calibri" w:hAnsi="Calibri" w:eastAsia="等线"/>
          <w:b w:val="0"/>
          <w:sz w:val="21"/>
        </w:rPr>
        <w:t>多语言适配：XLM-R基座替换</w:t>
      </w:r>
    </w:p>
    <w:p>
      <w:r>
        <w:rPr>
          <w:rFonts w:ascii="Calibri" w:hAnsi="Calibri" w:eastAsia="等线"/>
          <w:b w:val="0"/>
          <w:sz w:val="21"/>
        </w:rPr>
        <w:t>持续学习：在线模型更新机制</w:t>
      </w:r>
    </w:p>
    <w:p>
      <w:pPr>
        <w:pStyle w:val="Heading2"/>
      </w:pPr>
      <w:r>
        <w:rPr>
          <w:rFonts w:ascii="Calibri" w:hAnsi="Calibri" w:eastAsia="等线"/>
          <w:b/>
          <w:sz w:val="30"/>
        </w:rPr>
        <w:t>七、实验结果</w:t>
      </w:r>
    </w:p>
    <w:p>
      <w:pPr>
        <w:pStyle w:val="Heading3"/>
      </w:pPr>
      <w:r>
        <w:rPr>
          <w:rFonts w:ascii="Calibri" w:hAnsi="Calibri" w:eastAsia="等线"/>
          <w:b/>
          <w:sz w:val="25"/>
        </w:rPr>
        <w:t>7.1 指标口径说明</w:t>
      </w:r>
    </w:p>
    <w:p>
      <w:r>
        <w:rPr>
          <w:rFonts w:ascii="Calibri" w:hAnsi="Calibri" w:eastAsia="等线"/>
          <w:b w:val="0"/>
          <w:sz w:val="21"/>
        </w:rPr>
        <w:t>本任务正例占比 1.26%，随机基线 F1=0.025，AUC-PR 随机水平 0.0126。本系统 AUC-PR=0.7191，为随机水平的 57 倍；相对同任务最强传统基线（SVM 0.497）提升 38.3%，Welch t 检验 p=0.0009&lt;0.05。与方面级情感分析等近均衡任务的 F1 绝对值不可直接对比：均衡任务随机 F1 约 0.30-0.40，而本任务随机 F1 仅 0.025。</w:t>
      </w:r>
    </w:p>
    <w:p>
      <w:pPr>
        <w:pStyle w:val="Heading3"/>
      </w:pPr>
      <w:r>
        <w:rPr>
          <w:rFonts w:ascii="Calibri" w:hAnsi="Calibri" w:eastAsia="等线"/>
          <w:b/>
          <w:sz w:val="25"/>
        </w:rPr>
        <w:t>7.2 核心性能</w:t>
      </w:r>
    </w:p>
    <w:p>
      <w:r>
        <w:rPr>
          <w:rFonts w:ascii="Calibri" w:hAnsi="Calibri" w:eastAsia="等线"/>
          <w:b w:val="0"/>
          <w:sz w:val="21"/>
        </w:rPr>
        <w:t>同一模型在固定验证集 val_v2（20000 条 / 251 正例）上，两个决策阈值的结果分列如下。</w:t>
      </w:r>
      <w:r>
        <w:rPr>
          <w:rFonts w:ascii="Calibri" w:hAnsi="Calibri" w:eastAsia="等线"/>
          <w:b/>
          <w:sz w:val="21"/>
        </w:rPr>
        <w:t>两档指标必须成对阅读，不可跨阈值混用</w:t>
      </w:r>
      <w:r>
        <w:rPr>
          <w:rFonts w:ascii="Calibri" w:hAnsi="Calibri" w:eastAsia="等线"/>
          <w:b w:val="0"/>
          <w:sz w:val="21"/>
        </w:rPr>
        <w:t>（例如"F1=0.6871"只与 66.3% / 71.3% 同档）：</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Calibri" w:hAnsi="Calibri" w:eastAsia="等线"/>
                <w:b/>
                <w:sz w:val="20"/>
              </w:rPr>
              <w:t>决策阈值</w:t>
            </w:r>
          </w:p>
        </w:tc>
        <w:tc>
          <w:tcPr>
            <w:tcW w:type="dxa" w:w="1080"/>
          </w:tcPr>
          <w:p>
            <w:r>
              <w:rPr>
                <w:rFonts w:ascii="Calibri" w:hAnsi="Calibri" w:eastAsia="等线"/>
                <w:b/>
                <w:sz w:val="20"/>
              </w:rPr>
              <w:t>TP</w:t>
            </w:r>
          </w:p>
        </w:tc>
        <w:tc>
          <w:tcPr>
            <w:tcW w:type="dxa" w:w="1080"/>
          </w:tcPr>
          <w:p>
            <w:r>
              <w:rPr>
                <w:rFonts w:ascii="Calibri" w:hAnsi="Calibri" w:eastAsia="等线"/>
                <w:b/>
                <w:sz w:val="20"/>
              </w:rPr>
              <w:t>FP</w:t>
            </w:r>
          </w:p>
        </w:tc>
        <w:tc>
          <w:tcPr>
            <w:tcW w:type="dxa" w:w="1080"/>
          </w:tcPr>
          <w:p>
            <w:r>
              <w:rPr>
                <w:rFonts w:ascii="Calibri" w:hAnsi="Calibri" w:eastAsia="等线"/>
                <w:b/>
                <w:sz w:val="20"/>
              </w:rPr>
              <w:t>FN</w:t>
            </w:r>
          </w:p>
        </w:tc>
        <w:tc>
          <w:tcPr>
            <w:tcW w:type="dxa" w:w="1080"/>
          </w:tcPr>
          <w:p>
            <w:r>
              <w:rPr>
                <w:rFonts w:ascii="Calibri" w:hAnsi="Calibri" w:eastAsia="等线"/>
                <w:b/>
                <w:sz w:val="20"/>
              </w:rPr>
              <w:t>TN</w:t>
            </w:r>
          </w:p>
        </w:tc>
        <w:tc>
          <w:tcPr>
            <w:tcW w:type="dxa" w:w="1080"/>
          </w:tcPr>
          <w:p>
            <w:r>
              <w:rPr>
                <w:rFonts w:ascii="Calibri" w:hAnsi="Calibri" w:eastAsia="等线"/>
                <w:b/>
                <w:sz w:val="20"/>
              </w:rPr>
              <w:t>精确率</w:t>
            </w:r>
          </w:p>
        </w:tc>
        <w:tc>
          <w:tcPr>
            <w:tcW w:type="dxa" w:w="1080"/>
          </w:tcPr>
          <w:p>
            <w:r>
              <w:rPr>
                <w:rFonts w:ascii="Calibri" w:hAnsi="Calibri" w:eastAsia="等线"/>
                <w:b/>
                <w:sz w:val="20"/>
              </w:rPr>
              <w:t>召回率</w:t>
            </w:r>
          </w:p>
        </w:tc>
        <w:tc>
          <w:tcPr>
            <w:tcW w:type="dxa" w:w="1080"/>
          </w:tcPr>
          <w:p>
            <w:r>
              <w:rPr>
                <w:rFonts w:ascii="Calibri" w:hAnsi="Calibri" w:eastAsia="等线"/>
                <w:b/>
                <w:sz w:val="20"/>
              </w:rPr>
              <w:t>F1</w:t>
            </w:r>
          </w:p>
        </w:tc>
      </w:tr>
      <w:tr>
        <w:tc>
          <w:tcPr>
            <w:tcW w:type="dxa" w:w="1080"/>
          </w:tcPr>
          <w:p>
            <w:r>
              <w:rPr>
                <w:rFonts w:ascii="Calibri" w:hAnsi="Calibri" w:eastAsia="等线"/>
                <w:b/>
                <w:sz w:val="20"/>
              </w:rPr>
              <w:t>0.9744</w:t>
            </w:r>
            <w:r>
              <w:rPr>
                <w:rFonts w:ascii="Calibri" w:hAnsi="Calibri" w:eastAsia="等线"/>
                <w:b w:val="0"/>
                <w:sz w:val="20"/>
              </w:rPr>
              <w:t>（验证集上 F1 最优，对外显示 0.97）</w:t>
            </w:r>
          </w:p>
        </w:tc>
        <w:tc>
          <w:tcPr>
            <w:tcW w:type="dxa" w:w="1080"/>
          </w:tcPr>
          <w:p>
            <w:r>
              <w:rPr>
                <w:rFonts w:ascii="Calibri" w:hAnsi="Calibri" w:eastAsia="等线"/>
                <w:b w:val="0"/>
                <w:sz w:val="20"/>
              </w:rPr>
              <w:t>179</w:t>
            </w:r>
          </w:p>
        </w:tc>
        <w:tc>
          <w:tcPr>
            <w:tcW w:type="dxa" w:w="1080"/>
          </w:tcPr>
          <w:p>
            <w:r>
              <w:rPr>
                <w:rFonts w:ascii="Calibri" w:hAnsi="Calibri" w:eastAsia="等线"/>
                <w:b w:val="0"/>
                <w:sz w:val="20"/>
              </w:rPr>
              <w:t>91</w:t>
            </w:r>
          </w:p>
        </w:tc>
        <w:tc>
          <w:tcPr>
            <w:tcW w:type="dxa" w:w="1080"/>
          </w:tcPr>
          <w:p>
            <w:r>
              <w:rPr>
                <w:rFonts w:ascii="Calibri" w:hAnsi="Calibri" w:eastAsia="等线"/>
                <w:b w:val="0"/>
                <w:sz w:val="20"/>
              </w:rPr>
              <w:t>72</w:t>
            </w:r>
          </w:p>
        </w:tc>
        <w:tc>
          <w:tcPr>
            <w:tcW w:type="dxa" w:w="1080"/>
          </w:tcPr>
          <w:p>
            <w:r>
              <w:rPr>
                <w:rFonts w:ascii="Calibri" w:hAnsi="Calibri" w:eastAsia="等线"/>
                <w:b w:val="0"/>
                <w:sz w:val="20"/>
              </w:rPr>
              <w:t>19658</w:t>
            </w:r>
          </w:p>
        </w:tc>
        <w:tc>
          <w:tcPr>
            <w:tcW w:type="dxa" w:w="1080"/>
          </w:tcPr>
          <w:p>
            <w:r>
              <w:rPr>
                <w:rFonts w:ascii="Calibri" w:hAnsi="Calibri" w:eastAsia="等线"/>
                <w:b w:val="0"/>
                <w:sz w:val="20"/>
              </w:rPr>
              <w:t>66.3%</w:t>
            </w:r>
          </w:p>
        </w:tc>
        <w:tc>
          <w:tcPr>
            <w:tcW w:type="dxa" w:w="1080"/>
          </w:tcPr>
          <w:p>
            <w:r>
              <w:rPr>
                <w:rFonts w:ascii="Calibri" w:hAnsi="Calibri" w:eastAsia="等线"/>
                <w:b w:val="0"/>
                <w:sz w:val="20"/>
              </w:rPr>
              <w:t>71.3%</w:t>
            </w:r>
          </w:p>
        </w:tc>
        <w:tc>
          <w:tcPr>
            <w:tcW w:type="dxa" w:w="1080"/>
          </w:tcPr>
          <w:p>
            <w:r>
              <w:rPr>
                <w:rFonts w:ascii="Calibri" w:hAnsi="Calibri" w:eastAsia="等线"/>
                <w:b/>
                <w:sz w:val="20"/>
              </w:rPr>
              <w:t>0.6871</w:t>
            </w:r>
          </w:p>
        </w:tc>
      </w:tr>
      <w:tr>
        <w:tc>
          <w:tcPr>
            <w:tcW w:type="dxa" w:w="1080"/>
          </w:tcPr>
          <w:p>
            <w:r>
              <w:rPr>
                <w:rFonts w:ascii="Calibri" w:hAnsi="Calibri" w:eastAsia="等线"/>
                <w:b w:val="0"/>
                <w:sz w:val="20"/>
              </w:rPr>
              <w:t>0.5（默认阈值，高召回档）</w:t>
            </w:r>
          </w:p>
        </w:tc>
        <w:tc>
          <w:tcPr>
            <w:tcW w:type="dxa" w:w="1080"/>
          </w:tcPr>
          <w:p>
            <w:r>
              <w:rPr>
                <w:rFonts w:ascii="Calibri" w:hAnsi="Calibri" w:eastAsia="等线"/>
                <w:b w:val="0"/>
                <w:sz w:val="20"/>
              </w:rPr>
              <w:t>225</w:t>
            </w:r>
          </w:p>
        </w:tc>
        <w:tc>
          <w:tcPr>
            <w:tcW w:type="dxa" w:w="1080"/>
          </w:tcPr>
          <w:p>
            <w:r>
              <w:rPr>
                <w:rFonts w:ascii="Calibri" w:hAnsi="Calibri" w:eastAsia="等线"/>
                <w:b w:val="0"/>
                <w:sz w:val="20"/>
              </w:rPr>
              <w:t>245</w:t>
            </w:r>
          </w:p>
        </w:tc>
        <w:tc>
          <w:tcPr>
            <w:tcW w:type="dxa" w:w="1080"/>
          </w:tcPr>
          <w:p>
            <w:r>
              <w:rPr>
                <w:rFonts w:ascii="Calibri" w:hAnsi="Calibri" w:eastAsia="等线"/>
                <w:b w:val="0"/>
                <w:sz w:val="20"/>
              </w:rPr>
              <w:t>26</w:t>
            </w:r>
          </w:p>
        </w:tc>
        <w:tc>
          <w:tcPr>
            <w:tcW w:type="dxa" w:w="1080"/>
          </w:tcPr>
          <w:p>
            <w:r>
              <w:rPr>
                <w:rFonts w:ascii="Calibri" w:hAnsi="Calibri" w:eastAsia="等线"/>
                <w:b w:val="0"/>
                <w:sz w:val="20"/>
              </w:rPr>
              <w:t>19504</w:t>
            </w:r>
          </w:p>
        </w:tc>
        <w:tc>
          <w:tcPr>
            <w:tcW w:type="dxa" w:w="1080"/>
          </w:tcPr>
          <w:p>
            <w:r>
              <w:rPr>
                <w:rFonts w:ascii="Calibri" w:hAnsi="Calibri" w:eastAsia="等线"/>
                <w:b w:val="0"/>
                <w:sz w:val="20"/>
              </w:rPr>
              <w:t>47.9%</w:t>
            </w:r>
          </w:p>
        </w:tc>
        <w:tc>
          <w:tcPr>
            <w:tcW w:type="dxa" w:w="1080"/>
          </w:tcPr>
          <w:p>
            <w:r>
              <w:rPr>
                <w:rFonts w:ascii="Calibri" w:hAnsi="Calibri" w:eastAsia="等线"/>
                <w:b w:val="0"/>
                <w:sz w:val="20"/>
              </w:rPr>
              <w:t>89.6%</w:t>
            </w:r>
          </w:p>
        </w:tc>
        <w:tc>
          <w:tcPr>
            <w:tcW w:type="dxa" w:w="1080"/>
          </w:tcPr>
          <w:p>
            <w:r>
              <w:rPr>
                <w:rFonts w:ascii="Calibri" w:hAnsi="Calibri" w:eastAsia="等线"/>
                <w:b w:val="0"/>
                <w:sz w:val="20"/>
              </w:rPr>
              <w:t>0.6241</w:t>
            </w:r>
          </w:p>
        </w:tc>
      </w:tr>
    </w:tbl>
    <w:p/>
    <w:p>
      <w:pPr>
        <w:pStyle w:val="ListBullet"/>
      </w:pPr>
      <w:r>
        <w:rPr>
          <w:rFonts w:ascii="Calibri" w:hAnsi="Calibri" w:eastAsia="等线"/>
          <w:b w:val="0"/>
          <w:sz w:val="21"/>
        </w:rPr>
        <w:t xml:space="preserve">对外主指标取 </w:t>
      </w:r>
      <w:r>
        <w:rPr>
          <w:rFonts w:ascii="Calibri" w:hAnsi="Calibri" w:eastAsia="等线"/>
          <w:b/>
          <w:sz w:val="21"/>
        </w:rPr>
        <w:t>F1=0.6871 @ 阈值 0.9744</w:t>
      </w:r>
      <w:r>
        <w:rPr>
          <w:rFonts w:ascii="Calibri" w:hAnsi="Calibri" w:eastAsia="等线"/>
          <w:b w:val="0"/>
          <w:sz w:val="21"/>
        </w:rPr>
        <w:t>，同档精确率 66.3%、召回率 71.3%。</w:t>
      </w:r>
    </w:p>
    <w:p>
      <w:pPr>
        <w:pStyle w:val="ListBullet"/>
      </w:pPr>
      <w:r>
        <w:rPr>
          <w:rFonts w:ascii="Calibri" w:hAnsi="Calibri" w:eastAsia="等线"/>
          <w:b w:val="0"/>
          <w:sz w:val="21"/>
        </w:rPr>
        <w:t>阈值 0.5 是"宁可错杀不可放过"档：召回率升到 89.6%，精确率降到 47.9%，F1 降到 0.6241。两档都是同一模型的实测结果，由卖家在 config.json 中按业务偏好选择，不是两个模型的成绩。</w:t>
      </w:r>
    </w:p>
    <w:p>
      <w:pPr>
        <w:pStyle w:val="ListBullet"/>
      </w:pPr>
      <w:r>
        <w:rPr>
          <w:rFonts w:ascii="Calibri" w:hAnsi="Calibri" w:eastAsia="等线"/>
          <w:b w:val="0"/>
          <w:sz w:val="21"/>
        </w:rPr>
        <w:t>（GPU 推理不确定性下重跑为 TP=178/FN=73，F1 0.685，±0.002 波动，调和说明见 results_summary.md）</w:t>
      </w:r>
    </w:p>
    <w:p>
      <w:pPr>
        <w:pStyle w:val="Heading3"/>
      </w:pPr>
      <w:r>
        <w:rPr>
          <w:rFonts w:ascii="Calibri" w:hAnsi="Calibri" w:eastAsia="等线"/>
          <w:b/>
          <w:sz w:val="25"/>
        </w:rPr>
        <w:t>7.3 交叉验证</w:t>
      </w:r>
    </w:p>
    <w:p>
      <w:r>
        <w:rPr>
          <w:rFonts w:ascii="Calibri" w:hAnsi="Calibri" w:eastAsia="等线"/>
          <w:b w:val="0"/>
          <w:sz w:val="21"/>
        </w:rPr>
        <w:t>清洗标签 5 折交叉验证逐折调优 F1：0.6655、0.6151、0.6325、0.6054、0.5983，均值 0.6234±0.0240，波动 3.9%。</w:t>
      </w:r>
    </w:p>
    <w:p>
      <w:pPr>
        <w:pStyle w:val="Heading3"/>
      </w:pPr>
      <w:r>
        <w:rPr>
          <w:rFonts w:ascii="Calibri" w:hAnsi="Calibri" w:eastAsia="等线"/>
          <w:b/>
          <w:sz w:val="25"/>
        </w:rPr>
        <w:t>7.4 基线对比与显著性检验</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等线"/>
                <w:b/>
                <w:sz w:val="20"/>
              </w:rPr>
              <w:t>方法</w:t>
            </w:r>
          </w:p>
        </w:tc>
        <w:tc>
          <w:tcPr>
            <w:tcW w:type="dxa" w:w="4320"/>
          </w:tcPr>
          <w:p>
            <w:r>
              <w:rPr>
                <w:rFonts w:ascii="Calibri" w:hAnsi="Calibri" w:eastAsia="等线"/>
                <w:b/>
                <w:sz w:val="20"/>
              </w:rPr>
              <w:t>调优 F1</w:t>
            </w:r>
          </w:p>
        </w:tc>
      </w:tr>
      <w:tr>
        <w:tc>
          <w:tcPr>
            <w:tcW w:type="dxa" w:w="4320"/>
          </w:tcPr>
          <w:p>
            <w:r>
              <w:rPr>
                <w:rFonts w:ascii="Calibri" w:hAnsi="Calibri" w:eastAsia="等线"/>
                <w:b w:val="0"/>
                <w:sz w:val="20"/>
              </w:rPr>
              <w:t>全判正常（dummy）</w:t>
            </w:r>
          </w:p>
        </w:tc>
        <w:tc>
          <w:tcPr>
            <w:tcW w:type="dxa" w:w="4320"/>
          </w:tcPr>
          <w:p>
            <w:r>
              <w:rPr>
                <w:rFonts w:ascii="Calibri" w:hAnsi="Calibri" w:eastAsia="等线"/>
                <w:b w:val="0"/>
                <w:sz w:val="20"/>
              </w:rPr>
              <w:t>0.025</w:t>
            </w:r>
          </w:p>
        </w:tc>
      </w:tr>
      <w:tr>
        <w:tc>
          <w:tcPr>
            <w:tcW w:type="dxa" w:w="4320"/>
          </w:tcPr>
          <w:p>
            <w:r>
              <w:rPr>
                <w:rFonts w:ascii="Calibri" w:hAnsi="Calibri" w:eastAsia="等线"/>
                <w:b w:val="0"/>
                <w:sz w:val="20"/>
              </w:rPr>
              <w:t>TF-IDF + 逻辑回归</w:t>
            </w:r>
          </w:p>
        </w:tc>
        <w:tc>
          <w:tcPr>
            <w:tcW w:type="dxa" w:w="4320"/>
          </w:tcPr>
          <w:p>
            <w:r>
              <w:rPr>
                <w:rFonts w:ascii="Calibri" w:hAnsi="Calibri" w:eastAsia="等线"/>
                <w:b w:val="0"/>
                <w:sz w:val="20"/>
              </w:rPr>
              <w:t>0.410 ± 0.022</w:t>
            </w:r>
          </w:p>
        </w:tc>
      </w:tr>
      <w:tr>
        <w:tc>
          <w:tcPr>
            <w:tcW w:type="dxa" w:w="4320"/>
          </w:tcPr>
          <w:p>
            <w:r>
              <w:rPr>
                <w:rFonts w:ascii="Calibri" w:hAnsi="Calibri" w:eastAsia="等线"/>
                <w:b w:val="0"/>
                <w:sz w:val="20"/>
              </w:rPr>
              <w:t>TF-IDF + 线性 SVM</w:t>
            </w:r>
          </w:p>
        </w:tc>
        <w:tc>
          <w:tcPr>
            <w:tcW w:type="dxa" w:w="4320"/>
          </w:tcPr>
          <w:p>
            <w:r>
              <w:rPr>
                <w:rFonts w:ascii="Calibri" w:hAnsi="Calibri" w:eastAsia="等线"/>
                <w:b w:val="0"/>
                <w:sz w:val="20"/>
              </w:rPr>
              <w:t>0.497 ± 0.017</w:t>
            </w:r>
          </w:p>
        </w:tc>
      </w:tr>
      <w:tr>
        <w:tc>
          <w:tcPr>
            <w:tcW w:type="dxa" w:w="4320"/>
          </w:tcPr>
          <w:p>
            <w:r>
              <w:rPr>
                <w:rFonts w:ascii="Calibri" w:hAnsi="Calibri" w:eastAsia="等线"/>
                <w:b w:val="0"/>
                <w:sz w:val="20"/>
              </w:rPr>
              <w:t>DistilBERT（本方案）</w:t>
            </w:r>
          </w:p>
        </w:tc>
        <w:tc>
          <w:tcPr>
            <w:tcW w:type="dxa" w:w="4320"/>
          </w:tcPr>
          <w:p>
            <w:r>
              <w:rPr>
                <w:rFonts w:ascii="Calibri" w:hAnsi="Calibri" w:eastAsia="等线"/>
                <w:b w:val="0"/>
                <w:sz w:val="20"/>
              </w:rPr>
              <w:t>0.687</w:t>
            </w:r>
          </w:p>
        </w:tc>
      </w:tr>
    </w:tbl>
    <w:p/>
    <w:p>
      <w:r>
        <w:rPr>
          <w:rFonts w:ascii="Calibri" w:hAnsi="Calibri" w:eastAsia="等线"/>
          <w:b w:val="0"/>
          <w:sz w:val="21"/>
        </w:rPr>
        <w:t>Welch t 检验：t=5.0982，p=0.000932&lt;0.05，DistilBERT 显著优于 SVM。</w:t>
      </w:r>
    </w:p>
    <w:p>
      <w:pPr>
        <w:pStyle w:val="Heading3"/>
      </w:pPr>
      <w:r>
        <w:rPr>
          <w:rFonts w:ascii="Calibri" w:hAnsi="Calibri" w:eastAsia="等线"/>
          <w:b/>
          <w:sz w:val="25"/>
        </w:rPr>
        <w:t>7.5 统计验证</w:t>
      </w:r>
    </w:p>
    <w:p>
      <w:r>
        <w:rPr>
          <w:rFonts w:ascii="Calibri" w:hAnsi="Calibri" w:eastAsia="等线"/>
          <w:b w:val="0"/>
          <w:sz w:val="21"/>
        </w:rPr>
        <w:t>学习曲线（固定验证集 val_v2，各档两次平均，500 档四次平均）：</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等线"/>
                <w:b/>
                <w:sz w:val="20"/>
              </w:rPr>
              <w:t>正例数量</w:t>
            </w:r>
          </w:p>
        </w:tc>
        <w:tc>
          <w:tcPr>
            <w:tcW w:type="dxa" w:w="4320"/>
          </w:tcPr>
          <w:p>
            <w:r>
              <w:rPr>
                <w:rFonts w:ascii="Calibri" w:hAnsi="Calibri" w:eastAsia="等线"/>
                <w:b/>
                <w:sz w:val="20"/>
              </w:rPr>
              <w:t>平均 F1@0.5</w:t>
            </w:r>
          </w:p>
        </w:tc>
      </w:tr>
      <w:tr>
        <w:tc>
          <w:tcPr>
            <w:tcW w:type="dxa" w:w="4320"/>
          </w:tcPr>
          <w:p>
            <w:r>
              <w:rPr>
                <w:rFonts w:ascii="Calibri" w:hAnsi="Calibri" w:eastAsia="等线"/>
                <w:b w:val="0"/>
                <w:sz w:val="20"/>
              </w:rPr>
              <w:t>100</w:t>
            </w:r>
          </w:p>
        </w:tc>
        <w:tc>
          <w:tcPr>
            <w:tcW w:type="dxa" w:w="4320"/>
          </w:tcPr>
          <w:p>
            <w:r>
              <w:rPr>
                <w:rFonts w:ascii="Calibri" w:hAnsi="Calibri" w:eastAsia="等线"/>
                <w:b w:val="0"/>
                <w:sz w:val="20"/>
              </w:rPr>
              <w:t>0.4067</w:t>
            </w:r>
          </w:p>
        </w:tc>
      </w:tr>
      <w:tr>
        <w:tc>
          <w:tcPr>
            <w:tcW w:type="dxa" w:w="4320"/>
          </w:tcPr>
          <w:p>
            <w:r>
              <w:rPr>
                <w:rFonts w:ascii="Calibri" w:hAnsi="Calibri" w:eastAsia="等线"/>
                <w:b w:val="0"/>
                <w:sz w:val="20"/>
              </w:rPr>
              <w:t>300</w:t>
            </w:r>
          </w:p>
        </w:tc>
        <w:tc>
          <w:tcPr>
            <w:tcW w:type="dxa" w:w="4320"/>
          </w:tcPr>
          <w:p>
            <w:r>
              <w:rPr>
                <w:rFonts w:ascii="Calibri" w:hAnsi="Calibri" w:eastAsia="等线"/>
                <w:b w:val="0"/>
                <w:sz w:val="20"/>
              </w:rPr>
              <w:t>0.5214</w:t>
            </w:r>
          </w:p>
        </w:tc>
      </w:tr>
      <w:tr>
        <w:tc>
          <w:tcPr>
            <w:tcW w:type="dxa" w:w="4320"/>
          </w:tcPr>
          <w:p>
            <w:r>
              <w:rPr>
                <w:rFonts w:ascii="Calibri" w:hAnsi="Calibri" w:eastAsia="等线"/>
                <w:b w:val="0"/>
                <w:sz w:val="20"/>
              </w:rPr>
              <w:t>500</w:t>
            </w:r>
          </w:p>
        </w:tc>
        <w:tc>
          <w:tcPr>
            <w:tcW w:type="dxa" w:w="4320"/>
          </w:tcPr>
          <w:p>
            <w:r>
              <w:rPr>
                <w:rFonts w:ascii="Calibri" w:hAnsi="Calibri" w:eastAsia="等线"/>
                <w:b w:val="0"/>
                <w:sz w:val="20"/>
              </w:rPr>
              <w:t>0.5099</w:t>
            </w:r>
          </w:p>
        </w:tc>
      </w:tr>
      <w:tr>
        <w:tc>
          <w:tcPr>
            <w:tcW w:type="dxa" w:w="4320"/>
          </w:tcPr>
          <w:p>
            <w:r>
              <w:rPr>
                <w:rFonts w:ascii="Calibri" w:hAnsi="Calibri" w:eastAsia="等线"/>
                <w:b w:val="0"/>
                <w:sz w:val="20"/>
              </w:rPr>
              <w:t>800</w:t>
            </w:r>
          </w:p>
        </w:tc>
        <w:tc>
          <w:tcPr>
            <w:tcW w:type="dxa" w:w="4320"/>
          </w:tcPr>
          <w:p>
            <w:r>
              <w:rPr>
                <w:rFonts w:ascii="Calibri" w:hAnsi="Calibri" w:eastAsia="等线"/>
                <w:b w:val="0"/>
                <w:sz w:val="20"/>
              </w:rPr>
              <w:t>0.5256</w:t>
            </w:r>
          </w:p>
        </w:tc>
      </w:tr>
      <w:tr>
        <w:tc>
          <w:tcPr>
            <w:tcW w:type="dxa" w:w="4320"/>
          </w:tcPr>
          <w:p>
            <w:r>
              <w:rPr>
                <w:rFonts w:ascii="Calibri" w:hAnsi="Calibri" w:eastAsia="等线"/>
                <w:b w:val="0"/>
                <w:sz w:val="20"/>
              </w:rPr>
              <w:t>1000</w:t>
            </w:r>
          </w:p>
        </w:tc>
        <w:tc>
          <w:tcPr>
            <w:tcW w:type="dxa" w:w="4320"/>
          </w:tcPr>
          <w:p>
            <w:r>
              <w:rPr>
                <w:rFonts w:ascii="Calibri" w:hAnsi="Calibri" w:eastAsia="等线"/>
                <w:b w:val="0"/>
                <w:sz w:val="20"/>
              </w:rPr>
              <w:t>0.5666</w:t>
            </w:r>
          </w:p>
        </w:tc>
      </w:tr>
      <w:tr>
        <w:tc>
          <w:tcPr>
            <w:tcW w:type="dxa" w:w="4320"/>
          </w:tcPr>
          <w:p>
            <w:r>
              <w:rPr>
                <w:rFonts w:ascii="Calibri" w:hAnsi="Calibri" w:eastAsia="等线"/>
                <w:b w:val="0"/>
                <w:sz w:val="20"/>
              </w:rPr>
              <w:t>1257</w:t>
            </w:r>
          </w:p>
        </w:tc>
        <w:tc>
          <w:tcPr>
            <w:tcW w:type="dxa" w:w="4320"/>
          </w:tcPr>
          <w:p>
            <w:r>
              <w:rPr>
                <w:rFonts w:ascii="Calibri" w:hAnsi="Calibri" w:eastAsia="等线"/>
                <w:b w:val="0"/>
                <w:sz w:val="20"/>
              </w:rPr>
              <w:t>0.6179</w:t>
            </w:r>
          </w:p>
        </w:tc>
      </w:tr>
    </w:tbl>
    <w:p/>
    <w:p>
      <w:r>
        <w:rPr>
          <w:rFonts w:ascii="Calibri" w:hAnsi="Calibri" w:eastAsia="等线"/>
          <w:b w:val="0"/>
          <w:sz w:val="21"/>
        </w:rPr>
        <w:t>注：1257 档为 bootstrap 口径，基于 1006 条不重复训练正例有放回采样，验证集零重叠。</w:t>
      </w:r>
    </w:p>
    <w:p>
      <w:r>
        <w:rPr>
          <w:rFonts w:ascii="Calibri" w:hAnsi="Calibri" w:eastAsia="等线"/>
          <w:b w:val="0"/>
          <w:sz w:val="21"/>
        </w:rPr>
        <w:t>PR 曲线：AUC-PR = 0.7191，为随机水平（0.0126）的 57 倍。</w:t>
      </w:r>
    </w:p>
    <w:p>
      <w:r>
        <w:rPr>
          <w:rFonts w:ascii="Calibri" w:hAnsi="Calibri" w:eastAsia="等线"/>
          <w:b w:val="0"/>
          <w:sz w:val="21"/>
        </w:rPr>
        <w:t>数据时效验证：val_v2 按评论年份分桶（时间戳覆盖 19,996/20,000），2022 年桶 F1@0.5 为 0.80（n=2515，正例 42），2014-2022 各年桶 F1 在 0.44-0.88 间波动且与各桶正例数呈反向噪声关系，未发现跨年份性能衰减；详见 year_split_eval.py。</w:t>
      </w:r>
    </w:p>
    <w:p>
      <w:pPr>
        <w:pStyle w:val="Heading3"/>
      </w:pPr>
      <w:r>
        <w:rPr>
          <w:rFonts w:ascii="Calibri" w:hAnsi="Calibri" w:eastAsia="等线"/>
          <w:b/>
          <w:sz w:val="25"/>
        </w:rPr>
        <w:t>7.6 消融实验</w:t>
      </w:r>
    </w:p>
    <w:p>
      <w:r>
        <w:rPr>
          <w:rFonts w:ascii="Calibri" w:hAnsi="Calibri" w:eastAsia="等线"/>
          <w:b w:val="0"/>
          <w:sz w:val="21"/>
        </w:rPr>
        <w:t>下表"调优 F1"为各组在各自最优阈值下的成绩；"业务化结论"列的召回/精确取自</w:t>
      </w:r>
      <w:r>
        <w:rPr>
          <w:rFonts w:ascii="Calibri" w:hAnsi="Calibri" w:eastAsia="等线"/>
          <w:b/>
          <w:sz w:val="21"/>
        </w:rPr>
        <w:t>阈值 0.5</w:t>
      </w:r>
      <w:r>
        <w:rPr>
          <w:rFonts w:ascii="Calibri" w:hAnsi="Calibri" w:eastAsia="等线"/>
          <w:b w:val="0"/>
          <w:sz w:val="21"/>
        </w:rPr>
        <w:t xml:space="preserve"> 的同组混淆矩阵（</w:t>
      </w:r>
      <w:r>
        <w:rPr>
          <w:rFonts w:ascii="Consolas" w:hAnsi="Consolas" w:eastAsia="等线"/>
          <w:b w:val="0"/>
          <w:sz w:val="20"/>
        </w:rPr>
        <w:t>ablation_summary.md</w:t>
      </w:r>
      <w:r>
        <w:rPr>
          <w:rFonts w:ascii="Calibri" w:hAnsi="Calibri" w:eastAsia="等线"/>
          <w:b w:val="0"/>
          <w:sz w:val="21"/>
        </w:rPr>
        <w:t xml:space="preserve"> 表头同此口径），故不与左侧调优 F1 同档：</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eastAsia="等线"/>
                <w:b/>
                <w:sz w:val="20"/>
              </w:rPr>
              <w:t>实验组</w:t>
            </w:r>
          </w:p>
        </w:tc>
        <w:tc>
          <w:tcPr>
            <w:tcW w:type="dxa" w:w="2880"/>
          </w:tcPr>
          <w:p>
            <w:r>
              <w:rPr>
                <w:rFonts w:ascii="Calibri" w:hAnsi="Calibri" w:eastAsia="等线"/>
                <w:b/>
                <w:sz w:val="20"/>
              </w:rPr>
              <w:t>调优 F1</w:t>
            </w:r>
          </w:p>
        </w:tc>
        <w:tc>
          <w:tcPr>
            <w:tcW w:type="dxa" w:w="2880"/>
          </w:tcPr>
          <w:p>
            <w:r>
              <w:rPr>
                <w:rFonts w:ascii="Calibri" w:hAnsi="Calibri" w:eastAsia="等线"/>
                <w:b/>
                <w:sz w:val="20"/>
              </w:rPr>
              <w:t>业务化结论（召回/精确 @ 阈值 0.5）</w:t>
            </w:r>
          </w:p>
        </w:tc>
      </w:tr>
      <w:tr>
        <w:tc>
          <w:tcPr>
            <w:tcW w:type="dxa" w:w="2880"/>
          </w:tcPr>
          <w:p>
            <w:r>
              <w:rPr>
                <w:rFonts w:ascii="Calibri" w:hAnsi="Calibri" w:eastAsia="等线"/>
                <w:b w:val="0"/>
                <w:sz w:val="20"/>
              </w:rPr>
              <w:t>A 无采样（全量负例）</w:t>
            </w:r>
          </w:p>
        </w:tc>
        <w:tc>
          <w:tcPr>
            <w:tcW w:type="dxa" w:w="2880"/>
          </w:tcPr>
          <w:p>
            <w:r>
              <w:rPr>
                <w:rFonts w:ascii="Calibri" w:hAnsi="Calibri" w:eastAsia="等线"/>
                <w:b w:val="0"/>
                <w:sz w:val="20"/>
              </w:rPr>
              <w:t>0.6486</w:t>
            </w:r>
          </w:p>
        </w:tc>
        <w:tc>
          <w:tcPr>
            <w:tcW w:type="dxa" w:w="2880"/>
          </w:tcPr>
          <w:p>
            <w:r>
              <w:rPr>
                <w:rFonts w:ascii="Calibri" w:hAnsi="Calibri" w:eastAsia="等线"/>
                <w:b w:val="0"/>
                <w:sz w:val="20"/>
              </w:rPr>
              <w:t>漏掉一半真实差评：召回率仅 53.0%</w:t>
            </w:r>
          </w:p>
        </w:tc>
      </w:tr>
      <w:tr>
        <w:tc>
          <w:tcPr>
            <w:tcW w:type="dxa" w:w="2880"/>
          </w:tcPr>
          <w:p>
            <w:r>
              <w:rPr>
                <w:rFonts w:ascii="Calibri" w:hAnsi="Calibri" w:eastAsia="等线"/>
                <w:b w:val="0"/>
                <w:sz w:val="20"/>
              </w:rPr>
              <w:t>B 1:10欠采样 + class_weight</w:t>
            </w:r>
          </w:p>
        </w:tc>
        <w:tc>
          <w:tcPr>
            <w:tcW w:type="dxa" w:w="2880"/>
          </w:tcPr>
          <w:p>
            <w:r>
              <w:rPr>
                <w:rFonts w:ascii="Calibri" w:hAnsi="Calibri" w:eastAsia="等线"/>
                <w:b w:val="0"/>
                <w:sz w:val="20"/>
              </w:rPr>
              <w:t>0.6304</w:t>
            </w:r>
          </w:p>
        </w:tc>
        <w:tc>
          <w:tcPr>
            <w:tcW w:type="dxa" w:w="2880"/>
          </w:tcPr>
          <w:p>
            <w:r>
              <w:rPr>
                <w:rFonts w:ascii="Calibri" w:hAnsi="Calibri" w:eastAsia="等线"/>
                <w:b w:val="0"/>
                <w:sz w:val="20"/>
              </w:rPr>
              <w:t>误报淹没：精确率崩至 35.5%</w:t>
            </w:r>
          </w:p>
        </w:tc>
      </w:tr>
      <w:tr>
        <w:tc>
          <w:tcPr>
            <w:tcW w:type="dxa" w:w="2880"/>
          </w:tcPr>
          <w:p>
            <w:r>
              <w:rPr>
                <w:rFonts w:ascii="Calibri" w:hAnsi="Calibri" w:eastAsia="等线"/>
                <w:b w:val="0"/>
                <w:sz w:val="20"/>
              </w:rPr>
              <w:t>C 1:10欠采样 + Focal Loss</w:t>
            </w:r>
          </w:p>
        </w:tc>
        <w:tc>
          <w:tcPr>
            <w:tcW w:type="dxa" w:w="2880"/>
          </w:tcPr>
          <w:p>
            <w:r>
              <w:rPr>
                <w:rFonts w:ascii="Calibri" w:hAnsi="Calibri" w:eastAsia="等线"/>
                <w:b w:val="0"/>
                <w:sz w:val="20"/>
              </w:rPr>
              <w:t>0.6423</w:t>
            </w:r>
          </w:p>
        </w:tc>
        <w:tc>
          <w:tcPr>
            <w:tcW w:type="dxa" w:w="2880"/>
          </w:tcPr>
          <w:p>
            <w:r>
              <w:rPr>
                <w:rFonts w:ascii="Calibri" w:hAnsi="Calibri" w:eastAsia="等线"/>
                <w:b w:val="0"/>
                <w:sz w:val="20"/>
              </w:rPr>
              <w:t>调优后无优势：不如标准交叉熵</w:t>
            </w:r>
          </w:p>
        </w:tc>
      </w:tr>
      <w:tr>
        <w:tc>
          <w:tcPr>
            <w:tcW w:type="dxa" w:w="2880"/>
          </w:tcPr>
          <w:p>
            <w:r>
              <w:rPr>
                <w:rFonts w:ascii="Calibri" w:hAnsi="Calibri" w:eastAsia="等线"/>
                <w:b w:val="0"/>
                <w:sz w:val="20"/>
              </w:rPr>
              <w:t>最终 1:10欠采样 + 交叉熵</w:t>
            </w:r>
          </w:p>
        </w:tc>
        <w:tc>
          <w:tcPr>
            <w:tcW w:type="dxa" w:w="2880"/>
          </w:tcPr>
          <w:p>
            <w:r>
              <w:rPr>
                <w:rFonts w:ascii="Calibri" w:hAnsi="Calibri" w:eastAsia="等线"/>
                <w:b w:val="0"/>
                <w:sz w:val="20"/>
              </w:rPr>
              <w:t>0.6871</w:t>
            </w:r>
          </w:p>
        </w:tc>
        <w:tc>
          <w:tcPr>
            <w:tcW w:type="dxa" w:w="2880"/>
          </w:tcPr>
          <w:p>
            <w:r>
              <w:rPr>
                <w:rFonts w:ascii="Calibri" w:hAnsi="Calibri" w:eastAsia="等线"/>
                <w:b w:val="0"/>
                <w:sz w:val="20"/>
              </w:rPr>
              <w:t>召回 89.6% / 精确 47.9%（阈值 0.5 档；本行 F1 0.6871 出自阈值 0.9744 档）</w:t>
            </w:r>
          </w:p>
        </w:tc>
      </w:tr>
    </w:tbl>
    <w:p/>
    <w:p>
      <w:pPr>
        <w:pStyle w:val="Heading3"/>
      </w:pPr>
      <w:r>
        <w:rPr>
          <w:rFonts w:ascii="Calibri" w:hAnsi="Calibri" w:eastAsia="等线"/>
          <w:b/>
          <w:sz w:val="25"/>
        </w:rPr>
        <w:t>7.7 多标签归因</w:t>
      </w:r>
    </w:p>
    <w:p>
      <w:r>
        <w:rPr>
          <w:rFonts w:ascii="Calibri" w:hAnsi="Calibri" w:eastAsia="等线"/>
          <w:b w:val="0"/>
          <w:sz w:val="21"/>
        </w:rPr>
        <w:t>五类问题独立分类头：宏 F1 0.65，低音 0.79、清晰度 0.77、杂音 0.84、音量 0.84、高音 0（样本仅 84 条且与清晰度语义重叠）。</w:t>
      </w:r>
    </w:p>
    <w:p>
      <w:pPr>
        <w:pStyle w:val="Heading2"/>
      </w:pPr>
      <w:r>
        <w:rPr>
          <w:rFonts w:ascii="Calibri" w:hAnsi="Calibri" w:eastAsia="等线"/>
          <w:b/>
          <w:sz w:val="30"/>
        </w:rPr>
        <w:t>八、归因定位说明</w:t>
      </w:r>
    </w:p>
    <w:p>
      <w:r>
        <w:rPr>
          <w:rFonts w:ascii="Calibri" w:hAnsi="Calibri" w:eastAsia="等线"/>
          <w:b w:val="0"/>
          <w:sz w:val="21"/>
        </w:rPr>
        <w:t>本系统的归因为评论文本内部的细粒度归因：单条差评可同时命中低音、清晰度、杂音、音量、高音中的多个子类，直接定位到产品声学问题。与退货根因分析类方案（跨信号行为归因）不同，SoundInsight 解决的是"卖家读不懂评论里在骂什么"，而非"退货率为什么异常"，二者互补而非竞争。</w:t>
      </w:r>
    </w:p>
    <w:p>
      <w:pPr>
        <w:pStyle w:val="Heading2"/>
      </w:pPr>
      <w:r>
        <w:rPr>
          <w:rFonts w:ascii="Calibri" w:hAnsi="Calibri" w:eastAsia="等线"/>
          <w:b/>
          <w:sz w:val="30"/>
        </w:rPr>
        <w:t>九、局限与展望</w:t>
      </w:r>
    </w:p>
    <w:p>
      <w:pPr>
        <w:pStyle w:val="Heading3"/>
      </w:pPr>
      <w:r>
        <w:rPr>
          <w:rFonts w:ascii="Calibri" w:hAnsi="Calibri" w:eastAsia="等线"/>
          <w:b/>
          <w:sz w:val="25"/>
        </w:rPr>
        <w:t>9.1 当前局限</w:t>
      </w:r>
    </w:p>
    <w:p>
      <w:pPr>
        <w:pStyle w:val="ListNumber"/>
      </w:pPr>
      <w:r>
        <w:rPr>
          <w:rFonts w:ascii="Calibri" w:hAnsi="Calibri" w:eastAsia="等线"/>
          <w:b w:val="0"/>
          <w:sz w:val="21"/>
        </w:rPr>
        <w:t>标注精度约 78%（95% CI: 64.8%-87.2%，n=50），边界案例（委婉表达、中性比较）存在 15-20% 误差，中低置信样本仍需人工复核</w:t>
      </w:r>
    </w:p>
    <w:p>
      <w:pPr>
        <w:pStyle w:val="ListNumber"/>
      </w:pPr>
      <w:r>
        <w:rPr>
          <w:rFonts w:ascii="Calibri" w:hAnsi="Calibri" w:eastAsia="等线"/>
          <w:b w:val="0"/>
          <w:sz w:val="21"/>
        </w:rPr>
        <w:t>高音（Treble）样本仅 84 条且与清晰度语义重叠，归因 F1=0，当前主要依赖清晰度标签部分覆盖</w:t>
      </w:r>
    </w:p>
    <w:p>
      <w:pPr>
        <w:pStyle w:val="ListNumber"/>
      </w:pPr>
      <w:r>
        <w:rPr>
          <w:rFonts w:ascii="Calibri" w:hAnsi="Calibri" w:eastAsia="等线"/>
          <w:b w:val="0"/>
          <w:sz w:val="21"/>
        </w:rPr>
        <w:t>仅支持英文评论，日语、德语等非英语市场的音质评论分析能力尚待扩展；边界探针显示非英文评论会被静默判为正常而非显式拒绝（静默漏报风险，已列入修复计划）</w:t>
      </w:r>
    </w:p>
    <w:p>
      <w:pPr>
        <w:pStyle w:val="ListNumber"/>
      </w:pPr>
      <w:r>
        <w:rPr>
          <w:rFonts w:ascii="Calibri" w:hAnsi="Calibri" w:eastAsia="等线"/>
          <w:b w:val="0"/>
          <w:sz w:val="21"/>
        </w:rPr>
        <w:t>概率未校准：val_v2 十箱 ECE=0.0122，但决策区间显著过度自信（[0.8,0.9) 置信 0.854 vs 实际正例率 0.229；[0.9,1.0) 0.975 vs 0.555），概率值不可当作真实概率向用户展示（见 calibration_eval.md）</w:t>
      </w:r>
    </w:p>
    <w:p>
      <w:pPr>
        <w:pStyle w:val="ListNumber"/>
      </w:pPr>
      <w:r>
        <w:rPr>
          <w:rFonts w:ascii="Calibri" w:hAnsi="Calibri" w:eastAsia="等线"/>
          <w:b w:val="0"/>
          <w:sz w:val="21"/>
        </w:rPr>
        <w:t>错误分类学实证：误报中 54.9% 为物流/耐用/连接/非音频产品等其他问题，漏报中 58.9% 为委婉表达与双面评价；标注噪声候选 16 条经人工终审 15/16 确认，估算标注噪声率约 9.1%（95% CI 5.6%-14.5%，候选集确认率下的下界估算）（见 error_taxonomy.md）</w:t>
      </w:r>
    </w:p>
    <w:p>
      <w:pPr>
        <w:pStyle w:val="ListNumber"/>
      </w:pPr>
      <w:r>
        <w:rPr>
          <w:rFonts w:ascii="Calibri" w:hAnsi="Calibri" w:eastAsia="等线"/>
          <w:b w:val="0"/>
          <w:sz w:val="21"/>
        </w:rPr>
        <w:t>长度分桶验证（tokenizer 口径）：≤64 token F1 0.708（n=12,471）、65-128 token F1 0.749（n=3,801）、</w:t>
      </w:r>
      <w:r>
        <w:rPr>
          <w:rFonts w:ascii="Calibri" w:hAnsi="Calibri" w:eastAsia="等线"/>
          <w:b/>
          <w:sz w:val="21"/>
        </w:rPr>
        <w:t>&gt;128 token（推理时被 max_len=128 截断）F1 0.565（n=3,728）</w:t>
      </w:r>
      <w:r>
        <w:rPr>
          <w:rFonts w:ascii="Calibri" w:hAnsi="Calibri" w:eastAsia="等线"/>
          <w:b w:val="0"/>
          <w:sz w:val="21"/>
        </w:rPr>
        <w:t>——截断桶召回降至 54.4%，是真实存在的性能暴露面（见 length_bucket_eval.md）</w:t>
      </w:r>
    </w:p>
    <w:p>
      <w:pPr>
        <w:pStyle w:val="ListNumber"/>
      </w:pPr>
      <w:r>
        <w:rPr>
          <w:rFonts w:ascii="Calibri" w:hAnsi="Calibri" w:eastAsia="等线"/>
          <w:b w:val="0"/>
          <w:sz w:val="21"/>
        </w:rPr>
        <w:t>未开展用户验证：本轮未收集真实用户访谈或试用反馈，产品价值主张（节省人工时间、报告可用性）目前只有成本与吞吐的客观测算支撑，尚无真实卖家证言；已列入下一阶段工作</w:t>
      </w:r>
    </w:p>
    <w:p>
      <w:pPr>
        <w:pStyle w:val="Heading3"/>
      </w:pPr>
      <w:r>
        <w:rPr>
          <w:rFonts w:ascii="Calibri" w:hAnsi="Calibri" w:eastAsia="等线"/>
          <w:b/>
          <w:sz w:val="25"/>
        </w:rPr>
        <w:t>9.2 未来工作</w:t>
      </w:r>
    </w:p>
    <w:p>
      <w:pPr>
        <w:pStyle w:val="ListNumber"/>
      </w:pPr>
      <w:r>
        <w:rPr>
          <w:rFonts w:ascii="Calibri" w:hAnsi="Calibri" w:eastAsia="等线"/>
          <w:b w:val="0"/>
          <w:sz w:val="21"/>
        </w:rPr>
        <w:t>时序分析：已恢复全部十万条评论的时间戳（跨度 2000-2023），生成月度音质差评率趋势图 trend_over_time.png，实现初步趋势监测；下一步接入实时评论流与批次级质量预警</w:t>
      </w:r>
    </w:p>
    <w:p>
      <w:pPr>
        <w:pStyle w:val="ListNumber"/>
      </w:pPr>
      <w:r>
        <w:rPr>
          <w:rFonts w:ascii="Calibri" w:hAnsi="Calibri" w:eastAsia="等线"/>
          <w:b w:val="0"/>
          <w:sz w:val="21"/>
        </w:rPr>
        <w:t>校准化：对预测概率做温度缩放/Platt 校准，用户界面以置信分层（高/中/低）代替原始概率展示</w:t>
      </w:r>
    </w:p>
    <w:p>
      <w:pPr>
        <w:pStyle w:val="ListNumber"/>
      </w:pPr>
      <w:r>
        <w:rPr>
          <w:rFonts w:ascii="Calibri" w:hAnsi="Calibri" w:eastAsia="等线"/>
          <w:b w:val="0"/>
          <w:sz w:val="21"/>
        </w:rPr>
        <w:t>中置信兜底：prob∈[0.5,0.9744) 的评论在报告中标注"疑似负面"，减少阈值边界漏报（</w:t>
      </w:r>
      <w:r>
        <w:rPr>
          <w:rFonts w:ascii="Calibri" w:hAnsi="Calibri" w:eastAsia="等线"/>
          <w:b/>
          <w:sz w:val="21"/>
        </w:rPr>
        <w:t>本轮已实现</w:t>
      </w:r>
      <w:r>
        <w:rPr>
          <w:rFonts w:ascii="Calibri" w:hAnsi="Calibri" w:eastAsia="等线"/>
          <w:b w:val="0"/>
          <w:sz w:val="21"/>
        </w:rPr>
        <w:t>：报告第五节列出中置信条数并提示人工抽查）</w:t>
      </w:r>
    </w:p>
    <w:p>
      <w:pPr>
        <w:pStyle w:val="ListNumber"/>
      </w:pPr>
      <w:r>
        <w:rPr>
          <w:rFonts w:ascii="Calibri" w:hAnsi="Calibri" w:eastAsia="等线"/>
          <w:b w:val="0"/>
          <w:sz w:val="21"/>
        </w:rPr>
        <w:t>品类前置过滤：对镜头、Kindle 等非音频产品评论做品类过滤，压降 54.9% 的"其他问题"误报</w:t>
      </w:r>
    </w:p>
    <w:p>
      <w:pPr>
        <w:pStyle w:val="ListNumber"/>
      </w:pPr>
      <w:r>
        <w:rPr>
          <w:rFonts w:ascii="Calibri" w:hAnsi="Calibri" w:eastAsia="等线"/>
          <w:b w:val="0"/>
          <w:sz w:val="21"/>
        </w:rPr>
        <w:t>竞品对标：生成多 ASIN 五维音质雷达图，支撑下一代产品改进决策</w:t>
      </w:r>
    </w:p>
    <w:p>
      <w:pPr>
        <w:pStyle w:val="ListNumber"/>
      </w:pPr>
      <w:r>
        <w:rPr>
          <w:rFonts w:ascii="Calibri" w:hAnsi="Calibri" w:eastAsia="等线"/>
          <w:b w:val="0"/>
          <w:sz w:val="21"/>
        </w:rPr>
        <w:t>多语言适配：XLM-R 基座替换，覆盖主要跨境电商语种，并对未支持语种显式拒绝而非静默判负</w:t>
      </w:r>
    </w:p>
    <w:p>
      <w:pPr>
        <w:pStyle w:val="ListNumber"/>
      </w:pPr>
      <w:r>
        <w:rPr>
          <w:rFonts w:ascii="Calibri" w:hAnsi="Calibri" w:eastAsia="等线"/>
          <w:b w:val="0"/>
          <w:sz w:val="21"/>
        </w:rPr>
        <w:t>持续学习：建立在线模型更新机制，随新评论自动微调</w:t>
      </w:r>
    </w:p>
    <w:p>
      <w:pPr>
        <w:pStyle w:val="Heading2"/>
      </w:pPr>
      <w:r>
        <w:rPr>
          <w:rFonts w:ascii="Calibri" w:hAnsi="Calibri" w:eastAsia="等线"/>
          <w:b/>
          <w:sz w:val="30"/>
        </w:rPr>
        <w:t>十、参考文献</w:t>
      </w:r>
    </w:p>
    <w:p>
      <w:r>
        <w:rPr>
          <w:rFonts w:ascii="Calibri" w:hAnsi="Calibri" w:eastAsia="等线"/>
          <w:b w:val="0"/>
          <w:sz w:val="21"/>
        </w:rPr>
        <w:t>[1] Sanh V, Debut L, Chaumond J, et al. DistilBERT, a distilled version of BERT: smaller, faster, cheaper and lighter[J/OL]. arXiv preprint arXiv:1910.01108, 2019.</w:t>
      </w:r>
    </w:p>
    <w:p>
      <w:r>
        <w:rPr>
          <w:rFonts w:ascii="Calibri" w:hAnsi="Calibri" w:eastAsia="等线"/>
          <w:b w:val="0"/>
          <w:sz w:val="21"/>
        </w:rPr>
        <w:t>[2] Hou Y, Li J, He Z, et al. Bridging Language and Items for Retrieval and Recommendation[J/OL]. arXiv preprint arXiv:2203.16852, 2022. （Amazon Reviews 2023 数据集）</w:t>
      </w:r>
    </w:p>
    <w:p>
      <w:r>
        <w:rPr>
          <w:rFonts w:ascii="Calibri" w:hAnsi="Calibri" w:eastAsia="等线"/>
          <w:b w:val="0"/>
          <w:sz w:val="21"/>
        </w:rPr>
        <w:t>[3] Lin T Y, Goyal P, Girshick R, et al. Focal Loss for Dense Object Detection[C]// Proceedings of the IEEE International Conference on Computer Vision (ICCV), 2017: 2980-2988.</w:t>
      </w:r>
    </w:p>
    <w:p>
      <w:r>
        <w:rPr>
          <w:rFonts w:ascii="Calibri" w:hAnsi="Calibri" w:eastAsia="等线"/>
          <w:b w:val="0"/>
          <w:sz w:val="21"/>
        </w:rPr>
        <w:t>[4] Devlin J, Chang M W, Lee K, et al. BERT: Pre-training of Deep Bidirectional Transformers for Language Understanding[C]// Proceedings of NAACL-HLT, 2019: 4171-4186.</w:t>
      </w:r>
    </w:p>
    <w:p>
      <w:r>
        <w:rPr>
          <w:rFonts w:ascii="Calibri" w:hAnsi="Calibri" w:eastAsia="等线"/>
          <w:b w:val="0"/>
          <w:sz w:val="21"/>
        </w:rPr>
        <w:t>[5] Chawla N V, Bowyer K W, Hall L O, et al. SMOTE: Synthetic Minority Over-sampling Technique[J]. Journal of Artificial Intelligence Research, 2002, 16: 321-357.</w:t>
      </w:r>
    </w:p>
    <w:p>
      <w:pPr>
        <w:pStyle w:val="Heading2"/>
      </w:pPr>
      <w:r>
        <w:rPr>
          <w:rFonts w:ascii="Calibri" w:hAnsi="Calibri" w:eastAsia="等线"/>
          <w:b/>
          <w:sz w:val="30"/>
        </w:rPr>
        <w:t>十一、提交物清单</w:t>
      </w:r>
    </w:p>
    <w:p>
      <w:r>
        <w:rPr>
          <w:rFonts w:ascii="Calibri" w:hAnsi="Calibri" w:eastAsia="等线"/>
          <w:b w:val="0"/>
          <w:sz w:val="21"/>
        </w:rPr>
        <w:t>☑ 本模板（含基本信息 + 说明类内容，见第三/四/五部分）：competition_v4.md</w:t>
      </w:r>
    </w:p>
    <w:p>
      <w:r>
        <w:rPr>
          <w:rFonts w:ascii="Calibri" w:hAnsi="Calibri" w:eastAsia="等线"/>
          <w:b w:val="0"/>
          <w:sz w:val="21"/>
        </w:rPr>
        <w:t>☑ 可运行的产品 Demo / 核心功能原型：更新世界的锋芒_SoundInsight_Demo.zip（含源码、配置、样例与模型下载脚本；不含权重，权重从 ModelScope 公开仓库自动下载）</w:t>
      </w:r>
    </w:p>
    <w:p>
      <w:r>
        <w:rPr>
          <w:rFonts w:ascii="Calibri" w:hAnsi="Calibri" w:eastAsia="等线"/>
          <w:b w:val="0"/>
          <w:sz w:val="21"/>
        </w:rPr>
        <w:t>☑ 代码仓库地址（可选）：GitHub https://github.com/DaiYanQBZ95Doll/soundinsight ｜ GitCode https://gitcode.com/DaiYanQBZ95Doll/soundinsight</w:t>
      </w:r>
    </w:p>
    <w:p>
      <w:r>
        <w:rPr>
          <w:rFonts w:ascii="Calibri" w:hAnsi="Calibri" w:eastAsia="等线"/>
          <w:b w:val="0"/>
          <w:sz w:val="21"/>
        </w:rPr>
        <w:t>☐ 产品演示视频：更新世界的锋芒_SoundInsight_演示视频.mp4（待录制，脚本见 video_script.md，当前为 3 分 20 秒版本）</w:t>
      </w:r>
    </w:p>
    <w:p>
      <w:r>
        <w:rPr>
          <w:rFonts w:ascii="Calibri" w:hAnsi="Calibri" w:eastAsia="等线"/>
          <w:b w:val="0"/>
          <w:sz w:val="21"/>
        </w:rPr>
        <w:t>☑ 其他补充材料：更新世界的锋芒_SoundInsight_其他材料.zip（46 份验证报告、审计结果、图表、人工复核原始表与复算脚本，含 README_其他材料.txt）</w:t>
      </w:r>
    </w:p>
    <w:p>
      <w:pPr>
        <w:pStyle w:val="Heading3"/>
      </w:pPr>
      <w:r>
        <w:rPr>
          <w:rFonts w:ascii="Calibri" w:hAnsi="Calibri" w:eastAsia="等线"/>
          <w:b/>
          <w:sz w:val="25"/>
        </w:rPr>
        <w:t>在线链接填写表</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eastAsia="等线"/>
                <w:b/>
                <w:sz w:val="20"/>
              </w:rPr>
              <w:t>链接类型</w:t>
            </w:r>
          </w:p>
        </w:tc>
        <w:tc>
          <w:tcPr>
            <w:tcW w:type="dxa" w:w="4320"/>
          </w:tcPr>
          <w:p>
            <w:r>
              <w:rPr>
                <w:rFonts w:ascii="Calibri" w:hAnsi="Calibri" w:eastAsia="等线"/>
                <w:b/>
                <w:sz w:val="20"/>
              </w:rPr>
              <w:t>链接地址</w:t>
            </w:r>
          </w:p>
        </w:tc>
      </w:tr>
      <w:tr>
        <w:tc>
          <w:tcPr>
            <w:tcW w:type="dxa" w:w="4320"/>
          </w:tcPr>
          <w:p>
            <w:r>
              <w:rPr>
                <w:rFonts w:ascii="Calibri" w:hAnsi="Calibri" w:eastAsia="等线"/>
                <w:b w:val="0"/>
                <w:sz w:val="20"/>
              </w:rPr>
              <w:t>代码仓库（可选）</w:t>
            </w:r>
          </w:p>
        </w:tc>
        <w:tc>
          <w:tcPr>
            <w:tcW w:type="dxa" w:w="4320"/>
          </w:tcPr>
          <w:p>
            <w:r>
              <w:rPr>
                <w:rFonts w:ascii="Calibri" w:hAnsi="Calibri" w:eastAsia="等线"/>
                <w:b w:val="0"/>
                <w:sz w:val="20"/>
              </w:rPr>
              <w:t>GitCode：https://gitcode.com/DaiYanQBZ95Doll/soundinsight ｜ GitHub：https://github.com/DaiYanQBZ95Doll/soundinsight</w:t>
            </w:r>
          </w:p>
        </w:tc>
      </w:tr>
      <w:tr>
        <w:tc>
          <w:tcPr>
            <w:tcW w:type="dxa" w:w="4320"/>
          </w:tcPr>
          <w:p>
            <w:r>
              <w:rPr>
                <w:rFonts w:ascii="Calibri" w:hAnsi="Calibri" w:eastAsia="等线"/>
                <w:b w:val="0"/>
                <w:sz w:val="20"/>
              </w:rPr>
              <w:t>线上 Demo 体验地址（如有）</w:t>
            </w:r>
          </w:p>
        </w:tc>
        <w:tc>
          <w:tcPr>
            <w:tcW w:type="dxa" w:w="4320"/>
          </w:tcPr>
          <w:p>
            <w:r>
              <w:rPr>
                <w:rFonts w:ascii="Calibri" w:hAnsi="Calibri" w:eastAsia="等线"/>
                <w:b w:val="0"/>
                <w:sz w:val="20"/>
              </w:rPr>
              <w:t>https://modelscope.cn/studios/DaiYanQBZ95Doll/SoundInsight （应用直链：https://daiyanqbz95doll-soundinsight.ms.show）</w:t>
            </w:r>
          </w:p>
        </w:tc>
      </w:tr>
      <w:tr>
        <w:tc>
          <w:tcPr>
            <w:tcW w:type="dxa" w:w="4320"/>
          </w:tcPr>
          <w:p>
            <w:r>
              <w:rPr>
                <w:rFonts w:ascii="Calibri" w:hAnsi="Calibri" w:eastAsia="等线"/>
                <w:b w:val="0"/>
                <w:sz w:val="20"/>
              </w:rPr>
              <w:t>产品演示视频链接（如提供线上版本）</w:t>
            </w:r>
          </w:p>
        </w:tc>
        <w:tc>
          <w:tcPr>
            <w:tcW w:type="dxa" w:w="4320"/>
          </w:tcPr>
          <w:p>
            <w:r>
              <w:rPr>
                <w:rFonts w:ascii="Calibri" w:hAnsi="Calibri" w:eastAsia="等线"/>
                <w:b w:val="0"/>
                <w:sz w:val="20"/>
              </w:rPr>
              <w:t>（待上传后填写）</w:t>
            </w:r>
          </w:p>
        </w:tc>
      </w:tr>
      <w:tr>
        <w:tc>
          <w:tcPr>
            <w:tcW w:type="dxa" w:w="4320"/>
          </w:tcPr>
          <w:p>
            <w:r>
              <w:rPr>
                <w:rFonts w:ascii="Calibri" w:hAnsi="Calibri" w:eastAsia="等线"/>
                <w:b w:val="0"/>
                <w:sz w:val="20"/>
              </w:rPr>
              <w:t>测试账号 / 体验地址（如适用）</w:t>
            </w:r>
          </w:p>
        </w:tc>
        <w:tc>
          <w:tcPr>
            <w:tcW w:type="dxa" w:w="4320"/>
          </w:tcPr>
          <w:p>
            <w:r>
              <w:rPr>
                <w:rFonts w:ascii="Calibri" w:hAnsi="Calibri" w:eastAsia="等线"/>
                <w:b w:val="0"/>
                <w:sz w:val="20"/>
              </w:rPr>
              <w:t>无需账号，公开可直接访问</w:t>
            </w:r>
          </w:p>
        </w:tc>
      </w:tr>
      <w:tr>
        <w:tc>
          <w:tcPr>
            <w:tcW w:type="dxa" w:w="4320"/>
          </w:tcPr>
          <w:p>
            <w:r>
              <w:rPr>
                <w:rFonts w:ascii="Calibri" w:hAnsi="Calibri" w:eastAsia="等线"/>
                <w:b w:val="0"/>
                <w:sz w:val="20"/>
              </w:rPr>
              <w:t>模型权重仓库</w:t>
            </w:r>
          </w:p>
        </w:tc>
        <w:tc>
          <w:tcPr>
            <w:tcW w:type="dxa" w:w="4320"/>
          </w:tcPr>
          <w:p>
            <w:r>
              <w:rPr>
                <w:rFonts w:ascii="Calibri" w:hAnsi="Calibri" w:eastAsia="等线"/>
                <w:b w:val="0"/>
                <w:sz w:val="20"/>
              </w:rPr>
              <w:t>https://modelscope.cn/models/DaiYanQBZ95Doll/SoundInsight_models</w:t>
            </w:r>
          </w:p>
        </w:tc>
      </w:tr>
    </w:tbl>
    <w:p/>
    <w:p>
      <w:pPr>
        <w:pStyle w:val="Heading2"/>
      </w:pPr>
      <w:r>
        <w:rPr>
          <w:rFonts w:ascii="Calibri" w:hAnsi="Calibri" w:eastAsia="等线"/>
          <w:b/>
          <w:sz w:val="30"/>
        </w:rPr>
        <w:t>十二、附件命名规范</w:t>
      </w:r>
    </w:p>
    <w:p>
      <w:r>
        <w:rPr>
          <w:rFonts w:ascii="Calibri" w:hAnsi="Calibri" w:eastAsia="等线"/>
          <w:b w:val="0"/>
          <w:sz w:val="21"/>
        </w:rPr>
        <w:t>zip命名：更新世界的锋芒_SoundInsight_复赛作品.zip</w:t>
      </w:r>
    </w:p>
    <w:p>
      <w:r>
        <w:rPr>
          <w:rFonts w:ascii="Calibri" w:hAnsi="Calibri" w:eastAsia="等线"/>
          <w:b w:val="0"/>
          <w:sz w:val="21"/>
        </w:rPr>
        <w:t>内含：</w:t>
      </w:r>
    </w:p>
    <w:p>
      <w:pPr>
        <w:pStyle w:val="ListNumber"/>
      </w:pPr>
      <w:r>
        <w:rPr>
          <w:rFonts w:ascii="Calibri" w:hAnsi="Calibri" w:eastAsia="等线"/>
          <w:b w:val="0"/>
          <w:sz w:val="21"/>
        </w:rPr>
        <w:t>更新世界的锋芒_SoundInsight_复赛作品.pdf（主文档；模板允许 .docx 或 .pdf，本项目同时提供 Word 版备份）</w:t>
      </w:r>
    </w:p>
    <w:p>
      <w:pPr>
        <w:pStyle w:val="ListNumber"/>
      </w:pPr>
      <w:r>
        <w:rPr>
          <w:rFonts w:ascii="Calibri" w:hAnsi="Calibri" w:eastAsia="等线"/>
          <w:b w:val="0"/>
          <w:sz w:val="21"/>
        </w:rPr>
        <w:t>更新世界的锋芒_SoundInsight_Demo.zip</w:t>
      </w:r>
    </w:p>
    <w:p>
      <w:pPr>
        <w:pStyle w:val="ListNumber"/>
      </w:pPr>
      <w:r>
        <w:rPr>
          <w:rFonts w:ascii="Calibri" w:hAnsi="Calibri" w:eastAsia="等线"/>
          <w:b w:val="0"/>
          <w:sz w:val="21"/>
        </w:rPr>
        <w:t>更新世界的锋芒_SoundInsight_演示视频.mp4</w:t>
      </w:r>
    </w:p>
    <w:p>
      <w:pPr>
        <w:pStyle w:val="ListNumber"/>
      </w:pPr>
      <w:r>
        <w:rPr>
          <w:rFonts w:ascii="Calibri" w:hAnsi="Calibri" w:eastAsia="等线"/>
          <w:b w:val="0"/>
          <w:sz w:val="21"/>
        </w:rPr>
        <w:t>更新世界的锋芒_SoundInsight_其他材料.zip（验证报告、审计结果、图表、人工复核原始表）</w:t>
      </w:r>
    </w:p>
    <w:p>
      <w:pPr>
        <w:pStyle w:val="Heading2"/>
      </w:pPr>
      <w:r>
        <w:rPr>
          <w:rFonts w:ascii="Calibri" w:hAnsi="Calibri" w:eastAsia="等线"/>
          <w:b/>
          <w:sz w:val="30"/>
        </w:rPr>
        <w:t>十三、注意事项</w:t>
      </w:r>
    </w:p>
    <w:p>
      <w:pPr>
        <w:pStyle w:val="ListNumber"/>
      </w:pPr>
      <w:r>
        <w:rPr>
          <w:rFonts w:ascii="Calibri" w:hAnsi="Calibri" w:eastAsia="等线"/>
          <w:b w:val="0"/>
          <w:sz w:val="21"/>
        </w:rPr>
        <w:t>所有材料打包为一个 zip 文件提交（天池渠道限制，zip 内可含子文件夹），zip 命名统一为「团队名_方案名称_复赛作品.zip」。</w:t>
      </w:r>
    </w:p>
    <w:p>
      <w:pPr>
        <w:pStyle w:val="ListNumber"/>
      </w:pPr>
      <w:r>
        <w:rPr>
          <w:rFonts w:ascii="Calibri" w:hAnsi="Calibri" w:eastAsia="等线"/>
          <w:b w:val="0"/>
          <w:sz w:val="21"/>
        </w:rPr>
        <w:t>zip 内按第十二部分命名规范整理文件，便于评委查阅。</w:t>
      </w:r>
    </w:p>
    <w:p>
      <w:pPr>
        <w:pStyle w:val="ListNumber"/>
      </w:pPr>
      <w:r>
        <w:rPr>
          <w:rFonts w:ascii="Calibri" w:hAnsi="Calibri" w:eastAsia="等线"/>
          <w:b w:val="0"/>
          <w:sz w:val="21"/>
        </w:rPr>
        <w:t xml:space="preserve">演示视频建议控制在 3-5 分钟，展示核心业务流程即可；本项目视频脚本 </w:t>
      </w:r>
      <w:r>
        <w:rPr>
          <w:rFonts w:ascii="Consolas" w:hAnsi="Consolas" w:eastAsia="等线"/>
          <w:b w:val="0"/>
          <w:sz w:val="20"/>
        </w:rPr>
        <w:t>video_script.md</w:t>
      </w:r>
      <w:r>
        <w:rPr>
          <w:rFonts w:ascii="Calibri" w:hAnsi="Calibri" w:eastAsia="等线"/>
          <w:b w:val="0"/>
          <w:sz w:val="21"/>
        </w:rPr>
        <w:t xml:space="preserve"> 当前为 130 秒版本，如需符合建议时长可扩充至 3 分钟以上。</w:t>
      </w:r>
    </w:p>
    <w:p>
      <w:pPr>
        <w:pStyle w:val="ListNumber"/>
      </w:pPr>
      <w:r>
        <w:rPr>
          <w:rFonts w:ascii="Calibri" w:hAnsi="Calibri" w:eastAsia="等线"/>
          <w:b w:val="0"/>
          <w:sz w:val="21"/>
        </w:rPr>
        <w:t>作品不一定需要达到正式商业产品标准，但需证明方案可实现、可使用、具有业务价值；本项目的在线 Demo 与自动验收记录可用于此证明。</w:t>
      </w:r>
    </w:p>
    <w:p>
      <w:pPr>
        <w:pStyle w:val="ListNumber"/>
      </w:pPr>
      <w:r>
        <w:rPr>
          <w:rFonts w:ascii="Calibri" w:hAnsi="Calibri" w:eastAsia="等线"/>
          <w:b w:val="0"/>
          <w:sz w:val="21"/>
        </w:rPr>
        <w:t>代码仓库不强制公开源码，可私有仓库 + 授权评审可见，或用 Demo + 视频验证；本项目仓库为公开仓库。</w:t>
      </w:r>
    </w:p>
    <w:p>
      <w:pPr>
        <w:pStyle w:val="ListNumber"/>
      </w:pPr>
      <w:r>
        <w:rPr>
          <w:rFonts w:ascii="Calibri" w:hAnsi="Calibri" w:eastAsia="等线"/>
          <w:b w:val="0"/>
          <w:sz w:val="21"/>
        </w:rPr>
        <w:t xml:space="preserve">模型权重体积较大（约 536MB），未放入 zip，通过公开模型仓库自动下载，Demo 内 </w:t>
      </w:r>
      <w:r>
        <w:rPr>
          <w:rFonts w:ascii="Consolas" w:hAnsi="Consolas" w:eastAsia="等线"/>
          <w:b w:val="0"/>
          <w:sz w:val="20"/>
        </w:rPr>
        <w:t>download_models.py</w:t>
      </w:r>
      <w:r>
        <w:rPr>
          <w:rFonts w:ascii="Calibri" w:hAnsi="Calibri" w:eastAsia="等线"/>
          <w:b w:val="0"/>
          <w:sz w:val="21"/>
        </w:rPr>
        <w:t xml:space="preserve"> 与部署包均已配置好下载链路。</w:t>
      </w:r>
    </w:p>
    <w:p>
      <w:pPr>
        <w:jc w:val="center"/>
      </w:pPr>
      <w:r>
        <w:rPr>
          <w:rFonts w:ascii="Calibri" w:hAnsi="Calibri" w:eastAsia="等线"/>
          <w:color w:val="999999"/>
          <w:sz w:val="18"/>
        </w:rPr>
        <w:t>————————————————————</w:t>
      </w:r>
    </w:p>
    <w:p>
      <w:r>
        <w:rPr>
          <w:rFonts w:ascii="Calibri" w:hAnsi="Calibri" w:eastAsia="等线"/>
          <w:b w:val="0"/>
          <w:sz w:val="21"/>
        </w:rPr>
        <w:t>脚注：本文档实验与交叉验证均基于 1257 条冻结口径；后续高音补捞扩展至 1288 条，中期置信区间复核后移除 8 条，当前工作集 1280 条；核心结论与冻结数字不受影响。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等线"/>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