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8）**覆盖边界：评测集只覆盖「关键词可达 × 已复核星级」子集（实测 + AI 判定口径）**：标签集由「关键词初筛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452–2,941）**根本不会进入管线。**含义**：语料内耳机音质差评总量约 **2,460–2,730 条**，现有标签集约占 **47%–52%**；故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