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政务听诊器：热线工单智能分派与质效分析平台 项目计划书</w:t>
      </w:r>
    </w:p>
    <w:p>
      <w:pPr>
        <w:jc w:val="center"/>
      </w:pPr>
      <w:r>
        <w:rPr>
          <w:sz w:val="20"/>
        </w:rPr>
        <w:t>项目编号：DEMO-2026-005｜参赛方向：服创赛｜版本：v2.0</w:t>
      </w:r>
    </w:p>
    <w:p>
      <w:r>
        <w:t>项目摘要：面向政务热线外包服务，提升工单分类、流转、质检和知识库复用能力。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项目编号</w:t>
            </w:r>
          </w:p>
        </w:tc>
        <w:tc>
          <w:tcPr>
            <w:tcW w:type="dxa" w:w="4968"/>
          </w:tcPr>
          <w:p>
            <w:r>
              <w:t>DEMO-2026-005</w:t>
            </w:r>
          </w:p>
        </w:tc>
      </w:tr>
      <w:tr>
        <w:tc>
          <w:tcPr>
            <w:tcW w:type="dxa" w:w="4968"/>
          </w:tcPr>
          <w:p>
            <w:r>
              <w:t>参赛赛事</w:t>
            </w:r>
          </w:p>
        </w:tc>
        <w:tc>
          <w:tcPr>
            <w:tcW w:type="dxa" w:w="4968"/>
          </w:tcPr>
          <w:p>
            <w:r>
              <w:t>服创赛</w:t>
            </w:r>
          </w:p>
        </w:tc>
      </w:tr>
      <w:tr>
        <w:tc>
          <w:tcPr>
            <w:tcW w:type="dxa" w:w="4968"/>
          </w:tcPr>
          <w:p>
            <w:r>
              <w:t>计划周期</w:t>
            </w:r>
          </w:p>
        </w:tc>
        <w:tc>
          <w:tcPr>
            <w:tcW w:type="dxa" w:w="4968"/>
          </w:tcPr>
          <w:p>
            <w:r>
              <w:t>2025-09 至 2026-10</w:t>
            </w:r>
          </w:p>
        </w:tc>
      </w:tr>
      <w:tr>
        <w:tc>
          <w:tcPr>
            <w:tcW w:type="dxa" w:w="4968"/>
          </w:tcPr>
          <w:p>
            <w:r>
              <w:t>文档用途</w:t>
            </w:r>
          </w:p>
        </w:tc>
        <w:tc>
          <w:tcPr>
            <w:tcW w:type="dxa" w:w="4968"/>
          </w:tcPr>
          <w:p>
            <w:r>
              <w:t>系统演示与流程测试</w:t>
            </w:r>
          </w:p>
        </w:tc>
      </w:tr>
    </w:tbl>
    <w:p>
      <w:pPr>
        <w:pStyle w:val="Heading1"/>
      </w:pPr>
      <w:r>
        <w:t>一、项目背景</w:t>
      </w:r>
    </w:p>
    <w:p>
      <w:r>
        <w:t>项目围绕真实比赛场景设计，覆盖用户痛点、政策导向、产业需求和团队已有基础。演示数据用于系统功能测试，不代表真实商业承诺。</w:t>
      </w:r>
    </w:p>
    <w:p>
      <w:pPr>
        <w:pStyle w:val="Heading1"/>
      </w:pPr>
      <w:r>
        <w:t>二、产品方案</w:t>
      </w:r>
    </w:p>
    <w:p>
      <w:r>
        <w:t>平台采用“数据采集—业务建模—智能分析—协同处置—结果展示”的闭环结构，支持多角色协作与分阶段推进。</w:t>
      </w:r>
    </w:p>
    <w:p>
      <w:pPr>
        <w:pStyle w:val="Heading1"/>
      </w:pPr>
      <w:r>
        <w:t>三、核心功能</w:t>
      </w:r>
    </w:p>
    <w:p>
      <w:r>
        <w:t>包括项目管理、比赛进度、任务分配、经费公开、文件版本、贡献审核、成员排序、知识产权材料和敏感资料审批。</w:t>
      </w:r>
    </w:p>
    <w:p>
      <w:pPr>
        <w:pStyle w:val="Heading1"/>
      </w:pPr>
      <w:r>
        <w:t>四、实施计划</w:t>
      </w:r>
    </w:p>
    <w:p>
      <w:r>
        <w:t>项目按构思、立项、材料准备、开发实验、报名、提交、网评、答辩、校赛、省赛、国赛与归档结项推进。</w:t>
      </w:r>
    </w:p>
    <w:p>
      <w:r>
        <w:t>2025-09 完成选题论证；2025-10 完成立项；2025-12 完成原型；2026-03 完成报名材料；2026-05 完成网评材料；2026-07 完成答辩稿；2026-09 完成省赛/国赛迭代。</w:t>
      </w:r>
    </w:p>
    <w:p>
      <w:pPr>
        <w:pStyle w:val="Heading1"/>
      </w:pPr>
      <w:r>
        <w:t>五、团队分工</w:t>
      </w:r>
    </w:p>
    <w:p>
      <w:r>
        <w:t>项目负责人负责路线设计和比赛推进，核心成员分别负责技术开发、材料撰写、调研运营、财务归集和答辩展示。</w:t>
      </w:r>
    </w:p>
    <w:p>
      <w:pPr>
        <w:pStyle w:val="Heading1"/>
      </w:pPr>
      <w:r>
        <w:t>六、风险控制</w:t>
      </w:r>
    </w:p>
    <w:p>
      <w:r>
        <w:t>设置任务逾期提醒、文件版本留痕、经费票据公开、敏感资料审批和操作日志追踪，保证团队协作过程可复盘。</w:t>
      </w:r>
    </w:p>
    <w:p>
      <w:pPr>
        <w:pStyle w:val="Heading1"/>
      </w:pPr>
      <w:r>
        <w:t>七、附件清单</w:t>
      </w:r>
    </w:p>
    <w:p>
      <w:r>
        <w:t>项目计划书 PDF、项目计划书 DOCX、路演 PPT 占位文件、路演稿 DOCX 占位文件、经费票据样例。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