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ZAVA CORPORATION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Human Resources Policy Manual</w:t>
      </w:r>
    </w:p>
    <w:p>
      <w:pPr>
        <w:spacing w:before="100" w:after="6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4.2 | Effective Date: 1 January 2024 | Classification: Internal</w:t>
      </w:r>
    </w:p>
    <w:p>
      <w:pPr>
        <w:pStyle w:val="Heading1"/>
        <w:shd w:fill="1F4E79" w:val="clear"/>
        <w:spacing w:before="400" w:after="200"/>
        <w:rPr>
          <w:rFonts w:ascii="Arial" w:cs="Arial" w:eastAsia="Arial" w:hAnsi="Arial"/>
          <w:b/>
          <w:bCs/>
          <w:color w:val="FFFFFF"/>
          <w:sz w:val="28"/>
          <w:szCs w:val="28"/>
        </w:rPr>
      </w:pPr>
      <w:r>
        <w:t xml:space="preserve">1. Annual Leave Policy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All Zava employees are entitled to a minimum of 28 days paid annual leave per calendar year (inclusive of 8 public holidays), as per the UK Working Time Regulations 1998. This entitlement increases with service length as follows: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Years of Service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Leave Entitlement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0–2 years</w:t>
            </w:r>
          </w:p>
        </w:tc>
        <w:tc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 days (including bank holidays)</w:t>
            </w:r>
          </w:p>
        </w:tc>
        <w:tc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Pro-rated for part-time</w:t>
            </w:r>
          </w:p>
        </w:tc>
      </w:tr>
      <w:tr>
        <w:tc>
          <w:tcPr>
            <w:shd w:fill="D6E4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2–5 years</w:t>
            </w:r>
          </w:p>
        </w:tc>
        <w:tc>
          <w:tcPr>
            <w:shd w:fill="D6E4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days</w:t>
            </w:r>
          </w:p>
        </w:tc>
        <w:tc>
          <w:tcPr>
            <w:shd w:fill="D6E4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5–10 years</w:t>
            </w:r>
          </w:p>
        </w:tc>
        <w:tc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 days</w:t>
            </w:r>
          </w:p>
        </w:tc>
        <w:tc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6E4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10+ years</w:t>
            </w:r>
          </w:p>
        </w:tc>
        <w:tc>
          <w:tcPr>
            <w:shd w:fill="D6E4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 days</w:t>
            </w:r>
          </w:p>
        </w:tc>
        <w:tc>
          <w:tcPr>
            <w:shd w:fill="D6E4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Subject to manager approval for usage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Annual leave requests must be submitted via the HR self-service portal with a minimum of 2 weeks notice for absences of 3 days or more. Leave requests during peak business periods (month-end, year-end, Q4) are subject to manager discretion and business needs.</w:t>
      </w:r>
    </w:p>
    <w:p>
      <w:pPr>
        <w:pStyle w:val="Heading2"/>
        <w:spacing w:before="300" w:after="150"/>
      </w:pPr>
      <w:r>
        <w:t xml:space="preserve">1.1 Carrying Over Annual Leave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1.1 Carrying Over Annual Leave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Employees may carry over a maximum of 5 days of unused annual leave into the following calendar year. Carried-over leave must be used by 31 March of the following year or it will be forfeited. Exceptions require written approval from the HR Director.</w:t>
      </w:r>
    </w:p>
    <w:p>
      <w:pPr>
        <w:pStyle w:val="Heading1"/>
        <w:shd w:fill="1F4E79" w:val="clear"/>
        <w:spacing w:before="400" w:after="200"/>
        <w:rPr>
          <w:rFonts w:ascii="Arial" w:cs="Arial" w:eastAsia="Arial" w:hAnsi="Arial"/>
          <w:b/>
          <w:bCs/>
          <w:color w:val="FFFFFF"/>
          <w:sz w:val="28"/>
          <w:szCs w:val="28"/>
        </w:rPr>
      </w:pPr>
      <w:r>
        <w:t xml:space="preserve">2. Disciplinary Policy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Zava is committed to maintaining high standards of conduct and performance. This policy sets out the process for addressing conduct and performance concerns in a fair, consistent, and proportionate manner, in accordance with the ACAS Code of Practice.</w:t>
      </w:r>
    </w:p>
    <w:p>
      <w:pPr>
        <w:pStyle w:val="Heading2"/>
        <w:spacing w:before="300" w:after="150"/>
      </w:pPr>
      <w:r>
        <w:t xml:space="preserve">2.1 Stages of Disciplinary Action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Stages of Disciplinary Action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Stage 1 — Informal Discussion: Manager raises concern verbally. No formal record unless issue persists.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Stage 2 — Verbal Warning: Formal verbal warning issued. Documented in employee file. Live for 6 months.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Stage 3 — Written Warning: First written warning. Live for 12 months. Performance Improvement Plan (PIP) initiated if applicable.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Stage 4 — Final Written Warning: Live for 12 months. Failure to improve may result in dismissal.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Stage 5 — Dismissal: With or without notice depending on severity. Right of appeal applies.</w:t>
      </w:r>
    </w:p>
    <w:p>
      <w:pPr>
        <w:pStyle w:val="Heading2"/>
        <w:spacing w:before="300" w:after="150"/>
      </w:pPr>
      <w:r>
        <w:t xml:space="preserve">2.2 Gross Misconduct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Gross Misconduct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The following are examples of gross misconduct for which summary dismissal without notice may be appropriate: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Theft, fraud, or deliberate falsification of records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Serious breach of health and safety rules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Deliberate damage to company property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Serious insubordination or harassment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Unauthorised access to or sharing of confidential company data or AI systems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Misuse of AI agents or technology systems for personal gain or to circumvent company policy</w:t>
      </w:r>
    </w:p>
    <w:p>
      <w:pPr>
        <w:pStyle w:val="Heading1"/>
        <w:shd w:fill="1F4E79" w:val="clear"/>
        <w:spacing w:before="400" w:after="200"/>
        <w:rPr>
          <w:rFonts w:ascii="Arial" w:cs="Arial" w:eastAsia="Arial" w:hAnsi="Arial"/>
          <w:b/>
          <w:bCs/>
          <w:color w:val="FFFFFF"/>
          <w:sz w:val="28"/>
          <w:szCs w:val="28"/>
        </w:rPr>
      </w:pPr>
      <w:r>
        <w:t xml:space="preserve">3. Grievance Policy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Zava encourages employees to raise concerns promptly and informally where possible. If an informal resolution is not achieved, employees may raise a formal grievance by submitting a written statement to their HR Business Partner. All grievances will be acknowledged within 5 working days and investigated impartially within 20 working days.</w:t>
      </w:r>
    </w:p>
    <w:p>
      <w:pPr>
        <w:pStyle w:val="Heading1"/>
        <w:shd w:fill="1F4E79" w:val="clear"/>
        <w:spacing w:before="400" w:after="200"/>
        <w:rPr>
          <w:rFonts w:ascii="Arial" w:cs="Arial" w:eastAsia="Arial" w:hAnsi="Arial"/>
          <w:b/>
          <w:bCs/>
          <w:color w:val="FFFFFF"/>
          <w:sz w:val="28"/>
          <w:szCs w:val="28"/>
        </w:rPr>
      </w:pPr>
      <w:r>
        <w:t xml:space="preserve">4. Flexible Working Policy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Zava supports flexible working arrangements in line with the Flexible Working Regulations 2014. All employees with 26 weeks of continuous service may submit a flexible working request. Requests will be considered and responded to within 3 months. Zava operates a hybrid working model with a minimum of 2 days per week in office for most roles.</w:t>
      </w:r>
    </w:p>
    <w:p>
      <w:pPr>
        <w:pStyle w:val="Heading1"/>
        <w:shd w:fill="1F4E79" w:val="clear"/>
        <w:spacing w:before="400" w:after="200"/>
        <w:rPr>
          <w:rFonts w:ascii="Arial" w:cs="Arial" w:eastAsia="Arial" w:hAnsi="Arial"/>
          <w:b/>
          <w:bCs/>
          <w:color w:val="FFFFFF"/>
          <w:sz w:val="28"/>
          <w:szCs w:val="28"/>
        </w:rPr>
      </w:pPr>
      <w:r>
        <w:t xml:space="preserve">5. 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 owner</w:t>
            </w:r>
          </w:p>
        </w:tc>
        <w:tc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Lee Gu, HR Business Partner</w:t>
            </w:r>
          </w:p>
        </w:tc>
      </w:tr>
      <w:tr>
        <w:tc>
          <w:tcPr>
            <w:shd w:fill="D6E4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Approved by</w:t>
            </w:r>
          </w:p>
        </w:tc>
        <w:tc>
          <w:tcPr>
            <w:shd w:fill="D6E4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 Administrator, CEO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Last reviewed</w:t>
            </w:r>
          </w:p>
        </w:tc>
        <w:tc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November 2023</w:t>
            </w:r>
          </w:p>
        </w:tc>
      </w:tr>
      <w:tr>
        <w:tc>
          <w:tcPr>
            <w:shd w:fill="D6E4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 review due</w:t>
            </w:r>
          </w:p>
        </w:tc>
        <w:tc>
          <w:tcPr>
            <w:shd w:fill="D6E4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November 2024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 classification</w:t>
            </w:r>
          </w:p>
        </w:tc>
        <w:tc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Internal — not for external distribution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Zava Corporation | Internal Document |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1F4E79"/>
        <w:sz w:val="16"/>
        <w:szCs w:val="16"/>
      </w:rPr>
      <w:t xml:space="preserve">ZAVA CORPORATION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2026-03-05T09:57:48.626Z</dcterms:created>
  <dcterms:modified xsi:type="dcterms:W3CDTF">2026-03-05T09:57:48.627Z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