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00"/>
        <w:jc w:val="center"/>
      </w:pPr>
      <w:r>
        <w:rPr>
          <w:rFonts w:ascii="Arial" w:cs="Arial" w:eastAsia="Arial" w:hAnsi="Arial"/>
          <w:b/>
          <w:bCs/>
          <w:color w:val="1F4E79"/>
          <w:sz w:val="48"/>
          <w:szCs w:val="48"/>
        </w:rPr>
        <w:t xml:space="preserve">ZAVA CORPORATION</w:t>
      </w:r>
    </w:p>
    <w:p>
      <w:pPr>
        <w:jc w:val="center"/>
      </w:pPr>
      <w:r>
        <w:rPr>
          <w:rFonts w:ascii="Arial" w:cs="Arial" w:eastAsia="Arial" w:hAnsi="Arial"/>
          <w:b/>
          <w:bCs/>
          <w:color w:val="2E75B6"/>
          <w:sz w:val="36"/>
          <w:szCs w:val="36"/>
        </w:rPr>
        <w:t xml:space="preserve">Master Services Agreement</w:t>
      </w:r>
    </w:p>
    <w:p>
      <w:pPr>
        <w:spacing w:after="600"/>
        <w:jc w:val="center"/>
      </w:pPr>
      <w:r>
        <w:rPr>
          <w:rFonts w:ascii="Arial" w:cs="Arial" w:eastAsia="Arial" w:hAnsi="Arial"/>
          <w:sz w:val="24"/>
          <w:szCs w:val="24"/>
        </w:rPr>
        <w:t xml:space="preserve">Between Zava Corporation and CloudTech Solutions Ltd</w:t>
      </w:r>
    </w:p>
    <w:p>
      <w:pPr>
        <w:pStyle w:val="Heading1"/>
        <w:shd w:fill="1F4E79" w:val="clear"/>
        <w:spacing w:before="400" w:after="200"/>
        <w:rPr>
          <w:rFonts w:ascii="Arial" w:cs="Arial" w:eastAsia="Arial" w:hAnsi="Arial"/>
          <w:b/>
          <w:bCs/>
          <w:color w:val="FFFFFF"/>
          <w:sz w:val="28"/>
          <w:szCs w:val="28"/>
        </w:rPr>
      </w:pPr>
      <w:r>
        <w:t xml:space="preserve">1. Parties</w:t>
      </w:r>
    </w:p>
    <w:p>
      <w:pPr>
        <w:spacing w:before="100" w:after="100"/>
      </w:pPr>
      <w:r>
        <w:rPr>
          <w:rFonts w:ascii="Arial" w:cs="Arial" w:eastAsia="Arial" w:hAnsi="Arial"/>
          <w:sz w:val="20"/>
          <w:szCs w:val="20"/>
        </w:rPr>
        <w:t xml:space="preserve">This Master Services Agreement ("Agreement") is entered into as of 1 March 2025 by and between:</w:t>
      </w:r>
    </w:p>
    <w:p>
      <w:pPr>
        <w:spacing w:before="100" w:after="100"/>
      </w:pPr>
      <w:r>
        <w:rPr>
          <w:rFonts w:ascii="Arial" w:cs="Arial" w:eastAsia="Arial" w:hAnsi="Arial"/>
          <w:sz w:val="20"/>
          <w:szCs w:val="20"/>
        </w:rPr>
        <w:t xml:space="preserve">Zava Corporation, a company registered in England and Wales (Company No. 09876543), with registered offices at 1 Fintech Square, London, EC2V 8RT ("Client"); and</w:t>
      </w:r>
    </w:p>
    <w:p>
      <w:pPr>
        <w:spacing w:before="100" w:after="100"/>
      </w:pPr>
      <w:r>
        <w:rPr>
          <w:rFonts w:ascii="Arial" w:cs="Arial" w:eastAsia="Arial" w:hAnsi="Arial"/>
          <w:sz w:val="20"/>
          <w:szCs w:val="20"/>
        </w:rPr>
        <w:t xml:space="preserve">CloudTech Solutions Ltd, a company registered in England and Wales (Company No. 11234567), with registered offices at 45 Innovation Drive, Manchester, M1 2AB ("Supplier").</w:t>
      </w:r>
    </w:p>
    <w:p>
      <w:pPr>
        <w:pStyle w:val="Heading1"/>
        <w:shd w:fill="1F4E79" w:val="clear"/>
        <w:spacing w:before="400" w:after="200"/>
        <w:rPr>
          <w:rFonts w:ascii="Arial" w:cs="Arial" w:eastAsia="Arial" w:hAnsi="Arial"/>
          <w:b/>
          <w:bCs/>
          <w:color w:val="FFFFFF"/>
          <w:sz w:val="28"/>
          <w:szCs w:val="28"/>
        </w:rPr>
      </w:pPr>
      <w:r>
        <w:t xml:space="preserve">2. Services</w:t>
      </w:r>
    </w:p>
    <w:p>
      <w:pPr>
        <w:spacing w:before="100" w:after="100"/>
      </w:pPr>
      <w:r>
        <w:rPr>
          <w:rFonts w:ascii="Arial" w:cs="Arial" w:eastAsia="Arial" w:hAnsi="Arial"/>
          <w:sz w:val="20"/>
          <w:szCs w:val="20"/>
        </w:rPr>
        <w:t xml:space="preserve">The Supplier shall provide the following services to the Client under this Agreement:</w:t>
      </w:r>
    </w:p>
    <w:p>
      <w:pPr>
        <w:pStyle w:val="ListParagraph"/>
        <w:numPr>
          <w:ilvl w:val="0"/>
          <w:numId w:val="1"/>
        </w:numPr>
        <w:spacing w:before="60" w:after="60"/>
      </w:pPr>
      <w:r>
        <w:rPr>
          <w:rFonts w:ascii="Arial" w:cs="Arial" w:eastAsia="Arial" w:hAnsi="Arial"/>
          <w:sz w:val="20"/>
          <w:szCs w:val="20"/>
        </w:rPr>
        <w:t xml:space="preserve">Microsoft Azure infrastructure management and optimisation</w:t>
      </w:r>
    </w:p>
    <w:p>
      <w:pPr>
        <w:pStyle w:val="ListParagraph"/>
        <w:numPr>
          <w:ilvl w:val="0"/>
          <w:numId w:val="1"/>
        </w:numPr>
        <w:spacing w:before="60" w:after="60"/>
      </w:pPr>
      <w:r>
        <w:rPr>
          <w:rFonts w:ascii="Arial" w:cs="Arial" w:eastAsia="Arial" w:hAnsi="Arial"/>
          <w:sz w:val="20"/>
          <w:szCs w:val="20"/>
        </w:rPr>
        <w:t xml:space="preserve">Azure AI Foundry environment provisioning and governance support</w:t>
      </w:r>
    </w:p>
    <w:p>
      <w:pPr>
        <w:pStyle w:val="ListParagraph"/>
        <w:numPr>
          <w:ilvl w:val="0"/>
          <w:numId w:val="1"/>
        </w:numPr>
        <w:spacing w:before="60" w:after="60"/>
      </w:pPr>
      <w:r>
        <w:rPr>
          <w:rFonts w:ascii="Arial" w:cs="Arial" w:eastAsia="Arial" w:hAnsi="Arial"/>
          <w:sz w:val="20"/>
          <w:szCs w:val="20"/>
        </w:rPr>
        <w:t xml:space="preserve">Microsoft Sentinel deployment and data connector configuration</w:t>
      </w:r>
    </w:p>
    <w:p>
      <w:pPr>
        <w:pStyle w:val="ListParagraph"/>
        <w:numPr>
          <w:ilvl w:val="0"/>
          <w:numId w:val="1"/>
        </w:numPr>
        <w:spacing w:before="60" w:after="60"/>
      </w:pPr>
      <w:r>
        <w:rPr>
          <w:rFonts w:ascii="Arial" w:cs="Arial" w:eastAsia="Arial" w:hAnsi="Arial"/>
          <w:sz w:val="20"/>
          <w:szCs w:val="20"/>
        </w:rPr>
        <w:t xml:space="preserve">Monthly security posture review and reporting</w:t>
      </w:r>
    </w:p>
    <w:p>
      <w:pPr>
        <w:pStyle w:val="ListParagraph"/>
        <w:numPr>
          <w:ilvl w:val="0"/>
          <w:numId w:val="1"/>
        </w:numPr>
        <w:spacing w:before="60" w:after="60"/>
      </w:pPr>
      <w:r>
        <w:rPr>
          <w:rFonts w:ascii="Arial" w:cs="Arial" w:eastAsia="Arial" w:hAnsi="Arial"/>
          <w:sz w:val="20"/>
          <w:szCs w:val="20"/>
        </w:rPr>
        <w:t xml:space="preserve">On-call support: 4-hour response SLA for P1 incidents</w:t>
      </w:r>
    </w:p>
    <w:p>
      <w:pPr>
        <w:pStyle w:val="Heading1"/>
        <w:shd w:fill="1F4E79" w:val="clear"/>
        <w:spacing w:before="400" w:after="200"/>
        <w:rPr>
          <w:rFonts w:ascii="Arial" w:cs="Arial" w:eastAsia="Arial" w:hAnsi="Arial"/>
          <w:b/>
          <w:bCs/>
          <w:color w:val="FFFFFF"/>
          <w:sz w:val="28"/>
          <w:szCs w:val="28"/>
        </w:rPr>
      </w:pPr>
      <w:r>
        <w:t xml:space="preserve">3. Fees and Payment 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F4E79" w:val="clear"/>
          </w:tcPr>
          <w:p>
            <w:pPr>
              <w:jc w:val="center"/>
            </w:pPr>
            <w:r>
              <w:rPr>
                <w:rFonts w:ascii="Arial" w:cs="Arial" w:eastAsia="Arial" w:hAnsi="Arial"/>
                <w:b/>
                <w:bCs/>
                <w:color w:val="FFFFFF"/>
                <w:sz w:val="18"/>
                <w:szCs w:val="18"/>
              </w:rPr>
              <w:t xml:space="preserve">Service</w:t>
            </w:r>
          </w:p>
        </w:tc>
        <w:tc>
          <w:tcPr>
            <w:shd w:fill="1F4E79" w:val="clear"/>
          </w:tcPr>
          <w:p>
            <w:pPr>
              <w:jc w:val="center"/>
            </w:pPr>
            <w:r>
              <w:rPr>
                <w:rFonts w:ascii="Arial" w:cs="Arial" w:eastAsia="Arial" w:hAnsi="Arial"/>
                <w:b/>
                <w:bCs/>
                <w:color w:val="FFFFFF"/>
                <w:sz w:val="18"/>
                <w:szCs w:val="18"/>
              </w:rPr>
              <w:t xml:space="preserve">Monthly Fee (GBP)</w:t>
            </w:r>
          </w:p>
        </w:tc>
        <w:tc>
          <w:tcPr>
            <w:shd w:fill="1F4E79" w:val="clear"/>
          </w:tcPr>
          <w:p>
            <w:pPr>
              <w:jc w:val="center"/>
            </w:pPr>
            <w:r>
              <w:rPr>
                <w:rFonts w:ascii="Arial" w:cs="Arial" w:eastAsia="Arial" w:hAnsi="Arial"/>
                <w:b/>
                <w:bCs/>
                <w:color w:val="FFFFFF"/>
                <w:sz w:val="18"/>
                <w:szCs w:val="18"/>
              </w:rPr>
              <w:t xml:space="preserve">Annual Value</w:t>
            </w:r>
          </w:p>
        </w:tc>
        <w:tc>
          <w:tcPr>
            <w:shd w:fill="1F4E79" w:val="clear"/>
          </w:tcPr>
          <w:p>
            <w:pPr>
              <w:jc w:val="center"/>
            </w:pPr>
            <w:r>
              <w:rPr>
                <w:rFonts w:ascii="Arial" w:cs="Arial" w:eastAsia="Arial" w:hAnsi="Arial"/>
                <w:b/>
                <w:bCs/>
                <w:color w:val="FFFFFF"/>
                <w:sz w:val="18"/>
                <w:szCs w:val="18"/>
              </w:rPr>
              <w:t xml:space="preserve">Payment Terms</w:t>
            </w:r>
          </w:p>
        </w:tc>
      </w:tr>
      <w:tr>
        <w:tc>
          <w:p>
            <w:pPr>
              <w:spacing w:before="60" w:after="60"/>
            </w:pPr>
            <w:r>
              <w:rPr>
                <w:rFonts w:ascii="Arial" w:cs="Arial" w:eastAsia="Arial" w:hAnsi="Arial"/>
                <w:sz w:val="18"/>
                <w:szCs w:val="18"/>
              </w:rPr>
              <w:t xml:space="preserve">Azure Infrastructure Management</w:t>
            </w:r>
          </w:p>
        </w:tc>
        <w:tc>
          <w:p>
            <w:pPr>
              <w:spacing w:before="60" w:after="60"/>
            </w:pPr>
            <w:r>
              <w:rPr>
                <w:rFonts w:ascii="Arial" w:cs="Arial" w:eastAsia="Arial" w:hAnsi="Arial"/>
                <w:sz w:val="18"/>
                <w:szCs w:val="18"/>
              </w:rPr>
              <w:t xml:space="preserve">£4,500</w:t>
            </w:r>
          </w:p>
        </w:tc>
        <w:tc>
          <w:p>
            <w:pPr>
              <w:spacing w:before="60" w:after="60"/>
            </w:pPr>
            <w:r>
              <w:rPr>
                <w:rFonts w:ascii="Arial" w:cs="Arial" w:eastAsia="Arial" w:hAnsi="Arial"/>
                <w:sz w:val="18"/>
                <w:szCs w:val="18"/>
              </w:rPr>
              <w:t xml:space="preserve">£54,000</w:t>
            </w:r>
          </w:p>
        </w:tc>
        <w:tc>
          <w:p>
            <w:pPr>
              <w:spacing w:before="60" w:after="60"/>
            </w:pPr>
            <w:r>
              <w:rPr>
                <w:rFonts w:ascii="Arial" w:cs="Arial" w:eastAsia="Arial" w:hAnsi="Arial"/>
                <w:sz w:val="18"/>
                <w:szCs w:val="18"/>
              </w:rPr>
              <w:t xml:space="preserve">Monthly in advance</w:t>
            </w:r>
          </w:p>
        </w:tc>
      </w:tr>
      <w:tr>
        <w:tc>
          <w:tcPr>
            <w:shd w:fill="D6E4F0" w:val="clear"/>
          </w:tcPr>
          <w:p>
            <w:pPr>
              <w:spacing w:before="60" w:after="60"/>
            </w:pPr>
            <w:r>
              <w:rPr>
                <w:rFonts w:ascii="Arial" w:cs="Arial" w:eastAsia="Arial" w:hAnsi="Arial"/>
                <w:sz w:val="18"/>
                <w:szCs w:val="18"/>
              </w:rPr>
              <w:t xml:space="preserve">AI Foundry Governance</w:t>
            </w:r>
          </w:p>
        </w:tc>
        <w:tc>
          <w:tcPr>
            <w:shd w:fill="D6E4F0" w:val="clear"/>
          </w:tcPr>
          <w:p>
            <w:pPr>
              <w:spacing w:before="60" w:after="60"/>
            </w:pPr>
            <w:r>
              <w:rPr>
                <w:rFonts w:ascii="Arial" w:cs="Arial" w:eastAsia="Arial" w:hAnsi="Arial"/>
                <w:sz w:val="18"/>
                <w:szCs w:val="18"/>
              </w:rPr>
              <w:t xml:space="preserve">£2,800</w:t>
            </w:r>
          </w:p>
        </w:tc>
        <w:tc>
          <w:tcPr>
            <w:shd w:fill="D6E4F0" w:val="clear"/>
          </w:tcPr>
          <w:p>
            <w:pPr>
              <w:spacing w:before="60" w:after="60"/>
            </w:pPr>
            <w:r>
              <w:rPr>
                <w:rFonts w:ascii="Arial" w:cs="Arial" w:eastAsia="Arial" w:hAnsi="Arial"/>
                <w:sz w:val="18"/>
                <w:szCs w:val="18"/>
              </w:rPr>
              <w:t xml:space="preserve">£33,600</w:t>
            </w:r>
          </w:p>
        </w:tc>
        <w:tc>
          <w:tcPr>
            <w:shd w:fill="D6E4F0" w:val="clear"/>
          </w:tcPr>
          <w:p>
            <w:pPr>
              <w:spacing w:before="60" w:after="60"/>
            </w:pPr>
            <w:r>
              <w:rPr>
                <w:rFonts w:ascii="Arial" w:cs="Arial" w:eastAsia="Arial" w:hAnsi="Arial"/>
                <w:sz w:val="18"/>
                <w:szCs w:val="18"/>
              </w:rPr>
              <w:t xml:space="preserve">Monthly in advance</w:t>
            </w:r>
          </w:p>
        </w:tc>
      </w:tr>
      <w:tr>
        <w:tc>
          <w:p>
            <w:pPr>
              <w:spacing w:before="60" w:after="60"/>
            </w:pPr>
            <w:r>
              <w:rPr>
                <w:rFonts w:ascii="Arial" w:cs="Arial" w:eastAsia="Arial" w:hAnsi="Arial"/>
                <w:sz w:val="18"/>
                <w:szCs w:val="18"/>
              </w:rPr>
              <w:t xml:space="preserve">Sentinel Deployment (one-off)</w:t>
            </w:r>
          </w:p>
        </w:tc>
        <w:tc>
          <w:p>
            <w:pPr>
              <w:spacing w:before="60" w:after="60"/>
            </w:pPr>
            <w:r>
              <w:rPr>
                <w:rFonts w:ascii="Arial" w:cs="Arial" w:eastAsia="Arial" w:hAnsi="Arial"/>
                <w:sz w:val="18"/>
                <w:szCs w:val="18"/>
              </w:rPr>
              <w:t xml:space="preserve">£12,500</w:t>
            </w:r>
          </w:p>
        </w:tc>
        <w:tc>
          <w:p>
            <w:pPr>
              <w:spacing w:before="60" w:after="60"/>
            </w:pPr>
            <w:r>
              <w:rPr>
                <w:rFonts w:ascii="Arial" w:cs="Arial" w:eastAsia="Arial" w:hAnsi="Arial"/>
                <w:sz w:val="18"/>
                <w:szCs w:val="18"/>
              </w:rPr>
              <w:t xml:space="preserve">N/A</w:t>
            </w:r>
          </w:p>
        </w:tc>
        <w:tc>
          <w:p>
            <w:pPr>
              <w:spacing w:before="60" w:after="60"/>
            </w:pPr>
            <w:r>
              <w:rPr>
                <w:rFonts w:ascii="Arial" w:cs="Arial" w:eastAsia="Arial" w:hAnsi="Arial"/>
                <w:sz w:val="18"/>
                <w:szCs w:val="18"/>
              </w:rPr>
              <w:t xml:space="preserve">On completion</w:t>
            </w:r>
          </w:p>
        </w:tc>
      </w:tr>
      <w:tr>
        <w:tc>
          <w:tcPr>
            <w:shd w:fill="D6E4F0" w:val="clear"/>
          </w:tcPr>
          <w:p>
            <w:pPr>
              <w:spacing w:before="60" w:after="60"/>
            </w:pPr>
            <w:r>
              <w:rPr>
                <w:rFonts w:ascii="Arial" w:cs="Arial" w:eastAsia="Arial" w:hAnsi="Arial"/>
                <w:sz w:val="18"/>
                <w:szCs w:val="18"/>
              </w:rPr>
              <w:t xml:space="preserve">On-call Support Retainer</w:t>
            </w:r>
          </w:p>
        </w:tc>
        <w:tc>
          <w:tcPr>
            <w:shd w:fill="D6E4F0" w:val="clear"/>
          </w:tcPr>
          <w:p>
            <w:pPr>
              <w:spacing w:before="60" w:after="60"/>
            </w:pPr>
            <w:r>
              <w:rPr>
                <w:rFonts w:ascii="Arial" w:cs="Arial" w:eastAsia="Arial" w:hAnsi="Arial"/>
                <w:sz w:val="18"/>
                <w:szCs w:val="18"/>
              </w:rPr>
              <w:t xml:space="preserve">£1,200</w:t>
            </w:r>
          </w:p>
        </w:tc>
        <w:tc>
          <w:tcPr>
            <w:shd w:fill="D6E4F0" w:val="clear"/>
          </w:tcPr>
          <w:p>
            <w:pPr>
              <w:spacing w:before="60" w:after="60"/>
            </w:pPr>
            <w:r>
              <w:rPr>
                <w:rFonts w:ascii="Arial" w:cs="Arial" w:eastAsia="Arial" w:hAnsi="Arial"/>
                <w:sz w:val="18"/>
                <w:szCs w:val="18"/>
              </w:rPr>
              <w:t xml:space="preserve">£14,400</w:t>
            </w:r>
          </w:p>
        </w:tc>
        <w:tc>
          <w:tcPr>
            <w:shd w:fill="D6E4F0" w:val="clear"/>
          </w:tcPr>
          <w:p>
            <w:pPr>
              <w:spacing w:before="60" w:after="60"/>
            </w:pPr>
            <w:r>
              <w:rPr>
                <w:rFonts w:ascii="Arial" w:cs="Arial" w:eastAsia="Arial" w:hAnsi="Arial"/>
                <w:sz w:val="18"/>
                <w:szCs w:val="18"/>
              </w:rPr>
              <w:t xml:space="preserve">Monthly in advance</w:t>
            </w:r>
          </w:p>
        </w:tc>
      </w:tr>
      <w:tr>
        <w:tc>
          <w:p>
            <w:pPr>
              <w:spacing w:before="60" w:after="60"/>
            </w:pPr>
            <w:r>
              <w:rPr>
                <w:rFonts w:ascii="Arial" w:cs="Arial" w:eastAsia="Arial" w:hAnsi="Arial"/>
                <w:sz w:val="18"/>
                <w:szCs w:val="18"/>
              </w:rPr>
              <w:t xml:space="preserve">TOTAL ANNUAL VALUE</w:t>
            </w:r>
          </w:p>
        </w:tc>
        <w:tc>
          <w:p>
            <w:pPr>
              <w:spacing w:before="60" w:after="60"/>
            </w:pPr>
            <w:r>
              <w:rPr>
                <w:rFonts w:ascii="Arial" w:cs="Arial" w:eastAsia="Arial" w:hAnsi="Arial"/>
                <w:sz w:val="18"/>
                <w:szCs w:val="18"/>
              </w:rPr>
              <w:t xml:space="preserve"/>
            </w:r>
          </w:p>
        </w:tc>
        <w:tc>
          <w:p>
            <w:pPr>
              <w:spacing w:before="60" w:after="60"/>
            </w:pPr>
            <w:r>
              <w:rPr>
                <w:rFonts w:ascii="Arial" w:cs="Arial" w:eastAsia="Arial" w:hAnsi="Arial"/>
                <w:sz w:val="18"/>
                <w:szCs w:val="18"/>
              </w:rPr>
              <w:t xml:space="preserve">£114,000</w:t>
            </w:r>
          </w:p>
        </w:tc>
        <w:tc>
          <w:p>
            <w:pPr>
              <w:spacing w:before="60" w:after="60"/>
            </w:pPr>
            <w:r>
              <w:rPr>
                <w:rFonts w:ascii="Arial" w:cs="Arial" w:eastAsia="Arial" w:hAnsi="Arial"/>
                <w:sz w:val="18"/>
                <w:szCs w:val="18"/>
              </w:rPr>
              <w:t xml:space="preserve"/>
            </w:r>
          </w:p>
        </w:tc>
      </w:tr>
    </w:tbl>
    <w:p>
      <w:pPr>
        <w:pStyle w:val="Heading1"/>
        <w:shd w:fill="1F4E79" w:val="clear"/>
        <w:spacing w:before="400" w:after="200"/>
        <w:rPr>
          <w:rFonts w:ascii="Arial" w:cs="Arial" w:eastAsia="Arial" w:hAnsi="Arial"/>
          <w:b/>
          <w:bCs/>
          <w:color w:val="FFFFFF"/>
          <w:sz w:val="28"/>
          <w:szCs w:val="28"/>
        </w:rPr>
      </w:pPr>
      <w:r>
        <w:t xml:space="preserve">4. Data Protection</w:t>
      </w:r>
    </w:p>
    <w:p>
      <w:pPr>
        <w:spacing w:before="100" w:after="100"/>
      </w:pPr>
      <w:r>
        <w:rPr>
          <w:rFonts w:ascii="Arial" w:cs="Arial" w:eastAsia="Arial" w:hAnsi="Arial"/>
          <w:sz w:val="20"/>
          <w:szCs w:val="20"/>
        </w:rPr>
        <w:t xml:space="preserve">Each party shall comply with all applicable data protection legislation including UK GDPR and the Data Protection Act 2018. The Supplier shall process Client data only as a data processor acting on the Client's instructions. A Data Processing Agreement is annexed to this Agreement as Schedule 1.</w:t>
      </w:r>
    </w:p>
    <w:p>
      <w:pPr>
        <w:pStyle w:val="Heading1"/>
        <w:shd w:fill="1F4E79" w:val="clear"/>
        <w:spacing w:before="400" w:after="200"/>
        <w:rPr>
          <w:rFonts w:ascii="Arial" w:cs="Arial" w:eastAsia="Arial" w:hAnsi="Arial"/>
          <w:b/>
          <w:bCs/>
          <w:color w:val="FFFFFF"/>
          <w:sz w:val="28"/>
          <w:szCs w:val="28"/>
        </w:rPr>
      </w:pPr>
      <w:r>
        <w:t xml:space="preserve">5. Confidentiality</w:t>
      </w:r>
    </w:p>
    <w:p>
      <w:pPr>
        <w:spacing w:before="100" w:after="100"/>
      </w:pPr>
      <w:r>
        <w:rPr>
          <w:rFonts w:ascii="Arial" w:cs="Arial" w:eastAsia="Arial" w:hAnsi="Arial"/>
          <w:sz w:val="20"/>
          <w:szCs w:val="20"/>
        </w:rPr>
        <w:t xml:space="preserve">Each party undertakes to maintain the confidentiality of the other party's Confidential Information and not to disclose it to any third party without prior written consent. This obligation survives termination of this Agreement for a period of 5 years.</w:t>
      </w:r>
    </w:p>
    <w:p>
      <w:pPr>
        <w:pStyle w:val="Heading1"/>
        <w:shd w:fill="1F4E79" w:val="clear"/>
        <w:spacing w:before="400" w:after="200"/>
        <w:rPr>
          <w:rFonts w:ascii="Arial" w:cs="Arial" w:eastAsia="Arial" w:hAnsi="Arial"/>
          <w:b/>
          <w:bCs/>
          <w:color w:val="FFFFFF"/>
          <w:sz w:val="28"/>
          <w:szCs w:val="28"/>
        </w:rPr>
      </w:pPr>
      <w:r>
        <w:t xml:space="preserve">6. Term and Termination</w:t>
      </w:r>
    </w:p>
    <w:p>
      <w:pPr>
        <w:spacing w:before="100" w:after="100"/>
      </w:pPr>
      <w:r>
        <w:rPr>
          <w:rFonts w:ascii="Arial" w:cs="Arial" w:eastAsia="Arial" w:hAnsi="Arial"/>
          <w:sz w:val="20"/>
          <w:szCs w:val="20"/>
        </w:rPr>
        <w:t xml:space="preserve">This Agreement commences on 1 March 2025 and continues for an initial term of 24 months. Either party may terminate this Agreement upon 90 days written notice to the other party.</w:t>
      </w:r>
    </w:p>
    <w:p>
      <w:pPr>
        <w:pStyle w:val="Heading1"/>
        <w:shd w:fill="1F4E79" w:val="clear"/>
        <w:spacing w:before="400" w:after="200"/>
        <w:rPr>
          <w:rFonts w:ascii="Arial" w:cs="Arial" w:eastAsia="Arial" w:hAnsi="Arial"/>
          <w:b/>
          <w:bCs/>
          <w:color w:val="FFFFFF"/>
          <w:sz w:val="28"/>
          <w:szCs w:val="28"/>
        </w:rPr>
      </w:pPr>
      <w:r>
        <w:t xml:space="preserve">7. Signatures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4E79" w:val="clear"/>
          </w:tcPr>
          <w:p>
            <w:pPr>
              <w:jc w:val="center"/>
            </w:pPr>
            <w:r>
              <w:rPr>
                <w:rFonts w:ascii="Arial" w:cs="Arial" w:eastAsia="Arial" w:hAnsi="Arial"/>
                <w:b/>
                <w:bCs/>
                <w:color w:val="FFFFFF"/>
                <w:sz w:val="18"/>
                <w:szCs w:val="18"/>
              </w:rPr>
              <w:t xml:space="preserve"/>
            </w:r>
          </w:p>
        </w:tc>
        <w:tc>
          <w:tcPr>
            <w:shd w:fill="1F4E79" w:val="clear"/>
          </w:tcPr>
          <w:p>
            <w:pPr>
              <w:jc w:val="center"/>
            </w:pPr>
            <w:r>
              <w:rPr>
                <w:rFonts w:ascii="Arial" w:cs="Arial" w:eastAsia="Arial" w:hAnsi="Arial"/>
                <w:b/>
                <w:bCs/>
                <w:color w:val="FFFFFF"/>
                <w:sz w:val="18"/>
                <w:szCs w:val="18"/>
              </w:rPr>
              <w:t xml:space="preserve">Zava Corporation</w:t>
            </w:r>
          </w:p>
        </w:tc>
        <w:tc>
          <w:tcPr>
            <w:shd w:fill="1F4E79" w:val="clear"/>
          </w:tcPr>
          <w:p>
            <w:pPr>
              <w:jc w:val="center"/>
            </w:pPr>
            <w:r>
              <w:rPr>
                <w:rFonts w:ascii="Arial" w:cs="Arial" w:eastAsia="Arial" w:hAnsi="Arial"/>
                <w:b/>
                <w:bCs/>
                <w:color w:val="FFFFFF"/>
                <w:sz w:val="18"/>
                <w:szCs w:val="18"/>
              </w:rPr>
              <w:t xml:space="preserve">CloudTech Solutions Ltd</w:t>
            </w:r>
          </w:p>
        </w:tc>
      </w:tr>
      <w:tr>
        <w:tc>
          <w:p>
            <w:pPr>
              <w:spacing w:before="60" w:after="60"/>
            </w:pPr>
            <w:r>
              <w:rPr>
                <w:rFonts w:ascii="Arial" w:cs="Arial" w:eastAsia="Arial" w:hAnsi="Arial"/>
                <w:sz w:val="18"/>
                <w:szCs w:val="18"/>
              </w:rPr>
              <w:t xml:space="preserve">Signatory:</w:t>
            </w:r>
          </w:p>
        </w:tc>
        <w:tc>
          <w:p>
            <w:pPr>
              <w:spacing w:before="60" w:after="60"/>
            </w:pPr>
            <w:r>
              <w:rPr>
                <w:rFonts w:ascii="Arial" w:cs="Arial" w:eastAsia="Arial" w:hAnsi="Arial"/>
                <w:sz w:val="18"/>
                <w:szCs w:val="18"/>
              </w:rPr>
              <w:t xml:space="preserve">MOD Administrator, CEO</w:t>
            </w:r>
          </w:p>
        </w:tc>
        <w:tc>
          <w:p>
            <w:pPr>
              <w:spacing w:before="60" w:after="60"/>
            </w:pPr>
            <w:r>
              <w:rPr>
                <w:rFonts w:ascii="Arial" w:cs="Arial" w:eastAsia="Arial" w:hAnsi="Arial"/>
                <w:sz w:val="18"/>
                <w:szCs w:val="18"/>
              </w:rPr>
              <w:t xml:space="preserve">Raj Patel, Managing Director</w:t>
            </w:r>
          </w:p>
        </w:tc>
      </w:tr>
      <w:tr>
        <w:tc>
          <w:tcPr>
            <w:shd w:fill="D6E4F0" w:val="clear"/>
          </w:tcPr>
          <w:p>
            <w:pPr>
              <w:spacing w:before="60" w:after="60"/>
            </w:pPr>
            <w:r>
              <w:rPr>
                <w:rFonts w:ascii="Arial" w:cs="Arial" w:eastAsia="Arial" w:hAnsi="Arial"/>
                <w:sz w:val="18"/>
                <w:szCs w:val="18"/>
              </w:rPr>
              <w:t xml:space="preserve">Date:</w:t>
            </w:r>
          </w:p>
        </w:tc>
        <w:tc>
          <w:tcPr>
            <w:shd w:fill="D6E4F0" w:val="clear"/>
          </w:tcPr>
          <w:p>
            <w:pPr>
              <w:spacing w:before="60" w:after="60"/>
            </w:pPr>
            <w:r>
              <w:rPr>
                <w:rFonts w:ascii="Arial" w:cs="Arial" w:eastAsia="Arial" w:hAnsi="Arial"/>
                <w:sz w:val="18"/>
                <w:szCs w:val="18"/>
              </w:rPr>
              <w:t xml:space="preserve">1 March 2025</w:t>
            </w:r>
          </w:p>
        </w:tc>
        <w:tc>
          <w:tcPr>
            <w:shd w:fill="D6E4F0" w:val="clear"/>
          </w:tcPr>
          <w:p>
            <w:pPr>
              <w:spacing w:before="60" w:after="60"/>
            </w:pPr>
            <w:r>
              <w:rPr>
                <w:rFonts w:ascii="Arial" w:cs="Arial" w:eastAsia="Arial" w:hAnsi="Arial"/>
                <w:sz w:val="18"/>
                <w:szCs w:val="18"/>
              </w:rPr>
              <w:t xml:space="preserve">1 March 2025</w:t>
            </w:r>
          </w:p>
        </w:tc>
      </w:tr>
      <w:tr>
        <w:tc>
          <w:p>
            <w:pPr>
              <w:spacing w:before="60" w:after="60"/>
            </w:pPr>
            <w:r>
              <w:rPr>
                <w:rFonts w:ascii="Arial" w:cs="Arial" w:eastAsia="Arial" w:hAnsi="Arial"/>
                <w:sz w:val="18"/>
                <w:szCs w:val="18"/>
              </w:rPr>
              <w:t xml:space="preserve">Signature:</w:t>
            </w:r>
          </w:p>
        </w:tc>
        <w:tc>
          <w:p>
            <w:pPr>
              <w:spacing w:before="60" w:after="60"/>
            </w:pPr>
            <w:r>
              <w:rPr>
                <w:rFonts w:ascii="Arial" w:cs="Arial" w:eastAsia="Arial" w:hAnsi="Arial"/>
                <w:sz w:val="18"/>
                <w:szCs w:val="18"/>
              </w:rPr>
              <w:t xml:space="preserve"/>
            </w:r>
          </w:p>
        </w:tc>
        <w:tc>
          <w:p>
            <w:pPr>
              <w:spacing w:before="60" w:after="60"/>
            </w:pPr>
            <w:r>
              <w:rPr>
                <w:rFonts w:ascii="Arial" w:cs="Arial" w:eastAsia="Arial" w:hAnsi="Arial"/>
                <w:sz w:val="18"/>
                <w:szCs w:val="18"/>
              </w:rPr>
              <w:t xml:space="preserve"/>
            </w:r>
          </w:p>
        </w:tc>
      </w:tr>
    </w:tbl>
    <w:p>
      <w:pPr>
        <w:spacing w:before="100" w:after="100"/>
      </w:pPr>
      <w:r>
        <w:rPr>
          <w:rFonts w:ascii="Arial" w:cs="Arial" w:eastAsia="Arial" w:hAnsi="Arial"/>
          <w:sz w:val="20"/>
          <w:szCs w:val="20"/>
        </w:rPr>
        <w:t xml:space="preserve"/>
      </w:r>
    </w:p>
    <w:p>
      <w:pPr>
        <w:spacing w:before="100" w:after="100"/>
      </w:pPr>
      <w:r>
        <w:rPr>
          <w:rFonts w:ascii="Arial" w:cs="Arial" w:eastAsia="Arial" w:hAnsi="Arial"/>
          <w:b/>
          <w:bCs/>
          <w:color w:val="C00000"/>
          <w:sz w:val="20"/>
          <w:szCs w:val="20"/>
        </w:rPr>
        <w:t xml:space="preserve">NOTE: This document is shared externally with CloudTech Solutions Ltd under the terms of the confidentiality clause above. Do not distribute to any other external parties.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Zava Corporation | Internal Document |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F4E79"/>
        <w:sz w:val="16"/>
        <w:szCs w:val="16"/>
      </w:rPr>
      <w:t xml:space="preserve">ZAVA CORPORATION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2026-03-05T09:57:48.758Z</dcterms:created>
  <dcterms:modified xsi:type="dcterms:W3CDTF">2026-03-05T09:57:48.758Z</dcterms:modified>
</cp:coreProperties>
</file>

<file path=docProps/custom.xml><?xml version="1.0" encoding="utf-8"?>
<Properties xmlns="http://schemas.openxmlformats.org/officeDocument/2006/custom-properties" xmlns:vt="http://schemas.openxmlformats.org/officeDocument/2006/docPropsVTypes"/>
</file>