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658" w:rsidRDefault="00653658" w:rsidP="00653658">
      <w:pPr>
        <w:jc w:val="center"/>
        <w:rPr>
          <w:rFonts w:ascii="playfair_displayregular" w:eastAsia="Times New Roman" w:hAnsi="playfair_displayregular" w:cs="Arial"/>
          <w:sz w:val="24"/>
          <w:szCs w:val="24"/>
          <w:lang w:val="lv-LV"/>
        </w:rPr>
      </w:pPr>
      <w:r>
        <w:rPr>
          <w:rFonts w:ascii="playfair_displayregular" w:eastAsia="Times New Roman" w:hAnsi="playfair_displayregular" w:cs="Arial"/>
          <w:sz w:val="24"/>
          <w:szCs w:val="24"/>
          <w:lang w:val="lv-LV"/>
        </w:rPr>
        <w:t>Neīstās gramatikas pārbaudes kļūdas.</w:t>
      </w:r>
    </w:p>
    <w:p w:rsidR="009B4EE5" w:rsidRDefault="00653658">
      <w:pPr>
        <w:rPr>
          <w:rFonts w:ascii="playfair_displayregular" w:eastAsia="Times New Roman" w:hAnsi="playfair_displayregular" w:cs="Arial"/>
          <w:sz w:val="24"/>
          <w:szCs w:val="24"/>
          <w:lang w:val="lv-LV"/>
        </w:rPr>
      </w:pPr>
      <w:r w:rsidRPr="00C944E5">
        <w:rPr>
          <w:rFonts w:ascii="playfair_displayregular" w:eastAsia="Times New Roman" w:hAnsi="playfair_displayregular" w:cs="Arial"/>
          <w:sz w:val="24"/>
          <w:szCs w:val="24"/>
          <w:lang w:val="lv-LV"/>
        </w:rPr>
        <w:t>Ar medikamentiem šķietami viss ir vienkārši, jo neizlietotos var nodot aptiekā. Medikamenti parasti</w:t>
      </w:r>
      <w:proofErr w:type="gramStart"/>
      <w:r w:rsidRPr="00C944E5">
        <w:rPr>
          <w:rFonts w:ascii="playfair_displayregular" w:eastAsia="Times New Roman" w:hAnsi="playfair_displayregular" w:cs="Arial"/>
          <w:sz w:val="24"/>
          <w:szCs w:val="24"/>
          <w:lang w:val="lv-LV"/>
        </w:rPr>
        <w:t xml:space="preserve"> vai nu tiek izlietoti</w:t>
      </w:r>
      <w:proofErr w:type="gramEnd"/>
      <w:r w:rsidRPr="00C944E5">
        <w:rPr>
          <w:rFonts w:ascii="playfair_displayregular" w:eastAsia="Times New Roman" w:hAnsi="playfair_displayregular" w:cs="Arial"/>
          <w:sz w:val="24"/>
          <w:szCs w:val="24"/>
          <w:lang w:val="lv-LV"/>
        </w:rPr>
        <w:t>, vai arī "</w:t>
      </w:r>
      <w:proofErr w:type="spellStart"/>
      <w:r w:rsidRPr="00C944E5">
        <w:rPr>
          <w:rFonts w:ascii="playfair_displayregular" w:eastAsia="Times New Roman" w:hAnsi="playfair_displayregular" w:cs="Arial"/>
          <w:sz w:val="24"/>
          <w:szCs w:val="24"/>
          <w:lang w:val="lv-LV"/>
        </w:rPr>
        <w:t>nožuļīts</w:t>
      </w:r>
      <w:proofErr w:type="spellEnd"/>
      <w:r w:rsidRPr="00C944E5">
        <w:rPr>
          <w:rFonts w:ascii="playfair_displayregular" w:eastAsia="Times New Roman" w:hAnsi="playfair_displayregular" w:cs="Arial"/>
          <w:sz w:val="24"/>
          <w:szCs w:val="24"/>
          <w:lang w:val="lv-LV"/>
        </w:rPr>
        <w:t>" un pa kādam, kuram ir iztecējis derīguma termiņš, ielādēts kopējā miskastē.</w:t>
      </w:r>
    </w:p>
    <w:p w:rsidR="001A47EB" w:rsidRDefault="001A47EB">
      <w:pPr>
        <w:rPr>
          <w:rFonts w:ascii="playfair_displayregular" w:eastAsia="Times New Roman" w:hAnsi="playfair_displayregular" w:cs="Arial"/>
          <w:sz w:val="24"/>
          <w:szCs w:val="24"/>
          <w:lang w:val="lv-LV"/>
        </w:rPr>
      </w:pPr>
    </w:p>
    <w:p w:rsidR="001A47EB" w:rsidRDefault="001A47EB">
      <w:pPr>
        <w:rPr>
          <w:rFonts w:ascii="playfair_displayregular" w:eastAsia="Times New Roman" w:hAnsi="playfair_displayregular" w:cs="Arial"/>
          <w:sz w:val="24"/>
          <w:szCs w:val="24"/>
          <w:lang w:val="lv-LV"/>
        </w:rPr>
      </w:pPr>
      <w:r>
        <w:rPr>
          <w:rStyle w:val="apple-converted-space"/>
          <w:rFonts w:ascii="Segoe UI" w:hAnsi="Segoe UI" w:cs="Segoe UI"/>
          <w:color w:val="000000"/>
          <w:sz w:val="20"/>
          <w:szCs w:val="20"/>
          <w:lang w:val="lv-LV"/>
        </w:rPr>
        <w:t xml:space="preserve">Mobilā lietotne Laura ir virtuālā sarunu biedrene, kas ne tikai mijiedarbojas ar lietotājiem, </w:t>
      </w:r>
      <w:proofErr w:type="gramStart"/>
      <w:r>
        <w:rPr>
          <w:rStyle w:val="apple-converted-space"/>
          <w:rFonts w:ascii="Segoe UI" w:hAnsi="Segoe UI" w:cs="Segoe UI"/>
          <w:color w:val="000000"/>
          <w:sz w:val="20"/>
          <w:szCs w:val="20"/>
          <w:lang w:val="lv-LV"/>
        </w:rPr>
        <w:t>atbildot uz jautājumiem un iesaistoties īsās</w:t>
      </w:r>
      <w:proofErr w:type="gramEnd"/>
      <w:r>
        <w:rPr>
          <w:rStyle w:val="apple-converted-space"/>
          <w:rFonts w:ascii="Segoe UI" w:hAnsi="Segoe UI" w:cs="Segoe UI"/>
          <w:color w:val="000000"/>
          <w:sz w:val="20"/>
          <w:szCs w:val="20"/>
          <w:lang w:val="lv-LV"/>
        </w:rPr>
        <w:t xml:space="preserve"> sarunās angļu valodā, bet arī pauž emocijas dialoga laikā.</w:t>
      </w:r>
    </w:p>
    <w:p w:rsidR="00653658" w:rsidRDefault="00653658">
      <w:pPr>
        <w:rPr>
          <w:rFonts w:ascii="playfair_displayregular" w:eastAsia="Times New Roman" w:hAnsi="playfair_displayregular" w:cs="Arial"/>
          <w:sz w:val="24"/>
          <w:szCs w:val="24"/>
          <w:lang w:val="lv-LV"/>
        </w:rPr>
      </w:pPr>
    </w:p>
    <w:p w:rsidR="00653658" w:rsidRDefault="001A47EB">
      <w:pPr>
        <w:rPr>
          <w:rStyle w:val="apple-converted-space"/>
          <w:rFonts w:ascii="Segoe UI" w:hAnsi="Segoe UI" w:cs="Segoe UI"/>
          <w:color w:val="000000"/>
          <w:sz w:val="20"/>
          <w:szCs w:val="20"/>
          <w:lang w:val="lv-LV"/>
        </w:rPr>
      </w:pPr>
      <w:r>
        <w:rPr>
          <w:rStyle w:val="apple-converted-space"/>
          <w:rFonts w:ascii="Segoe UI" w:hAnsi="Segoe UI" w:cs="Segoe UI"/>
          <w:color w:val="000000"/>
          <w:sz w:val="20"/>
          <w:szCs w:val="20"/>
          <w:lang w:val="lv-LV"/>
        </w:rPr>
        <w:t>Lietotāji atzinīgi novērtē gan pašu virtuālo tēlu, gan to, ka Laura ne tikai komunicē, bet arī pauž savas emocijas – pasmaida, sarauc uzacis</w:t>
      </w:r>
      <w:proofErr w:type="gramStart"/>
      <w:r>
        <w:rPr>
          <w:rStyle w:val="apple-converted-space"/>
          <w:rFonts w:ascii="Segoe UI" w:hAnsi="Segoe UI" w:cs="Segoe UI"/>
          <w:color w:val="000000"/>
          <w:sz w:val="20"/>
          <w:szCs w:val="20"/>
          <w:lang w:val="lv-LV"/>
        </w:rPr>
        <w:t xml:space="preserve"> vai pat sadusmojas</w:t>
      </w:r>
      <w:proofErr w:type="gramEnd"/>
      <w:r>
        <w:rPr>
          <w:rStyle w:val="apple-converted-space"/>
          <w:rFonts w:ascii="Segoe UI" w:hAnsi="Segoe UI" w:cs="Segoe UI"/>
          <w:color w:val="000000"/>
          <w:sz w:val="20"/>
          <w:szCs w:val="20"/>
          <w:lang w:val="lv-LV"/>
        </w:rPr>
        <w:t>.</w:t>
      </w:r>
    </w:p>
    <w:p w:rsidR="0021376C" w:rsidRDefault="0021376C">
      <w:pPr>
        <w:rPr>
          <w:rStyle w:val="apple-converted-space"/>
          <w:rFonts w:ascii="Segoe UI" w:hAnsi="Segoe UI" w:cs="Segoe UI"/>
          <w:color w:val="000000"/>
          <w:sz w:val="20"/>
          <w:szCs w:val="20"/>
          <w:lang w:val="lv-LV"/>
        </w:rPr>
      </w:pPr>
    </w:p>
    <w:p w:rsidR="0021376C" w:rsidRDefault="0021376C">
      <w:pPr>
        <w:rPr>
          <w:rFonts w:ascii="Times New Roman" w:hAnsi="Times New Roman"/>
          <w:lang w:val="lv-LV"/>
        </w:rPr>
      </w:pPr>
      <w:r w:rsidRPr="00085363">
        <w:rPr>
          <w:rFonts w:ascii="Times New Roman" w:hAnsi="Times New Roman"/>
          <w:lang w:val="lv-LV"/>
        </w:rPr>
        <w:t>Konferences atklāšanā piedalījās</w:t>
      </w:r>
      <w:proofErr w:type="gramStart"/>
      <w:r w:rsidRPr="00085363">
        <w:rPr>
          <w:rFonts w:ascii="Times New Roman" w:hAnsi="Times New Roman"/>
          <w:lang w:val="lv-LV"/>
        </w:rPr>
        <w:t xml:space="preserve"> un</w:t>
      </w:r>
      <w:proofErr w:type="gramEnd"/>
      <w:r w:rsidRPr="00085363">
        <w:rPr>
          <w:rFonts w:ascii="Times New Roman" w:hAnsi="Times New Roman"/>
          <w:lang w:val="lv-LV"/>
        </w:rPr>
        <w:t xml:space="preserve"> jauniešus uzrunāja Valsts izglītības satura centra vadītājs Guntis Vasiļevskis, LZA īstenais loceklis, LU prof. Andris </w:t>
      </w:r>
      <w:proofErr w:type="spellStart"/>
      <w:r w:rsidRPr="00085363">
        <w:rPr>
          <w:rFonts w:ascii="Times New Roman" w:hAnsi="Times New Roman"/>
          <w:lang w:val="lv-LV"/>
        </w:rPr>
        <w:t>Ambainis</w:t>
      </w:r>
      <w:proofErr w:type="spellEnd"/>
      <w:r w:rsidRPr="00085363">
        <w:rPr>
          <w:rFonts w:ascii="Times New Roman" w:hAnsi="Times New Roman"/>
          <w:lang w:val="lv-LV"/>
        </w:rPr>
        <w:t xml:space="preserve">, LZA īstenais loceklis, LU zinātņu prorektors, prof. Indriķis Muižnieks un Latvijas 24. Skolēnu zinātniskās konferences laureāte, Rīgas Stradiņa universitātes Molekulārās ģenētikas zinātniskās laboratorijas vadītāja Linda </w:t>
      </w:r>
      <w:proofErr w:type="spellStart"/>
      <w:r w:rsidRPr="00085363">
        <w:rPr>
          <w:rFonts w:ascii="Times New Roman" w:hAnsi="Times New Roman"/>
          <w:lang w:val="lv-LV"/>
        </w:rPr>
        <w:t>Piekuse</w:t>
      </w:r>
      <w:proofErr w:type="spellEnd"/>
      <w:r w:rsidRPr="00085363">
        <w:rPr>
          <w:rFonts w:ascii="Times New Roman" w:hAnsi="Times New Roman"/>
          <w:lang w:val="lv-LV"/>
        </w:rPr>
        <w:t>.</w:t>
      </w:r>
    </w:p>
    <w:p w:rsidR="001F40FE" w:rsidRDefault="001F40FE">
      <w:pPr>
        <w:rPr>
          <w:rFonts w:ascii="Times New Roman" w:hAnsi="Times New Roman"/>
          <w:lang w:val="lv-LV"/>
        </w:rPr>
      </w:pPr>
    </w:p>
    <w:p w:rsidR="001F40FE" w:rsidRDefault="001F40FE">
      <w:pPr>
        <w:rPr>
          <w:b/>
          <w:lang w:val="lv-LV"/>
        </w:rPr>
      </w:pPr>
      <w:r>
        <w:rPr>
          <w:b/>
          <w:lang w:val="lv-LV"/>
        </w:rPr>
        <w:t>Valodu tehnoloģiju uzņēmums “Tilde” atklājis plašāko latviešu literatūras oriģināldarbu digitālo krātuvi “</w:t>
      </w:r>
      <w:proofErr w:type="spellStart"/>
      <w:r>
        <w:rPr>
          <w:b/>
          <w:lang w:val="lv-LV"/>
        </w:rPr>
        <w:t>Letonika.lv</w:t>
      </w:r>
      <w:proofErr w:type="spellEnd"/>
      <w:r>
        <w:rPr>
          <w:b/>
          <w:lang w:val="lv-LV"/>
        </w:rPr>
        <w:t xml:space="preserve"> lasītava”.</w:t>
      </w:r>
    </w:p>
    <w:p w:rsidR="001F40FE" w:rsidRDefault="001F40FE">
      <w:pPr>
        <w:rPr>
          <w:b/>
          <w:lang w:val="lv-LV"/>
        </w:rPr>
      </w:pPr>
    </w:p>
    <w:p w:rsidR="001F40FE" w:rsidRDefault="001F40FE">
      <w:pPr>
        <w:rPr>
          <w:lang w:val="lv-LV"/>
        </w:rPr>
      </w:pPr>
      <w:r>
        <w:rPr>
          <w:lang w:val="lv-LV"/>
        </w:rPr>
        <w:t>“</w:t>
      </w:r>
      <w:proofErr w:type="spellStart"/>
      <w:r>
        <w:rPr>
          <w:lang w:val="lv-LV"/>
        </w:rPr>
        <w:t>Letonika.lv</w:t>
      </w:r>
      <w:proofErr w:type="spellEnd"/>
      <w:r>
        <w:rPr>
          <w:lang w:val="lv-LV"/>
        </w:rPr>
        <w:t xml:space="preserve"> lasītava” ir plašākā latviešu literatūras mācību programmās iekļauto ieteicamo grāmatu digitālā vietne, kas pieejama skolēniem un skolotājiem bez papildus maksas, </w:t>
      </w:r>
      <w:proofErr w:type="gramStart"/>
      <w:r>
        <w:rPr>
          <w:lang w:val="lv-LV"/>
        </w:rPr>
        <w:t>ja skola ir</w:t>
      </w:r>
      <w:proofErr w:type="gramEnd"/>
      <w:r>
        <w:rPr>
          <w:lang w:val="lv-LV"/>
        </w:rPr>
        <w:t xml:space="preserve"> abonējusi </w:t>
      </w:r>
      <w:proofErr w:type="spellStart"/>
      <w:r>
        <w:rPr>
          <w:lang w:val="lv-LV"/>
        </w:rPr>
        <w:t>Letonika.lv</w:t>
      </w:r>
      <w:proofErr w:type="spellEnd"/>
      <w:r>
        <w:rPr>
          <w:lang w:val="lv-LV"/>
        </w:rPr>
        <w:t>.</w:t>
      </w:r>
    </w:p>
    <w:p w:rsidR="001F40FE" w:rsidRDefault="001F40FE">
      <w:pPr>
        <w:rPr>
          <w:lang w:val="lv-LV"/>
        </w:rPr>
      </w:pPr>
    </w:p>
    <w:p w:rsidR="001F40FE" w:rsidRDefault="001F40FE">
      <w:pPr>
        <w:rPr>
          <w:color w:val="222222"/>
          <w:lang w:val="lv-LV"/>
        </w:rPr>
      </w:pPr>
      <w:r>
        <w:rPr>
          <w:color w:val="222222"/>
          <w:highlight w:val="white"/>
          <w:lang w:val="lv-LV"/>
        </w:rPr>
        <w:t xml:space="preserve">Mūsdienās, </w:t>
      </w:r>
      <w:proofErr w:type="gramStart"/>
      <w:r>
        <w:rPr>
          <w:color w:val="222222"/>
          <w:highlight w:val="white"/>
          <w:lang w:val="lv-LV"/>
        </w:rPr>
        <w:t>kad bērni tik</w:t>
      </w:r>
      <w:proofErr w:type="gramEnd"/>
      <w:r>
        <w:rPr>
          <w:color w:val="222222"/>
          <w:highlight w:val="white"/>
          <w:lang w:val="lv-LV"/>
        </w:rPr>
        <w:t xml:space="preserve"> daudz laika pavada “digitāli”, ir jādod iespēja lasīt tādā veidā un formātā, kādā viņiem tas ir ērti, pieejami un pierasti.</w:t>
      </w:r>
    </w:p>
    <w:p w:rsidR="002D0064" w:rsidRPr="002D0064" w:rsidRDefault="002D0064">
      <w:pPr>
        <w:rPr>
          <w:b/>
          <w:i/>
          <w:lang w:val="lv-LV"/>
        </w:rPr>
      </w:pPr>
      <w:r w:rsidRPr="002D0064">
        <w:rPr>
          <w:b/>
          <w:i/>
          <w:lang w:val="lv-LV"/>
        </w:rPr>
        <w:t xml:space="preserve">Bet brīvie kalnu augstumi, </w:t>
      </w:r>
      <w:proofErr w:type="gramStart"/>
      <w:r w:rsidRPr="002D0064">
        <w:rPr>
          <w:b/>
          <w:i/>
          <w:lang w:val="lv-LV"/>
        </w:rPr>
        <w:t>kur debess tuvāk zemei un visas vētras pāri šalc, kur vakara sārtums kā uguns deg un uz kuriem neved ne gludi braucamie</w:t>
      </w:r>
      <w:proofErr w:type="gramEnd"/>
      <w:r w:rsidRPr="002D0064">
        <w:rPr>
          <w:b/>
          <w:i/>
          <w:lang w:val="lv-LV"/>
        </w:rPr>
        <w:t xml:space="preserve"> ceļi, ne ceļamie krēsli, tie pieder tiem, kuriem tur lejā </w:t>
      </w:r>
      <w:proofErr w:type="spellStart"/>
      <w:r w:rsidRPr="002D0064">
        <w:rPr>
          <w:b/>
          <w:i/>
          <w:lang w:val="lv-LV"/>
        </w:rPr>
        <w:t>nau</w:t>
      </w:r>
      <w:proofErr w:type="spellEnd"/>
      <w:r w:rsidRPr="002D0064">
        <w:rPr>
          <w:b/>
          <w:i/>
          <w:lang w:val="lv-LV"/>
        </w:rPr>
        <w:t xml:space="preserve"> nekāda piederuma;</w:t>
      </w:r>
      <w:r>
        <w:rPr>
          <w:b/>
          <w:i/>
          <w:lang w:val="lv-LV"/>
        </w:rPr>
        <w:t xml:space="preserve"> (Aspazija)</w:t>
      </w:r>
    </w:p>
    <w:p w:rsidR="002D0064" w:rsidRDefault="002D0064"/>
    <w:p w:rsidR="00460DDC" w:rsidRDefault="00460DDC">
      <w:pPr>
        <w:rPr>
          <w:color w:val="000000"/>
          <w:lang w:val="lv-LV"/>
        </w:rPr>
      </w:pPr>
      <w:r w:rsidRPr="00460DDC">
        <w:rPr>
          <w:color w:val="000000"/>
          <w:lang w:val="lv-LV"/>
        </w:rPr>
        <w:t xml:space="preserve">Valsts institūcijām, </w:t>
      </w:r>
      <w:proofErr w:type="gramStart"/>
      <w:r w:rsidRPr="00460DDC">
        <w:rPr>
          <w:color w:val="000000"/>
          <w:lang w:val="lv-LV"/>
        </w:rPr>
        <w:t>kas ir atbildīgas par eiro ieviešanu, nereti gatavu atbilžu</w:t>
      </w:r>
      <w:proofErr w:type="gramEnd"/>
      <w:r w:rsidRPr="00460DDC">
        <w:rPr>
          <w:color w:val="000000"/>
          <w:lang w:val="lv-LV"/>
        </w:rPr>
        <w:t xml:space="preserve"> nav.</w:t>
      </w:r>
    </w:p>
    <w:p w:rsidR="00326233" w:rsidRDefault="00326233">
      <w:pPr>
        <w:rPr>
          <w:color w:val="000000"/>
          <w:lang w:val="lv-LV"/>
        </w:rPr>
      </w:pPr>
    </w:p>
    <w:p w:rsidR="00326233" w:rsidRDefault="00326233">
      <w:pPr>
        <w:rPr>
          <w:rFonts w:ascii="Verdana" w:eastAsia="Verdana" w:hAnsi="Verdana" w:cs="Verdana"/>
          <w:lang w:val="lv-LV"/>
        </w:rPr>
      </w:pPr>
      <w:r w:rsidRPr="00326233">
        <w:rPr>
          <w:rFonts w:ascii="Verdana" w:eastAsia="Verdana" w:hAnsi="Verdana" w:cs="Verdana"/>
          <w:lang w:val="lv-LV"/>
        </w:rPr>
        <w:t xml:space="preserve">Gandrīz 5500 lietotāju pašlaik izmanto </w:t>
      </w:r>
      <w:proofErr w:type="gramStart"/>
      <w:r w:rsidRPr="00326233">
        <w:rPr>
          <w:rFonts w:ascii="Verdana" w:eastAsia="Verdana" w:hAnsi="Verdana" w:cs="Verdana"/>
          <w:lang w:val="lv-LV"/>
        </w:rPr>
        <w:t xml:space="preserve">dažādus populārās programmas </w:t>
      </w:r>
      <w:r w:rsidRPr="00326233">
        <w:rPr>
          <w:rFonts w:ascii="Verdana" w:eastAsia="Verdana" w:hAnsi="Verdana" w:cs="Verdana"/>
          <w:i/>
          <w:lang w:val="lv-LV"/>
        </w:rPr>
        <w:t>Tildes Jumis</w:t>
      </w:r>
      <w:proofErr w:type="gramEnd"/>
      <w:r w:rsidRPr="00326233">
        <w:rPr>
          <w:rFonts w:ascii="Verdana" w:eastAsia="Verdana" w:hAnsi="Verdana" w:cs="Verdana"/>
          <w:lang w:val="lv-LV"/>
        </w:rPr>
        <w:t xml:space="preserve"> produktus.</w:t>
      </w:r>
    </w:p>
    <w:p w:rsidR="00326233" w:rsidRPr="00CD3D05" w:rsidRDefault="002660B7">
      <w:pPr>
        <w:rPr>
          <w:rFonts w:ascii="Avenir Next" w:eastAsia="MS Mincho" w:hAnsi="Avenir Next" w:cs="MS Mincho"/>
          <w:lang w:val="lv-LV"/>
        </w:rPr>
      </w:pPr>
      <w:r>
        <w:rPr>
          <w:rFonts w:ascii="Avenir Next" w:eastAsia="MS Mincho" w:hAnsi="Avenir Next" w:cs="MS Mincho"/>
          <w:lang w:val="lv-LV"/>
        </w:rPr>
        <w:lastRenderedPageBreak/>
        <w:t xml:space="preserve">Svētki un brīvdienas </w:t>
      </w:r>
      <w:proofErr w:type="gramStart"/>
      <w:r>
        <w:rPr>
          <w:rFonts w:ascii="Avenir Next" w:eastAsia="MS Mincho" w:hAnsi="Avenir Next" w:cs="MS Mincho"/>
          <w:lang w:val="lv-LV"/>
        </w:rPr>
        <w:t>ir laiks</w:t>
      </w:r>
      <w:proofErr w:type="gramEnd"/>
      <w:r>
        <w:rPr>
          <w:rFonts w:ascii="Avenir Next" w:eastAsia="MS Mincho" w:hAnsi="Avenir Next" w:cs="MS Mincho"/>
          <w:lang w:val="lv-LV"/>
        </w:rPr>
        <w:t xml:space="preserve">, kad mums būtu jāatbrīvojas no negatīvā stresa sekām un jāuzlādē sevi </w:t>
      </w:r>
      <w:r w:rsidRPr="00CD3D05">
        <w:rPr>
          <w:rFonts w:ascii="Avenir Next" w:eastAsia="MS Mincho" w:hAnsi="Avenir Next" w:cs="MS Mincho"/>
          <w:lang w:val="lv-LV"/>
        </w:rPr>
        <w:t>jaunam darba cēlienam.</w:t>
      </w:r>
    </w:p>
    <w:p w:rsidR="00CD3D05" w:rsidRPr="00CD3D05" w:rsidRDefault="00CD3D05">
      <w:pPr>
        <w:rPr>
          <w:rFonts w:ascii="Avenir Next" w:eastAsia="MS Mincho" w:hAnsi="Avenir Next" w:cs="MS Mincho"/>
          <w:lang w:val="lv-LV"/>
        </w:rPr>
      </w:pPr>
    </w:p>
    <w:p w:rsidR="00CD3D05" w:rsidRPr="00731B2E" w:rsidRDefault="00CD3D05">
      <w:pPr>
        <w:rPr>
          <w:lang w:val="lv-LV"/>
        </w:rPr>
      </w:pPr>
      <w:r w:rsidRPr="00731B2E">
        <w:rPr>
          <w:lang w:val="lv-LV"/>
        </w:rPr>
        <w:t xml:space="preserve">Šīs izstādes cikla ietvaros tiek eksponēti </w:t>
      </w:r>
      <w:proofErr w:type="gramStart"/>
      <w:r w:rsidRPr="00731B2E">
        <w:rPr>
          <w:lang w:val="lv-LV"/>
        </w:rPr>
        <w:t>arī burtu</w:t>
      </w:r>
      <w:proofErr w:type="gramEnd"/>
      <w:r w:rsidRPr="00731B2E">
        <w:rPr>
          <w:lang w:val="lv-LV"/>
        </w:rPr>
        <w:t xml:space="preserve"> mākslinieka Gustava Andreja Grīnberga radītie burtu dizaini, tādējādi pasvītrojot burtu dizaina plašo pielietojamību, dizaina objektu klātesamību mūsu ikdienas dzīvē un aktualizējot to praktisko lietojamību.</w:t>
      </w:r>
    </w:p>
    <w:p w:rsidR="00E87F2B" w:rsidRPr="00731B2E" w:rsidRDefault="00E87F2B">
      <w:pPr>
        <w:rPr>
          <w:lang w:val="lv-LV"/>
        </w:rPr>
      </w:pPr>
    </w:p>
    <w:p w:rsidR="00E87F2B" w:rsidRPr="00731B2E" w:rsidRDefault="00E87F2B" w:rsidP="00E87F2B">
      <w:pPr>
        <w:jc w:val="both"/>
        <w:rPr>
          <w:b/>
          <w:lang w:val="lv-LV"/>
        </w:rPr>
      </w:pPr>
      <w:r w:rsidRPr="00731B2E">
        <w:rPr>
          <w:b/>
          <w:lang w:val="lv-LV"/>
        </w:rPr>
        <w:t xml:space="preserve">Uzņēmuma Tilde unikālais veikums runas atpazīšanas tehnoloģiju jomā, kas pirms gada tika publicēts vietnē </w:t>
      </w:r>
      <w:hyperlink r:id="rId4" w:history="1">
        <w:r w:rsidRPr="00731B2E">
          <w:rPr>
            <w:rStyle w:val="Hyperlink"/>
            <w:b/>
            <w:lang w:val="lv-LV"/>
          </w:rPr>
          <w:t>www.tilde.lv</w:t>
        </w:r>
      </w:hyperlink>
      <w:r w:rsidRPr="00731B2E">
        <w:rPr>
          <w:b/>
          <w:lang w:val="lv-LV"/>
        </w:rPr>
        <w:t xml:space="preserve">, tagad jaunā un būtiski uzlabotā kvalitātē pieejams ikvienam produkta </w:t>
      </w:r>
      <w:r w:rsidRPr="00731B2E">
        <w:rPr>
          <w:b/>
          <w:i/>
          <w:lang w:val="lv-LV"/>
        </w:rPr>
        <w:t xml:space="preserve">Tildes Birojs </w:t>
      </w:r>
      <w:proofErr w:type="gramStart"/>
      <w:r w:rsidRPr="00731B2E">
        <w:rPr>
          <w:b/>
          <w:i/>
          <w:lang w:val="lv-LV"/>
        </w:rPr>
        <w:t>2016</w:t>
      </w:r>
      <w:r w:rsidRPr="00731B2E">
        <w:rPr>
          <w:b/>
          <w:lang w:val="lv-LV"/>
        </w:rPr>
        <w:t xml:space="preserve"> lietotājam</w:t>
      </w:r>
      <w:proofErr w:type="gramEnd"/>
      <w:r w:rsidRPr="00731B2E">
        <w:rPr>
          <w:b/>
          <w:lang w:val="lv-LV"/>
        </w:rPr>
        <w:t xml:space="preserve">. </w:t>
      </w:r>
    </w:p>
    <w:p w:rsidR="00E87F2B" w:rsidRPr="00731B2E" w:rsidRDefault="00731B2E">
      <w:pPr>
        <w:rPr>
          <w:rFonts w:cs="Times New Roman"/>
          <w:lang w:val="lv-LV"/>
        </w:rPr>
      </w:pPr>
      <w:r w:rsidRPr="00731B2E">
        <w:rPr>
          <w:rFonts w:cs="Times New Roman"/>
          <w:lang w:val="lv-LV"/>
        </w:rPr>
        <w:t>Savlaicīgi gatavojoties eiro ieviešanas brīdim, ir ieteicams komunicēt ar iestādēm, ar ko paredzēti finanšu darījumi, piemēram, sazināties ar banku un veikt nepieciešamās konsultācijas, kas skar finanšu darījumus, īpaši janvāra pirmo nedēļu laikā –</w:t>
      </w:r>
      <w:proofErr w:type="gramStart"/>
      <w:r w:rsidRPr="00731B2E">
        <w:rPr>
          <w:rFonts w:cs="Times New Roman"/>
          <w:lang w:val="lv-LV"/>
        </w:rPr>
        <w:t xml:space="preserve"> kad paralēli apgrozībā būs divas valūtas</w:t>
      </w:r>
      <w:proofErr w:type="gramEnd"/>
      <w:r w:rsidRPr="00731B2E">
        <w:rPr>
          <w:rFonts w:cs="Times New Roman"/>
          <w:lang w:val="lv-LV"/>
        </w:rPr>
        <w:t>.</w:t>
      </w:r>
    </w:p>
    <w:p w:rsidR="00731B2E" w:rsidRPr="00731B2E" w:rsidRDefault="00731B2E">
      <w:pPr>
        <w:rPr>
          <w:rFonts w:ascii="Calibri" w:eastAsia="Times New Roman" w:hAnsi="Calibri" w:cs="Times New Roman"/>
          <w:lang w:val="lv-LV" w:eastAsia="lv-LV"/>
        </w:rPr>
      </w:pPr>
      <w:proofErr w:type="gramStart"/>
      <w:r w:rsidRPr="00731B2E">
        <w:rPr>
          <w:rFonts w:ascii="Calibri" w:eastAsia="Times New Roman" w:hAnsi="Calibri" w:cs="Times New Roman"/>
          <w:lang w:val="lv-LV" w:eastAsia="lv-LV"/>
        </w:rPr>
        <w:t>Līdz šim brīdim strādāju</w:t>
      </w:r>
      <w:proofErr w:type="gramEnd"/>
      <w:r w:rsidRPr="00731B2E">
        <w:rPr>
          <w:rFonts w:ascii="Calibri" w:eastAsia="Times New Roman" w:hAnsi="Calibri" w:cs="Times New Roman"/>
          <w:lang w:val="lv-LV" w:eastAsia="lv-LV"/>
        </w:rPr>
        <w:t xml:space="preserve">  par galveno projektu vadītāju SIA </w:t>
      </w:r>
      <w:proofErr w:type="spellStart"/>
      <w:r w:rsidRPr="00731B2E">
        <w:rPr>
          <w:rFonts w:ascii="Calibri" w:eastAsia="Times New Roman" w:hAnsi="Calibri" w:cs="Times New Roman"/>
          <w:lang w:val="lv-LV" w:eastAsia="lv-LV"/>
        </w:rPr>
        <w:t>Stepping</w:t>
      </w:r>
      <w:proofErr w:type="spellEnd"/>
      <w:r w:rsidRPr="00731B2E">
        <w:rPr>
          <w:rFonts w:ascii="Calibri" w:eastAsia="Times New Roman" w:hAnsi="Calibri" w:cs="Times New Roman"/>
          <w:lang w:val="lv-LV" w:eastAsia="lv-LV"/>
        </w:rPr>
        <w:t xml:space="preserve"> </w:t>
      </w:r>
      <w:proofErr w:type="spellStart"/>
      <w:r w:rsidRPr="00731B2E">
        <w:rPr>
          <w:rFonts w:ascii="Calibri" w:eastAsia="Times New Roman" w:hAnsi="Calibri" w:cs="Times New Roman"/>
          <w:lang w:val="lv-LV" w:eastAsia="lv-LV"/>
        </w:rPr>
        <w:t>Stone</w:t>
      </w:r>
      <w:proofErr w:type="spellEnd"/>
      <w:r w:rsidRPr="00731B2E">
        <w:rPr>
          <w:rFonts w:ascii="Calibri" w:eastAsia="Times New Roman" w:hAnsi="Calibri" w:cs="Times New Roman"/>
          <w:lang w:val="lv-LV" w:eastAsia="lv-LV"/>
        </w:rPr>
        <w:t>.</w:t>
      </w:r>
    </w:p>
    <w:p w:rsidR="00731B2E" w:rsidRPr="00731B2E" w:rsidRDefault="00731B2E">
      <w:pPr>
        <w:rPr>
          <w:lang w:val="lv-LV"/>
        </w:rPr>
      </w:pPr>
      <w:r w:rsidRPr="00731B2E">
        <w:rPr>
          <w:rFonts w:ascii="Calibri" w:eastAsia="Times New Roman" w:hAnsi="Calibri" w:cs="Times New Roman"/>
          <w:lang w:val="lv-LV" w:eastAsia="lv-LV"/>
        </w:rPr>
        <w:t>Preses relīze tieši uzsver šo, kā galveno priekšnosacījumu, tā ka</w:t>
      </w:r>
      <w:proofErr w:type="gramStart"/>
      <w:r w:rsidRPr="00731B2E">
        <w:rPr>
          <w:rFonts w:ascii="Calibri" w:eastAsia="Times New Roman" w:hAnsi="Calibri" w:cs="Times New Roman"/>
          <w:lang w:val="lv-LV" w:eastAsia="lv-LV"/>
        </w:rPr>
        <w:t xml:space="preserve"> reģistrējoties </w:t>
      </w:r>
      <w:r w:rsidRPr="00731B2E">
        <w:rPr>
          <w:rFonts w:ascii="Calibri" w:eastAsia="Times New Roman" w:hAnsi="Calibri" w:cs="Times New Roman"/>
          <w:u w:val="single"/>
          <w:lang w:val="lv-LV" w:eastAsia="lv-LV"/>
        </w:rPr>
        <w:t>šim</w:t>
      </w:r>
      <w:proofErr w:type="gramEnd"/>
      <w:r w:rsidRPr="00731B2E">
        <w:rPr>
          <w:rFonts w:ascii="Calibri" w:eastAsia="Times New Roman" w:hAnsi="Calibri" w:cs="Times New Roman"/>
          <w:lang w:val="lv-LV" w:eastAsia="lv-LV"/>
        </w:rPr>
        <w:t xml:space="preserve"> arī </w:t>
      </w:r>
      <w:r w:rsidRPr="00731B2E">
        <w:rPr>
          <w:rFonts w:ascii="Calibri" w:eastAsia="Times New Roman" w:hAnsi="Calibri" w:cs="Times New Roman"/>
          <w:u w:val="double"/>
          <w:lang w:val="lv-LV" w:eastAsia="lv-LV"/>
        </w:rPr>
        <w:t>būtu jābūt</w:t>
      </w:r>
      <w:r w:rsidRPr="00731B2E">
        <w:rPr>
          <w:rFonts w:ascii="Calibri" w:eastAsia="Times New Roman" w:hAnsi="Calibri" w:cs="Times New Roman"/>
          <w:lang w:val="lv-LV" w:eastAsia="lv-LV"/>
        </w:rPr>
        <w:t xml:space="preserve"> kā obligātajam laukam.</w:t>
      </w:r>
      <w:bookmarkStart w:id="0" w:name="_GoBack"/>
      <w:bookmarkEnd w:id="0"/>
    </w:p>
    <w:sectPr w:rsidR="00731B2E" w:rsidRPr="00731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EFF" w:usb1="C0007843" w:usb2="00000009" w:usb3="00000000" w:csb0="000001FF" w:csb1="00000000"/>
  </w:font>
  <w:font w:name="playfair_displayregular">
    <w:altName w:val="Times New Roman"/>
    <w:charset w:val="00"/>
    <w:family w:val="auto"/>
    <w:pitch w:val="default"/>
  </w:font>
  <w:font w:name="Arial">
    <w:panose1 w:val="020B0604020202020204"/>
    <w:charset w:val="BA"/>
    <w:family w:val="swiss"/>
    <w:pitch w:val="variable"/>
    <w:sig w:usb0="E0002AFF" w:usb1="C0007843" w:usb2="00000009" w:usb3="00000000" w:csb0="000001FF" w:csb1="00000000"/>
  </w:font>
  <w:font w:name="Segoe UI">
    <w:panose1 w:val="020B0502040204020203"/>
    <w:charset w:val="BA"/>
    <w:family w:val="swiss"/>
    <w:pitch w:val="variable"/>
    <w:sig w:usb0="E4002EFF" w:usb1="C000E47F" w:usb2="00000009" w:usb3="00000000" w:csb0="000001FF" w:csb1="00000000"/>
  </w:font>
  <w:font w:name="Verdana">
    <w:panose1 w:val="020B0604030504040204"/>
    <w:charset w:val="BA"/>
    <w:family w:val="swiss"/>
    <w:pitch w:val="variable"/>
    <w:sig w:usb0="A10006FF" w:usb1="4000205B" w:usb2="00000010" w:usb3="00000000" w:csb0="0000019F" w:csb1="00000000"/>
  </w:font>
  <w:font w:name="Avenir Next">
    <w:altName w:val="NewsGoth TL"/>
    <w:charset w:val="00"/>
    <w:family w:val="auto"/>
    <w:pitch w:val="variable"/>
    <w:sig w:usb0="00000001"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BA"/>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658"/>
    <w:rsid w:val="001A47EB"/>
    <w:rsid w:val="001F40FE"/>
    <w:rsid w:val="001F5AA1"/>
    <w:rsid w:val="0021376C"/>
    <w:rsid w:val="00241158"/>
    <w:rsid w:val="002660B7"/>
    <w:rsid w:val="002D0064"/>
    <w:rsid w:val="00326233"/>
    <w:rsid w:val="0033573A"/>
    <w:rsid w:val="00460DDC"/>
    <w:rsid w:val="00653658"/>
    <w:rsid w:val="00731B2E"/>
    <w:rsid w:val="007A4CA7"/>
    <w:rsid w:val="009B4EE5"/>
    <w:rsid w:val="00A40B6D"/>
    <w:rsid w:val="00CD3D05"/>
    <w:rsid w:val="00E87F2B"/>
    <w:rsid w:val="00E93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0C5BF1-DF34-4D37-B34C-4270F2CFA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A47EB"/>
  </w:style>
  <w:style w:type="character" w:styleId="Hyperlink">
    <w:name w:val="Hyperlink"/>
    <w:basedOn w:val="DefaultParagraphFont"/>
    <w:uiPriority w:val="99"/>
    <w:unhideWhenUsed/>
    <w:rsid w:val="00E87F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ilde.l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Madara Mieriņa</dc:creator>
  <cp:keywords/>
  <dc:description/>
  <cp:lastModifiedBy>Madara Mieriņa</cp:lastModifiedBy>
  <cp:revision>1</cp:revision>
  <dcterms:created xsi:type="dcterms:W3CDTF">2016-03-09T13:58:00Z</dcterms:created>
  <dcterms:modified xsi:type="dcterms:W3CDTF">2016-03-15T08:43:00Z</dcterms:modified>
</cp:coreProperties>
</file>