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確認書面（第2回・譲歩案への対応）</w:t>
      </w:r>
    </w:p>
    <w:p>
      <w:r>
        <w:t>2026/6/26</w:t>
      </w:r>
    </w:p>
    <w:p/>
    <w:p>
      <w:r>
        <w:t>東京都○○区○○3-4-5　○○マンション801号室</w:t>
      </w:r>
    </w:p>
    <w:p>
      <w:r>
        <w:t>木村　浩之　様</w:t>
      </w:r>
    </w:p>
    <w:p/>
    <w:p>
      <w:r>
        <w:t>東京都千代田区○○4-5-6　○○ビル3階</w:t>
      </w:r>
    </w:p>
    <w:p>
      <w:r>
        <w:t>○○法律事務所</w:t>
      </w:r>
    </w:p>
    <w:p>
      <w:r>
        <w:t>弁護士　検証太郎</w:t>
      </w:r>
    </w:p>
    <w:p>
      <w:r>
        <w:t>TEL 03-0000-0000／FAX 03-0000-0001</w:t>
      </w:r>
    </w:p>
    <w:p/>
    <w:p>
      <w:r>
        <w:t xml:space="preserve">　　　　　　　　　　　　　　　　回　答　書（反論）</w:t>
      </w:r>
    </w:p>
    <w:p/>
    <w:p>
      <w:r>
        <w:t>前略　貴殿よりいただきましたご回答につき、依頼者木村　美穂の代理人として、以下のとおり回答いたします。</w:t>
      </w:r>
    </w:p>
    <w:p/>
    <w:p>
      <w:r>
        <w:t>第1　⑴ 離婚するか</w:t>
      </w:r>
    </w:p>
    <w:p>
      <w:r>
        <w:t>⑴ 離婚するかについては、貴殿のご回答内容で異議ございません。今後、具体的な取り決め内容を確定させていただきたく存じます。</w:t>
      </w:r>
    </w:p>
    <w:p/>
    <w:p>
      <w:r>
        <w:t>第2　⑵ 婚姻費用</w:t>
      </w:r>
    </w:p>
    <w:p>
      <w:r>
        <w:t>⑵ 婚姻費用について条件付きでのご回答をいただきましたが、その条件の当否については検討の上、別途回答いたします。（相手方提示内容：月12万円であれば応じる意向（依頼者希望18万円から譲歩））</w:t>
      </w:r>
    </w:p>
    <w:p/>
    <w:p>
      <w:r>
        <w:t>第3　⑶ 養育費</w:t>
      </w:r>
    </w:p>
    <w:p>
      <w:r>
        <w:t>⑶ 養育費について条件付きでのご回答をいただきましたが、その条件の当否については検討の上、別途回答いたします。（相手方提示内容：月8万円であれば応じる意向（依頼者希望10万円から一定の譲歩））</w:t>
      </w:r>
    </w:p>
    <w:p/>
    <w:p>
      <w:r>
        <w:t>第4　⑷ 財産分与</w:t>
      </w:r>
    </w:p>
    <w:p>
      <w:r>
        <w:t>⑷ 財産分与については、貴殿のご回答内容で異議ございません。今後、具体的な取り決め内容を確定させていただきたく存じます。（相手方提示内容：自宅売却・残債精算後の差額を2分の1で分与、土地は除外することに同意）</w:t>
      </w:r>
    </w:p>
    <w:p/>
    <w:p>
      <w:r>
        <w:t>第5　⑸ 慰謝料</w:t>
      </w:r>
    </w:p>
    <w:p>
      <w:r>
        <w:t>⑸ 慰謝料について条件付きでのご回答をいただきましたが、その条件の当否については検討の上、別途回答いたします。（相手方提示内容：150万円であれば応じる意向（依頼者希望300万円から譲歩））</w:t>
      </w:r>
    </w:p>
    <w:p/>
    <w:p>
      <w:r>
        <w:t>第6　⑹ 年金分割</w:t>
      </w:r>
    </w:p>
    <w:p>
      <w:r>
        <w:t>⑹ 年金分割については、貴殿のご回答内容で異議ございません。今後、具体的な取り決め内容を確定させていただきたく存じます。</w:t>
      </w:r>
    </w:p>
    <w:p/>
    <w:p>
      <w:r>
        <w:t>第7　⑺ 親権</w:t>
      </w:r>
    </w:p>
    <w:p>
      <w:r>
        <w:t>⑺ 親権については、貴殿のご回答内容で異議ございません。今後、具体的な取り決め内容を確定させていただきたく存じます。</w:t>
      </w:r>
    </w:p>
    <w:p/>
    <w:p>
      <w:r>
        <w:t>以上につきまして、本書面到達後14日以内に、再度ご回答くださいますようお願い申し上げます。</w:t>
      </w:r>
    </w:p>
    <w:p>
      <w:r>
        <w:t>期間内に誠意あるご回答をいただけない場合には、家庭裁判所への調停申立て等、法的手続に移行させていただく場合がございますので、あらかじめご了承おきください。</w:t>
      </w:r>
    </w:p>
    <w:p/>
    <w:p>
      <w:r>
        <w:t>草々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