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left"/>
      </w:pPr>
      <w:r>
        <w:rPr>
          <w:rFonts w:ascii="Avenir Next" w:cs="Avenir Next" w:eastAsia="Avenir Next" w:hAnsi="Avenir Next"/>
          <w:b w:val="false"/>
          <w:bCs w:val="false"/>
          <w:color w:val="232323"/>
          <w:spacing w:val="80"/>
          <w:sz w:val="56"/>
          <w:szCs w:val="56"/>
        </w:rPr>
        <w:t xml:space="preserve">ENGINEKO</w:t>
      </w:r>
    </w:p>
    <w:p>
      <w:pPr>
        <w:pBdr>
          <w:bottom w:val="single" w:color="8AABBA" w:sz="4" w:space="8"/>
        </w:pBdr>
        <w:spacing w:after="480"/>
        <w:jc w:val="left"/>
      </w:pPr>
      <w:r>
        <w:rPr>
          <w:i w:val="false"/>
          <w:iCs w:val="false"/>
          <w:color w:val="5A6870"/>
          <w:sz w:val="22"/>
          <w:szCs w:val="22"/>
        </w:rPr>
        <w:t xml:space="preserve">縁起猫 — 瀬戸の手仕事から、世界の棚へ。</w:t>
      </w:r>
    </w:p>
    <w:p>
      <w:pPr>
        <w:spacing w:after="80"/>
        <w:jc w:val="left"/>
      </w:pPr>
      <w:r>
        <w:rPr>
          <w:rFonts w:ascii="Avenir Next" w:cs="Avenir Next" w:eastAsia="Avenir Next" w:hAnsi="Avenir Next"/>
          <w:color w:val="5A6870"/>
          <w:spacing w:val="40"/>
          <w:sz w:val="28"/>
          <w:szCs w:val="28"/>
        </w:rPr>
        <w:t xml:space="preserve">Account Plan</w:t>
      </w:r>
    </w:p>
    <w:p>
      <w:pPr>
        <w:spacing w:after="80"/>
        <w:jc w:val="left"/>
      </w:pPr>
      <w:r>
        <w:rPr>
          <w:b/>
          <w:bCs/>
          <w:color w:val="232323"/>
          <w:sz w:val="40"/>
          <w:szCs w:val="40"/>
        </w:rPr>
        <w:t xml:space="preserve">大丸 ／ J.フロント リテイリング</w:t>
      </w:r>
    </w:p>
    <w:p>
      <w:pPr>
        <w:spacing w:after="1200"/>
        <w:jc w:val="left"/>
      </w:pPr>
      <w:r>
        <w:rPr>
          <w:color w:val="6E6E6A"/>
          <w:sz w:val="22"/>
          <w:szCs w:val="22"/>
        </w:rPr>
        <w:t xml:space="preserve">外商・ギフト・常設・出資 — 事業提携の全体設計</w:t>
      </w:r>
    </w:p>
    <w:p>
      <w:pPr>
        <w:tabs>
          <w:tab w:val="left" w:pos="2200"/>
        </w:tabs>
        <w:spacing w:after="80"/>
      </w:pPr>
      <w:r>
        <w:rPr>
          <w:color w:val="9A9A95"/>
          <w:sz w:val="18"/>
          <w:szCs w:val="18"/>
        </w:rPr>
        <w:t xml:space="preserve">作成者</w:t>
      </w:r>
      <w:r>
        <w:rPr>
          <w:color w:val="232323"/>
          <w:sz w:val="22"/>
          <w:szCs w:val="22"/>
        </w:rPr>
        <w:t xml:space="preserve">	早川 大貴（ENGINEKO）</w:t>
      </w:r>
    </w:p>
    <w:p>
      <w:pPr>
        <w:tabs>
          <w:tab w:val="left" w:pos="2200"/>
        </w:tabs>
        <w:spacing w:after="80"/>
      </w:pPr>
      <w:r>
        <w:rPr>
          <w:color w:val="9A9A95"/>
          <w:sz w:val="18"/>
          <w:szCs w:val="18"/>
        </w:rPr>
        <w:t xml:space="preserve">作成日</w:t>
      </w:r>
      <w:r>
        <w:rPr>
          <w:color w:val="232323"/>
          <w:sz w:val="22"/>
          <w:szCs w:val="22"/>
        </w:rPr>
        <w:t xml:space="preserve">	2026年4月30日</w:t>
      </w:r>
    </w:p>
    <w:p>
      <w:pPr>
        <w:tabs>
          <w:tab w:val="left" w:pos="2200"/>
        </w:tabs>
        <w:spacing w:after="80"/>
      </w:pPr>
      <w:r>
        <w:rPr>
          <w:color w:val="9A9A95"/>
          <w:sz w:val="18"/>
          <w:szCs w:val="18"/>
        </w:rPr>
        <w:t xml:space="preserve">ステータス</w:t>
      </w:r>
      <w:r>
        <w:rPr>
          <w:color w:val="232323"/>
          <w:sz w:val="22"/>
          <w:szCs w:val="22"/>
        </w:rPr>
        <w:t xml:space="preserve">	Draft v1.0 ／ 社内レビュー用</w:t>
      </w:r>
    </w:p>
    <w:p>
      <w:pPr>
        <w:tabs>
          <w:tab w:val="left" w:pos="2200"/>
        </w:tabs>
        <w:spacing w:after="80"/>
      </w:pPr>
      <w:r>
        <w:rPr>
          <w:color w:val="9A9A95"/>
          <w:sz w:val="18"/>
          <w:szCs w:val="18"/>
        </w:rPr>
        <w:t xml:space="preserve">起点</w:t>
      </w:r>
      <w:r>
        <w:rPr>
          <w:color w:val="232323"/>
          <w:sz w:val="22"/>
          <w:szCs w:val="22"/>
        </w:rPr>
        <w:t xml:space="preserve">	JFR ／ 大丸松坂屋百貨店  経営企画 兼 投資担当</w:t>
      </w:r>
    </w:p>
    <w:p>
      <w:pPr>
        <w:pBdr>
          <w:top w:val="single" w:color="E0E0DC" w:sz="2" w:space="8"/>
        </w:pBdr>
        <w:spacing w:before="480"/>
      </w:pPr>
      <w:r>
        <w:rPr>
          <w:color w:val="9A9A95"/>
          <w:sz w:val="16"/>
          <w:szCs w:val="16"/>
        </w:rPr>
        <w:t xml:space="preserve">Confidential — Internal Use Only</w:t>
      </w:r>
    </w:p>
    <w:p>
      <w:r>
        <w:br w:type="page"/>
      </w:r>
    </w:p>
    <w:p>
      <w:pPr>
        <w:pStyle w:val="Heading1"/>
        <w:spacing w:after="180" w:before="360"/>
      </w:pPr>
      <w:r>
        <w:t xml:space="preserve">一  ｜ エグゼクティブサマリー</w:t>
      </w:r>
    </w:p>
    <w:p>
      <w:pPr>
        <w:spacing w:after="80"/>
      </w:pPr>
      <w:r>
        <w:t xml:space="preserve">本ドキュメントは、ENGINEKOがJ.フロント リテイリング（以下「JFR」）/ 大丸松坂屋百貨店（以下「大丸」）と中長期で事業提携を構築していくためのアカウントプラン兼攻略プランである。現時点で経営企画かつ投資担当のキーパーソンとつながっている強みを最大化し、催事・外商・ギフト・常設・PB開発・出資までを段階的に取りに行く設計を取る。</w:t>
      </w:r>
    </w:p>
    <w:p>
      <w:pPr>
        <w:pStyle w:val="Heading2"/>
        <w:spacing w:after="120" w:before="240"/>
      </w:pPr>
      <w:r>
        <w:t xml:space="preserve">狙いの全体像</w:t>
      </w:r>
    </w:p>
    <w:p>
      <w:pPr>
        <w:pStyle w:val="ListParagraph"/>
        <w:numPr>
          <w:ilvl w:val="0"/>
          <w:numId w:val="2"/>
        </w:numPr>
        <w:spacing w:after="40"/>
      </w:pPr>
      <w:r>
        <w:rPr>
          <w:b/>
          <w:bCs/>
        </w:rPr>
        <w:t xml:space="preserve">入り口の質：</w:t>
      </w:r>
      <w:r>
        <w:t xml:space="preserve">経営企画かつ投資判断ラインへの直接アクセスは、通常のバイヤー・MD ルート初回コンタクトより 1〜2階層高い起点。意思決定者の視点で「なぜ ENGINEKO と組むか」を握れれば、内部紹介・横展開のスピードが段違いになる。</w:t>
      </w:r>
    </w:p>
    <w:p>
      <w:pPr>
        <w:pStyle w:val="ListParagraph"/>
        <w:numPr>
          <w:ilvl w:val="0"/>
          <w:numId w:val="2"/>
        </w:numPr>
        <w:spacing w:after="40"/>
      </w:pPr>
      <w:r>
        <w:rPr>
          <w:b/>
          <w:bCs/>
        </w:rPr>
        <w:t xml:space="preserve">ゴール：</w:t>
      </w:r>
      <w:r>
        <w:t xml:space="preserve">単発の催事ではなく、外商・ギフト・常設・コラボ商品・出資を含む複線的な事業提携の獲得。</w:t>
      </w:r>
    </w:p>
    <w:p>
      <w:pPr>
        <w:pStyle w:val="ListParagraph"/>
        <w:numPr>
          <w:ilvl w:val="0"/>
          <w:numId w:val="2"/>
        </w:numPr>
        <w:spacing w:after="40"/>
      </w:pPr>
      <w:r>
        <w:rPr>
          <w:b/>
          <w:bCs/>
        </w:rPr>
        <w:t xml:space="preserve">時間軸：</w:t>
      </w:r>
      <w:r>
        <w:t xml:space="preserve">Phase 0（現在〜30日）= 関係深化／Phase 1（1〜3ヶ月）= 内部紹介と部門横展開／Phase 2（3〜6ヶ月）= 外商・催事の小規模実証／Phase 3（6〜18ヶ月）= 常設・PB・出資。</w:t>
      </w:r>
    </w:p>
    <w:p>
      <w:pPr>
        <w:pStyle w:val="ListParagraph"/>
        <w:numPr>
          <w:ilvl w:val="0"/>
          <w:numId w:val="2"/>
        </w:numPr>
        <w:spacing w:after="40"/>
      </w:pPr>
      <w:r>
        <w:rPr>
          <w:b/>
          <w:bCs/>
        </w:rPr>
        <w:t xml:space="preserve">成功指標：</w:t>
      </w:r>
      <w:r>
        <w:t xml:space="preserve">(1) 経営企画→3部門以上への内部紹介、(2) 外商クローズドイベント1回以上の実施、(3) 旗艦店ポップアップ1回以上、(4) ギフトカタログ掲載、(5) 出資検討の机上のせ。</w:t>
      </w:r>
    </w:p>
    <w:p>
      <w:pPr>
        <w:pStyle w:val="Heading2"/>
        <w:spacing w:after="120" w:before="240"/>
      </w:pPr>
      <w:r>
        <w:t xml:space="preserve">最重要メッセージ</w:t>
      </w:r>
    </w:p>
    <w:p>
      <w:pPr>
        <w:spacing w:after="80"/>
      </w:pPr>
      <w:r>
        <w:t xml:space="preserve">「経営企画＝戦略 × 投資」というコンタクトポイントは、催事担当やバイヤーから登り直すと半年以上かかる関係性を、最初から持っている状態。短期売上を取りにいくのではなく、JFRの中長期戦略（外商強化、ギャラリー化、CVC、PB強化）に ENGINEKO をどう位置づけるかを共同設計するスタンスで臨むのが最大効果。</w:t>
      </w:r>
    </w:p>
    <w:p>
      <w:pPr>
        <w:pStyle w:val="Heading1"/>
        <w:spacing w:after="180" w:before="360"/>
      </w:pPr>
      <w:r>
        <w:t xml:space="preserve">二  ｜ J.フロント リテイリング グループ概観</w:t>
      </w:r>
    </w:p>
    <w:p>
      <w:pPr>
        <w:spacing w:after="80"/>
      </w:pPr>
      <w:r>
        <w:t xml:space="preserve">大丸はJ.フロント リテイリング（持株会社）の中核子会社。出資・提携を考える際は「大丸単体」ではなく「JFR グループ全体」として打ち手の選択肢を広げる。</w:t>
      </w:r>
    </w:p>
    <w:p>
      <w:pPr>
        <w:pStyle w:val="Heading2"/>
        <w:spacing w:after="120" w:before="240"/>
      </w:pPr>
      <w:r>
        <w:t xml:space="preserve">グループ主要会社</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160"/>
      </w:tblGrid>
      <w:tr>
        <w:trPr>
          <w:tblHeader/>
        </w:trPr>
        <w:tc>
          <w:tcPr>
            <w:tcW w:type="dxa" w:w="2200"/>
            <w:tcBorders>
              <w:top w:val="single" w:color="E0E0DC" w:sz="2"/>
              <w:left w:val="single" w:color="E0E0DC" w:sz="2"/>
              <w:bottom w:val="single" w:color="E0E0DC" w:sz="2"/>
              <w:right w:val="single" w:color="E0E0DC" w:sz="2"/>
            </w:tcBorders>
            <w:shd w:fill="F5F5F2" w:val="clear"/>
            <w:tcMar>
              <w:top w:type="dxa" w:w="140"/>
              <w:left w:type="dxa" w:w="180"/>
              <w:bottom w:type="dxa" w:w="140"/>
              <w:right w:type="dxa" w:w="180"/>
            </w:tcMar>
          </w:tcPr>
          <w:p>
            <w:pPr>
              <w:jc w:val="left"/>
            </w:pPr>
            <w:r>
              <w:rPr>
                <w:b/>
                <w:bCs/>
                <w:color w:val="5A6870"/>
                <w:sz w:val="18"/>
                <w:szCs w:val="18"/>
              </w:rPr>
              <w:t xml:space="preserve">会社</w:t>
            </w:r>
          </w:p>
        </w:tc>
        <w:tc>
          <w:tcPr>
            <w:tcW w:type="dxa" w:w="4200"/>
            <w:tcBorders>
              <w:top w:val="single" w:color="E0E0DC" w:sz="2"/>
              <w:left w:val="single" w:color="E0E0DC" w:sz="2"/>
              <w:bottom w:val="single" w:color="E0E0DC" w:sz="2"/>
              <w:right w:val="single" w:color="E0E0DC" w:sz="2"/>
            </w:tcBorders>
            <w:shd w:fill="F5F5F2" w:val="clear"/>
            <w:tcMar>
              <w:top w:type="dxa" w:w="140"/>
              <w:left w:type="dxa" w:w="180"/>
              <w:bottom w:type="dxa" w:w="140"/>
              <w:right w:type="dxa" w:w="180"/>
            </w:tcMar>
          </w:tcPr>
          <w:p>
            <w:pPr>
              <w:jc w:val="left"/>
            </w:pPr>
            <w:r>
              <w:rPr>
                <w:b/>
                <w:bCs/>
                <w:color w:val="5A6870"/>
                <w:sz w:val="18"/>
                <w:szCs w:val="18"/>
              </w:rPr>
              <w:t xml:space="preserve">事業領域</w:t>
            </w:r>
          </w:p>
        </w:tc>
        <w:tc>
          <w:tcPr>
            <w:tcW w:type="dxa" w:w="3160"/>
            <w:tcBorders>
              <w:top w:val="single" w:color="E0E0DC" w:sz="2"/>
              <w:left w:val="single" w:color="E0E0DC" w:sz="2"/>
              <w:bottom w:val="single" w:color="E0E0DC" w:sz="2"/>
              <w:right w:val="single" w:color="E0E0DC" w:sz="2"/>
            </w:tcBorders>
            <w:shd w:fill="F5F5F2" w:val="clear"/>
            <w:tcMar>
              <w:top w:type="dxa" w:w="140"/>
              <w:left w:type="dxa" w:w="180"/>
              <w:bottom w:type="dxa" w:w="140"/>
              <w:right w:type="dxa" w:w="180"/>
            </w:tcMar>
          </w:tcPr>
          <w:p>
            <w:pPr>
              <w:jc w:val="left"/>
            </w:pPr>
            <w:r>
              <w:rPr>
                <w:b/>
                <w:bCs/>
                <w:color w:val="5A6870"/>
                <w:sz w:val="18"/>
                <w:szCs w:val="18"/>
              </w:rPr>
              <w:t xml:space="preserve">ENGINEKO接点候補</w:t>
            </w:r>
          </w:p>
        </w:tc>
      </w:tr>
      <w:tr>
        <w:tc>
          <w:tcPr>
            <w:tcW w:type="dxa" w:w="2200"/>
            <w:tcBorders>
              <w:top w:val="single" w:color="E0E0DC" w:sz="2"/>
              <w:left w:val="single" w:color="E0E0DC" w:sz="2"/>
              <w:bottom w:val="single" w:color="E0E0DC" w:sz="2"/>
              <w:right w:val="single" w:color="E0E0DC" w:sz="2"/>
            </w:tcBorders>
            <w:shd w:fill="F5F5F2" w:val="clear"/>
            <w:tcMar>
              <w:top w:type="dxa" w:w="140"/>
              <w:left w:type="dxa" w:w="180"/>
              <w:bottom w:type="dxa" w:w="140"/>
              <w:right w:type="dxa" w:w="180"/>
            </w:tcMar>
          </w:tcPr>
          <w:p>
            <w:pPr>
              <w:jc w:val="left"/>
            </w:pPr>
            <w:r>
              <w:rPr>
                <w:b w:val="false"/>
                <w:bCs w:val="false"/>
                <w:color w:val="232323"/>
                <w:sz w:val="20"/>
                <w:szCs w:val="20"/>
              </w:rPr>
              <w:t xml:space="preserve">J.フロント リテイリング (JFR)</w:t>
            </w:r>
          </w:p>
        </w:tc>
        <w:tc>
          <w:tcPr>
            <w:tcW w:type="dxa" w:w="4200"/>
            <w:tcBorders>
              <w:top w:val="single" w:color="E0E0DC" w:sz="2"/>
              <w:left w:val="single" w:color="E0E0DC" w:sz="2"/>
              <w:bottom w:val="single" w:color="E0E0DC" w:sz="2"/>
              <w:right w:val="single" w:color="E0E0DC" w:sz="2"/>
            </w:tcBorders>
            <w:shd w:fill="F5F5F2" w:val="clear"/>
            <w:tcMar>
              <w:top w:type="dxa" w:w="140"/>
              <w:left w:type="dxa" w:w="180"/>
              <w:bottom w:type="dxa" w:w="140"/>
              <w:right w:type="dxa" w:w="180"/>
            </w:tcMar>
          </w:tcPr>
          <w:p>
            <w:pPr>
              <w:jc w:val="left"/>
            </w:pPr>
            <w:r>
              <w:rPr>
                <w:b w:val="false"/>
                <w:bCs w:val="false"/>
                <w:color w:val="232323"/>
                <w:sz w:val="20"/>
                <w:szCs w:val="20"/>
              </w:rPr>
              <w:t xml:space="preserve">持株会社 / グループ戦略 / CVC運営</w:t>
            </w:r>
          </w:p>
        </w:tc>
        <w:tc>
          <w:tcPr>
            <w:tcW w:type="dxa" w:w="3160"/>
            <w:tcBorders>
              <w:top w:val="single" w:color="E0E0DC" w:sz="2"/>
              <w:left w:val="single" w:color="E0E0DC" w:sz="2"/>
              <w:bottom w:val="single" w:color="E0E0DC" w:sz="2"/>
              <w:right w:val="single" w:color="E0E0DC" w:sz="2"/>
            </w:tcBorders>
            <w:shd w:fill="F5F5F2" w:val="clear"/>
            <w:tcMar>
              <w:top w:type="dxa" w:w="140"/>
              <w:left w:type="dxa" w:w="180"/>
              <w:bottom w:type="dxa" w:w="140"/>
              <w:right w:type="dxa" w:w="180"/>
            </w:tcMar>
          </w:tcPr>
          <w:p>
            <w:pPr>
              <w:jc w:val="left"/>
            </w:pPr>
            <w:r>
              <w:rPr>
                <w:b w:val="false"/>
                <w:bCs w:val="false"/>
                <w:color w:val="232323"/>
                <w:sz w:val="20"/>
                <w:szCs w:val="20"/>
              </w:rPr>
              <w:t xml:space="preserve">経営企画・経営戦略統括部、JFR MIRAI CREATORS Fund（出資）</w:t>
            </w:r>
          </w:p>
        </w:tc>
      </w:tr>
      <w:tr>
        <w:tc>
          <w:tcPr>
            <w:tcW w:type="dxa" w:w="2200"/>
            <w:tcBorders>
              <w:top w:val="single" w:color="E0E0DC" w:sz="2"/>
              <w:left w:val="single" w:color="E0E0DC" w:sz="2"/>
              <w:bottom w:val="single" w:color="E0E0DC" w:sz="2"/>
              <w:right w:val="single" w:color="E0E0DC" w:sz="2"/>
            </w:tcBorders>
            <w:tcMar>
              <w:top w:type="dxa" w:w="140"/>
              <w:left w:type="dxa" w:w="180"/>
              <w:bottom w:type="dxa" w:w="140"/>
              <w:right w:type="dxa" w:w="180"/>
            </w:tcMar>
          </w:tcPr>
          <w:p>
            <w:pPr>
              <w:jc w:val="left"/>
            </w:pPr>
            <w:r>
              <w:rPr>
                <w:b w:val="false"/>
                <w:bCs w:val="false"/>
                <w:color w:val="232323"/>
                <w:sz w:val="20"/>
                <w:szCs w:val="20"/>
              </w:rPr>
              <w:t xml:space="preserve">大丸松坂屋百貨店</w:t>
            </w:r>
          </w:p>
        </w:tc>
        <w:tc>
          <w:tcPr>
            <w:tcW w:type="dxa" w:w="4200"/>
            <w:tcBorders>
              <w:top w:val="single" w:color="E0E0DC" w:sz="2"/>
              <w:left w:val="single" w:color="E0E0DC" w:sz="2"/>
              <w:bottom w:val="single" w:color="E0E0DC" w:sz="2"/>
              <w:right w:val="single" w:color="E0E0DC" w:sz="2"/>
            </w:tcBorders>
            <w:tcMar>
              <w:top w:type="dxa" w:w="140"/>
              <w:left w:type="dxa" w:w="180"/>
              <w:bottom w:type="dxa" w:w="140"/>
              <w:right w:type="dxa" w:w="180"/>
            </w:tcMar>
          </w:tcPr>
          <w:p>
            <w:pPr>
              <w:jc w:val="left"/>
            </w:pPr>
            <w:r>
              <w:rPr>
                <w:b w:val="false"/>
                <w:bCs w:val="false"/>
                <w:color w:val="232323"/>
                <w:sz w:val="20"/>
                <w:szCs w:val="20"/>
              </w:rPr>
              <w:t xml:space="preserve">百貨店事業（大丸・松坂屋）／外商／ギフト／催事</w:t>
            </w:r>
          </w:p>
        </w:tc>
        <w:tc>
          <w:tcPr>
            <w:tcW w:type="dxa" w:w="3160"/>
            <w:tcBorders>
              <w:top w:val="single" w:color="E0E0DC" w:sz="2"/>
              <w:left w:val="single" w:color="E0E0DC" w:sz="2"/>
              <w:bottom w:val="single" w:color="E0E0DC" w:sz="2"/>
              <w:right w:val="single" w:color="E0E0DC" w:sz="2"/>
            </w:tcBorders>
            <w:tcMar>
              <w:top w:type="dxa" w:w="140"/>
              <w:left w:type="dxa" w:w="180"/>
              <w:bottom w:type="dxa" w:w="140"/>
              <w:right w:type="dxa" w:w="180"/>
            </w:tcMar>
          </w:tcPr>
          <w:p>
            <w:pPr>
              <w:jc w:val="left"/>
            </w:pPr>
            <w:r>
              <w:rPr>
                <w:b w:val="false"/>
                <w:bCs w:val="false"/>
                <w:color w:val="232323"/>
                <w:sz w:val="20"/>
                <w:szCs w:val="20"/>
              </w:rPr>
              <w:t xml:space="preserve">経営戦略本部、商品本部、外商部、各店舗</w:t>
            </w:r>
          </w:p>
        </w:tc>
      </w:tr>
      <w:tr>
        <w:tc>
          <w:tcPr>
            <w:tcW w:type="dxa" w:w="2200"/>
            <w:tcBorders>
              <w:top w:val="single" w:color="E0E0DC" w:sz="2"/>
              <w:left w:val="single" w:color="E0E0DC" w:sz="2"/>
              <w:bottom w:val="single" w:color="E0E0DC" w:sz="2"/>
              <w:right w:val="single" w:color="E0E0DC" w:sz="2"/>
            </w:tcBorders>
            <w:shd w:fill="F5F5F2" w:val="clear"/>
            <w:tcMar>
              <w:top w:type="dxa" w:w="140"/>
              <w:left w:type="dxa" w:w="180"/>
              <w:bottom w:type="dxa" w:w="140"/>
              <w:right w:type="dxa" w:w="180"/>
            </w:tcMar>
          </w:tcPr>
          <w:p>
            <w:pPr>
              <w:jc w:val="left"/>
            </w:pPr>
            <w:r>
              <w:rPr>
                <w:b w:val="false"/>
                <w:bCs w:val="false"/>
                <w:color w:val="232323"/>
                <w:sz w:val="20"/>
                <w:szCs w:val="20"/>
              </w:rPr>
              <w:t xml:space="preserve">パルコ (PARCO)</w:t>
            </w:r>
          </w:p>
        </w:tc>
        <w:tc>
          <w:tcPr>
            <w:tcW w:type="dxa" w:w="4200"/>
            <w:tcBorders>
              <w:top w:val="single" w:color="E0E0DC" w:sz="2"/>
              <w:left w:val="single" w:color="E0E0DC" w:sz="2"/>
              <w:bottom w:val="single" w:color="E0E0DC" w:sz="2"/>
              <w:right w:val="single" w:color="E0E0DC" w:sz="2"/>
            </w:tcBorders>
            <w:shd w:fill="F5F5F2" w:val="clear"/>
            <w:tcMar>
              <w:top w:type="dxa" w:w="140"/>
              <w:left w:type="dxa" w:w="180"/>
              <w:bottom w:type="dxa" w:w="140"/>
              <w:right w:type="dxa" w:w="180"/>
            </w:tcMar>
          </w:tcPr>
          <w:p>
            <w:pPr>
              <w:jc w:val="left"/>
            </w:pPr>
            <w:r>
              <w:rPr>
                <w:b w:val="false"/>
                <w:bCs w:val="false"/>
                <w:color w:val="232323"/>
                <w:sz w:val="20"/>
                <w:szCs w:val="20"/>
              </w:rPr>
              <w:t xml:space="preserve">若年層・トレンド寄りの商業施設</w:t>
            </w:r>
          </w:p>
        </w:tc>
        <w:tc>
          <w:tcPr>
            <w:tcW w:type="dxa" w:w="3160"/>
            <w:tcBorders>
              <w:top w:val="single" w:color="E0E0DC" w:sz="2"/>
              <w:left w:val="single" w:color="E0E0DC" w:sz="2"/>
              <w:bottom w:val="single" w:color="E0E0DC" w:sz="2"/>
              <w:right w:val="single" w:color="E0E0DC" w:sz="2"/>
            </w:tcBorders>
            <w:shd w:fill="F5F5F2" w:val="clear"/>
            <w:tcMar>
              <w:top w:type="dxa" w:w="140"/>
              <w:left w:type="dxa" w:w="180"/>
              <w:bottom w:type="dxa" w:w="140"/>
              <w:right w:type="dxa" w:w="180"/>
            </w:tcMar>
          </w:tcPr>
          <w:p>
            <w:pPr>
              <w:jc w:val="left"/>
            </w:pPr>
            <w:r>
              <w:rPr>
                <w:b w:val="false"/>
                <w:bCs w:val="false"/>
                <w:color w:val="232323"/>
                <w:sz w:val="20"/>
                <w:szCs w:val="20"/>
              </w:rPr>
              <w:t xml:space="preserve">ポップアップ／コラボ／NEW PARCO関連</w:t>
            </w:r>
          </w:p>
        </w:tc>
      </w:tr>
      <w:tr>
        <w:tc>
          <w:tcPr>
            <w:tcW w:type="dxa" w:w="2200"/>
            <w:tcBorders>
              <w:top w:val="single" w:color="E0E0DC" w:sz="2"/>
              <w:left w:val="single" w:color="E0E0DC" w:sz="2"/>
              <w:bottom w:val="single" w:color="E0E0DC" w:sz="2"/>
              <w:right w:val="single" w:color="E0E0DC" w:sz="2"/>
            </w:tcBorders>
            <w:tcMar>
              <w:top w:type="dxa" w:w="140"/>
              <w:left w:type="dxa" w:w="180"/>
              <w:bottom w:type="dxa" w:w="140"/>
              <w:right w:type="dxa" w:w="180"/>
            </w:tcMar>
          </w:tcPr>
          <w:p>
            <w:pPr>
              <w:jc w:val="left"/>
            </w:pPr>
            <w:r>
              <w:rPr>
                <w:b w:val="false"/>
                <w:bCs w:val="false"/>
                <w:color w:val="232323"/>
                <w:sz w:val="20"/>
                <w:szCs w:val="20"/>
              </w:rPr>
              <w:t xml:space="preserve">JFRカード</w:t>
            </w:r>
          </w:p>
        </w:tc>
        <w:tc>
          <w:tcPr>
            <w:tcW w:type="dxa" w:w="4200"/>
            <w:tcBorders>
              <w:top w:val="single" w:color="E0E0DC" w:sz="2"/>
              <w:left w:val="single" w:color="E0E0DC" w:sz="2"/>
              <w:bottom w:val="single" w:color="E0E0DC" w:sz="2"/>
              <w:right w:val="single" w:color="E0E0DC" w:sz="2"/>
            </w:tcBorders>
            <w:tcMar>
              <w:top w:type="dxa" w:w="140"/>
              <w:left w:type="dxa" w:w="180"/>
              <w:bottom w:type="dxa" w:w="140"/>
              <w:right w:type="dxa" w:w="180"/>
            </w:tcMar>
          </w:tcPr>
          <w:p>
            <w:pPr>
              <w:jc w:val="left"/>
            </w:pPr>
            <w:r>
              <w:rPr>
                <w:b w:val="false"/>
                <w:bCs w:val="false"/>
                <w:color w:val="232323"/>
                <w:sz w:val="20"/>
                <w:szCs w:val="20"/>
              </w:rPr>
              <w:t xml:space="preserve">クレジットカード／会員基盤</w:t>
            </w:r>
          </w:p>
        </w:tc>
        <w:tc>
          <w:tcPr>
            <w:tcW w:type="dxa" w:w="3160"/>
            <w:tcBorders>
              <w:top w:val="single" w:color="E0E0DC" w:sz="2"/>
              <w:left w:val="single" w:color="E0E0DC" w:sz="2"/>
              <w:bottom w:val="single" w:color="E0E0DC" w:sz="2"/>
              <w:right w:val="single" w:color="E0E0DC" w:sz="2"/>
            </w:tcBorders>
            <w:tcMar>
              <w:top w:type="dxa" w:w="140"/>
              <w:left w:type="dxa" w:w="180"/>
              <w:bottom w:type="dxa" w:w="140"/>
              <w:right w:type="dxa" w:w="180"/>
            </w:tcMar>
          </w:tcPr>
          <w:p>
            <w:pPr>
              <w:jc w:val="left"/>
            </w:pPr>
            <w:r>
              <w:rPr>
                <w:b w:val="false"/>
                <w:bCs w:val="false"/>
                <w:color w:val="232323"/>
                <w:sz w:val="20"/>
                <w:szCs w:val="20"/>
              </w:rPr>
              <w:t xml:space="preserve">ロイヤル顧客向け施策／決済</w:t>
            </w:r>
          </w:p>
        </w:tc>
      </w:tr>
      <w:tr>
        <w:tc>
          <w:tcPr>
            <w:tcW w:type="dxa" w:w="2200"/>
            <w:tcBorders>
              <w:top w:val="single" w:color="E0E0DC" w:sz="2"/>
              <w:left w:val="single" w:color="E0E0DC" w:sz="2"/>
              <w:bottom w:val="single" w:color="E0E0DC" w:sz="2"/>
              <w:right w:val="single" w:color="E0E0DC" w:sz="2"/>
            </w:tcBorders>
            <w:shd w:fill="F5F5F2" w:val="clear"/>
            <w:tcMar>
              <w:top w:type="dxa" w:w="140"/>
              <w:left w:type="dxa" w:w="180"/>
              <w:bottom w:type="dxa" w:w="140"/>
              <w:right w:type="dxa" w:w="180"/>
            </w:tcMar>
          </w:tcPr>
          <w:p>
            <w:pPr>
              <w:jc w:val="left"/>
            </w:pPr>
            <w:r>
              <w:rPr>
                <w:b w:val="false"/>
                <w:bCs w:val="false"/>
                <w:color w:val="232323"/>
                <w:sz w:val="20"/>
                <w:szCs w:val="20"/>
              </w:rPr>
              <w:t xml:space="preserve">JFR不動産</w:t>
            </w:r>
          </w:p>
        </w:tc>
        <w:tc>
          <w:tcPr>
            <w:tcW w:type="dxa" w:w="4200"/>
            <w:tcBorders>
              <w:top w:val="single" w:color="E0E0DC" w:sz="2"/>
              <w:left w:val="single" w:color="E0E0DC" w:sz="2"/>
              <w:bottom w:val="single" w:color="E0E0DC" w:sz="2"/>
              <w:right w:val="single" w:color="E0E0DC" w:sz="2"/>
            </w:tcBorders>
            <w:shd w:fill="F5F5F2" w:val="clear"/>
            <w:tcMar>
              <w:top w:type="dxa" w:w="140"/>
              <w:left w:type="dxa" w:w="180"/>
              <w:bottom w:type="dxa" w:w="140"/>
              <w:right w:type="dxa" w:w="180"/>
            </w:tcMar>
          </w:tcPr>
          <w:p>
            <w:pPr>
              <w:jc w:val="left"/>
            </w:pPr>
            <w:r>
              <w:rPr>
                <w:b w:val="false"/>
                <w:bCs w:val="false"/>
                <w:color w:val="232323"/>
                <w:sz w:val="20"/>
                <w:szCs w:val="20"/>
              </w:rPr>
              <w:t xml:space="preserve">不動産・店舗開発</w:t>
            </w:r>
          </w:p>
        </w:tc>
        <w:tc>
          <w:tcPr>
            <w:tcW w:type="dxa" w:w="3160"/>
            <w:tcBorders>
              <w:top w:val="single" w:color="E0E0DC" w:sz="2"/>
              <w:left w:val="single" w:color="E0E0DC" w:sz="2"/>
              <w:bottom w:val="single" w:color="E0E0DC" w:sz="2"/>
              <w:right w:val="single" w:color="E0E0DC" w:sz="2"/>
            </w:tcBorders>
            <w:shd w:fill="F5F5F2" w:val="clear"/>
            <w:tcMar>
              <w:top w:type="dxa" w:w="140"/>
              <w:left w:type="dxa" w:w="180"/>
              <w:bottom w:type="dxa" w:w="140"/>
              <w:right w:type="dxa" w:w="180"/>
            </w:tcMar>
          </w:tcPr>
          <w:p>
            <w:pPr>
              <w:jc w:val="left"/>
            </w:pPr>
            <w:r>
              <w:rPr>
                <w:b w:val="false"/>
                <w:bCs w:val="false"/>
                <w:color w:val="232323"/>
                <w:sz w:val="20"/>
                <w:szCs w:val="20"/>
              </w:rPr>
              <w:t xml:space="preserve">新拠点・施設内テナント</w:t>
            </w:r>
          </w:p>
        </w:tc>
      </w:tr>
      <w:tr>
        <w:tc>
          <w:tcPr>
            <w:tcW w:type="dxa" w:w="2200"/>
            <w:tcBorders>
              <w:top w:val="single" w:color="E0E0DC" w:sz="2"/>
              <w:left w:val="single" w:color="E0E0DC" w:sz="2"/>
              <w:bottom w:val="single" w:color="E0E0DC" w:sz="2"/>
              <w:right w:val="single" w:color="E0E0DC" w:sz="2"/>
            </w:tcBorders>
            <w:tcMar>
              <w:top w:type="dxa" w:w="140"/>
              <w:left w:type="dxa" w:w="180"/>
              <w:bottom w:type="dxa" w:w="140"/>
              <w:right w:type="dxa" w:w="180"/>
            </w:tcMar>
          </w:tcPr>
          <w:p>
            <w:pPr>
              <w:jc w:val="left"/>
            </w:pPr>
            <w:r>
              <w:rPr>
                <w:b w:val="false"/>
                <w:bCs w:val="false"/>
                <w:color w:val="232323"/>
                <w:sz w:val="20"/>
                <w:szCs w:val="20"/>
              </w:rPr>
              <w:t xml:space="preserve">ディンプル</w:t>
            </w:r>
          </w:p>
        </w:tc>
        <w:tc>
          <w:tcPr>
            <w:tcW w:type="dxa" w:w="4200"/>
            <w:tcBorders>
              <w:top w:val="single" w:color="E0E0DC" w:sz="2"/>
              <w:left w:val="single" w:color="E0E0DC" w:sz="2"/>
              <w:bottom w:val="single" w:color="E0E0DC" w:sz="2"/>
              <w:right w:val="single" w:color="E0E0DC" w:sz="2"/>
            </w:tcBorders>
            <w:tcMar>
              <w:top w:type="dxa" w:w="140"/>
              <w:left w:type="dxa" w:w="180"/>
              <w:bottom w:type="dxa" w:w="140"/>
              <w:right w:type="dxa" w:w="180"/>
            </w:tcMar>
          </w:tcPr>
          <w:p>
            <w:pPr>
              <w:jc w:val="left"/>
            </w:pPr>
            <w:r>
              <w:rPr>
                <w:b w:val="false"/>
                <w:bCs w:val="false"/>
                <w:color w:val="232323"/>
                <w:sz w:val="20"/>
                <w:szCs w:val="20"/>
              </w:rPr>
              <w:t xml:space="preserve">人材・サービス</w:t>
            </w:r>
          </w:p>
        </w:tc>
        <w:tc>
          <w:tcPr>
            <w:tcW w:type="dxa" w:w="3160"/>
            <w:tcBorders>
              <w:top w:val="single" w:color="E0E0DC" w:sz="2"/>
              <w:left w:val="single" w:color="E0E0DC" w:sz="2"/>
              <w:bottom w:val="single" w:color="E0E0DC" w:sz="2"/>
              <w:right w:val="single" w:color="E0E0DC" w:sz="2"/>
            </w:tcBorders>
            <w:tcMar>
              <w:top w:type="dxa" w:w="140"/>
              <w:left w:type="dxa" w:w="180"/>
              <w:bottom w:type="dxa" w:w="140"/>
              <w:right w:type="dxa" w:w="180"/>
            </w:tcMar>
          </w:tcPr>
          <w:p>
            <w:pPr>
              <w:jc w:val="left"/>
            </w:pPr>
            <w:r>
              <w:rPr>
                <w:b w:val="false"/>
                <w:bCs w:val="false"/>
                <w:color w:val="232323"/>
                <w:sz w:val="20"/>
                <w:szCs w:val="20"/>
              </w:rPr>
              <w:t xml:space="preserve">店頭オペレーション支援</w:t>
            </w:r>
          </w:p>
        </w:tc>
      </w:tr>
    </w:tbl>
    <w:p>
      <w:pPr>
        <w:pStyle w:val="Heading2"/>
        <w:spacing w:after="120" w:before="240"/>
      </w:pPr>
      <w:r>
        <w:t xml:space="preserve">CVC：JFR MIRAI CREATORS Fund</w:t>
      </w:r>
    </w:p>
    <w:p>
      <w:pPr>
        <w:pStyle w:val="ListParagraph"/>
        <w:numPr>
          <w:ilvl w:val="0"/>
          <w:numId w:val="2"/>
        </w:numPr>
        <w:spacing w:after="40"/>
      </w:pPr>
      <w:r>
        <w:rPr>
          <w:b/>
          <w:bCs/>
        </w:rPr>
        <w:t xml:space="preserve">設立：</w:t>
      </w:r>
      <w:r>
        <w:t xml:space="preserve">2022年9月</w:t>
      </w:r>
    </w:p>
    <w:p>
      <w:pPr>
        <w:pStyle w:val="ListParagraph"/>
        <w:numPr>
          <w:ilvl w:val="0"/>
          <w:numId w:val="2"/>
        </w:numPr>
        <w:spacing w:after="40"/>
      </w:pPr>
      <w:r>
        <w:rPr>
          <w:b/>
          <w:bCs/>
        </w:rPr>
        <w:t xml:space="preserve">規模／期間：</w:t>
      </w:r>
      <w:r>
        <w:t xml:space="preserve">30億円 / 10年運用</w:t>
      </w:r>
    </w:p>
    <w:p>
      <w:pPr>
        <w:pStyle w:val="ListParagraph"/>
        <w:numPr>
          <w:ilvl w:val="0"/>
          <w:numId w:val="2"/>
        </w:numPr>
        <w:spacing w:after="40"/>
      </w:pPr>
      <w:r>
        <w:rPr>
          <w:b/>
          <w:bCs/>
        </w:rPr>
        <w:t xml:space="preserve">運営：</w:t>
      </w:r>
      <w:r>
        <w:t xml:space="preserve">イグニション・ポイント ベンチャーパートナーズ</w:t>
      </w:r>
    </w:p>
    <w:p>
      <w:pPr>
        <w:pStyle w:val="ListParagraph"/>
        <w:numPr>
          <w:ilvl w:val="0"/>
          <w:numId w:val="2"/>
        </w:numPr>
        <w:spacing w:after="40"/>
      </w:pPr>
      <w:r>
        <w:rPr>
          <w:b/>
          <w:bCs/>
        </w:rPr>
        <w:t xml:space="preserve">投資テーマ：</w:t>
      </w:r>
      <w:r>
        <w:t xml:space="preserve">(1) 個のライフスタイルをアップデートするもの／(2) 人と人との関わりをアップデートするもの</w:t>
      </w:r>
    </w:p>
    <w:p>
      <w:pPr>
        <w:pStyle w:val="ListParagraph"/>
        <w:numPr>
          <w:ilvl w:val="0"/>
          <w:numId w:val="2"/>
        </w:numPr>
        <w:spacing w:after="40"/>
      </w:pPr>
      <w:r>
        <w:rPr>
          <w:b/>
          <w:bCs/>
        </w:rPr>
        <w:t xml:space="preserve">注目領域：</w:t>
      </w:r>
      <w:r>
        <w:t xml:space="preserve">エンターテイメント／ヘルスケア／リテールテック／プロップテック／ディープテック（Web3, メタバース, NFT 等）</w:t>
      </w:r>
    </w:p>
    <w:p>
      <w:pPr>
        <w:pStyle w:val="ListParagraph"/>
        <w:numPr>
          <w:ilvl w:val="0"/>
          <w:numId w:val="2"/>
        </w:numPr>
        <w:spacing w:after="40"/>
      </w:pPr>
      <w:r>
        <w:rPr>
          <w:b/>
          <w:bCs/>
        </w:rPr>
        <w:t xml:space="preserve">ENGINEKOとの接続点：</w:t>
      </w:r>
      <w:r>
        <w:t xml:space="preserve">ENGINEKOの提供価値を「ライフスタイル更新」「顧客との関わり更新」のフレームに翻訳できれば、CVC案件として机上にのる。経営企画の方が投資担当を兼ねている場合、CVC案件への引き合わせが最短ルート。</w:t>
      </w:r>
    </w:p>
    <w:p>
      <w:pPr>
        <w:pStyle w:val="Heading2"/>
        <w:spacing w:after="120" w:before="240"/>
      </w:pPr>
      <w:r>
        <w:t xml:space="preserve">関連ファンド / プログラム</w:t>
      </w:r>
    </w:p>
    <w:p>
      <w:pPr>
        <w:pStyle w:val="ListParagraph"/>
        <w:numPr>
          <w:ilvl w:val="0"/>
          <w:numId w:val="2"/>
        </w:numPr>
        <w:spacing w:after="40"/>
      </w:pPr>
      <w:r>
        <w:rPr>
          <w:b/>
          <w:bCs/>
        </w:rPr>
        <w:t xml:space="preserve">Pride Fund：</w:t>
      </w:r>
      <w:r>
        <w:t xml:space="preserve">事業承継支援系。地方の老舗・職人系ブランドを抱える企業との接続に有用。</w:t>
      </w:r>
    </w:p>
    <w:p>
      <w:pPr>
        <w:pStyle w:val="Heading1"/>
        <w:spacing w:after="180" w:before="360"/>
      </w:pPr>
      <w:r>
        <w:t xml:space="preserve">三  ｜ 大丸松坂屋百貨店 組織構造（攻略視点）</w:t>
      </w:r>
    </w:p>
    <w:p>
      <w:pPr>
        <w:spacing w:after="80"/>
      </w:pPr>
      <w:r>
        <w:t xml:space="preserve">大丸の意思決定構造は「本部」と「店舗」の二層。2026年3月1日付の組織改正で、従来の3本部体制（経営戦略・営業・業務）から「ITデジタル本部」「財務本部」「人事本部」を加えた6本部体制に再編。次期中期経営計画の成長を実現するための布石である。ENGINEKOが事業提携全般を狙う場合、この6本部のどこに「打ち手の入口」があるかを正確に押さえることが起点になる。</w:t>
      </w:r>
    </w:p>
    <w:p>
      <w:pPr>
        <w:pStyle w:val="Heading2"/>
        <w:spacing w:after="120" w:before="240"/>
      </w:pPr>
      <w:r>
        <w:t xml:space="preserve">組織図（2026年3月1日付・6本部体制）</w:t>
      </w:r>
    </w:p>
    <w:p>
      <w:pPr>
        <w:spacing w:after="80"/>
      </w:pPr>
      <w:r>
        <w:t xml:space="preserve">以下は2026年3月1日付の組織改正後の体制をビジュアル化したもの。社長直下に6本部、その下に主要部・室・担当が紐づく。各カードの上部ストライプは ENGINEKO接点の優先度を示す（濃い銀彩＝最優先／薄い銀彩＝低）。</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32323" w:sz="4"/>
              <w:left w:val="single" w:color="232323" w:sz="4"/>
              <w:bottom w:val="single" w:color="232323" w:sz="4"/>
              <w:right w:val="single" w:color="232323" w:sz="4"/>
            </w:tcBorders>
            <w:shd w:fill="232323" w:val="clear"/>
            <w:tcMar>
              <w:top w:type="dxa" w:w="160"/>
              <w:left w:type="dxa" w:w="200"/>
              <w:bottom w:type="dxa" w:w="160"/>
              <w:right w:type="dxa" w:w="200"/>
            </w:tcMar>
          </w:tcPr>
          <w:p>
            <w:pPr>
              <w:jc w:val="center"/>
            </w:pPr>
            <w:r>
              <w:rPr>
                <w:rFonts w:ascii="Yu Mincho" w:cs="Yu Mincho" w:eastAsia="Yu Mincho" w:hAnsi="Yu Mincho"/>
                <w:b/>
                <w:bCs/>
                <w:color w:val="FAFAF8"/>
                <w:spacing w:val="60"/>
                <w:sz w:val="26"/>
                <w:szCs w:val="26"/>
              </w:rPr>
              <w:t xml:space="preserve">大丸松坂屋百貨店  ／  社長</w:t>
            </w:r>
          </w:p>
        </w:tc>
      </w:tr>
    </w:tbl>
    <w:p>
      <w:pPr>
        <w:spacing w:after="0" w:before="0"/>
        <w:jc w:val="center"/>
      </w:pPr>
      <w:r>
        <w:rPr>
          <w:color w:val="5A6870"/>
          <w:sz w:val="22"/>
          <w:szCs w:val="22"/>
        </w:rP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3000"/>
            <w:tcBorders>
              <w:top w:val="single" w:color="5A6870" w:sz="18"/>
              <w:left w:val="single" w:color="E0E0DC" w:sz="2"/>
              <w:bottom w:val="single" w:color="E0E0DC" w:sz="2"/>
              <w:right w:val="single" w:color="E0E0DC" w:sz="2"/>
            </w:tcBorders>
            <w:shd w:fill="FAFAF8" w:val="clear"/>
            <w:tcMar>
              <w:top w:type="dxa" w:w="160"/>
              <w:left w:type="dxa" w:w="180"/>
              <w:bottom w:type="dxa" w:w="160"/>
              <w:right w:type="dxa" w:w="180"/>
            </w:tcMar>
          </w:tcPr>
          <w:p>
            <w:pPr>
              <w:spacing w:after="40"/>
            </w:pPr>
            <w:r>
              <w:rPr>
                <w:b/>
                <w:bCs/>
                <w:color w:val="232323"/>
                <w:sz w:val="22"/>
                <w:szCs w:val="22"/>
              </w:rPr>
              <w:t xml:space="preserve">経営戦略本部</w:t>
            </w:r>
          </w:p>
          <w:p>
            <w:pPr>
              <w:spacing w:after="100"/>
            </w:pPr>
            <w:r>
              <w:rPr>
                <w:b/>
                <w:bCs/>
                <w:color w:val="5A6870"/>
                <w:sz w:val="18"/>
                <w:szCs w:val="18"/>
              </w:rPr>
              <w:t xml:space="preserve">★★★</w:t>
            </w:r>
          </w:p>
          <w:p>
            <w:pPr>
              <w:spacing w:after="30"/>
              <w:ind w:left="0"/>
            </w:pPr>
            <w:r>
              <w:rPr>
                <w:color w:val="8AABBA"/>
                <w:sz w:val="18"/>
                <w:szCs w:val="18"/>
              </w:rPr>
              <w:t xml:space="preserve">・ </w:t>
            </w:r>
            <w:r>
              <w:rPr>
                <w:color w:val="232323"/>
                <w:sz w:val="17"/>
                <w:szCs w:val="17"/>
              </w:rPr>
              <w:t xml:space="preserve">経営企画部</w:t>
            </w:r>
          </w:p>
          <w:p>
            <w:pPr>
              <w:spacing w:after="30"/>
              <w:ind w:left="0"/>
            </w:pPr>
            <w:r>
              <w:rPr>
                <w:color w:val="8AABBA"/>
                <w:sz w:val="18"/>
                <w:szCs w:val="18"/>
              </w:rPr>
              <w:t xml:space="preserve">・ </w:t>
            </w:r>
            <w:r>
              <w:rPr>
                <w:color w:val="232323"/>
                <w:sz w:val="17"/>
                <w:szCs w:val="17"/>
              </w:rPr>
              <w:t xml:space="preserve">事業構造変革推進部 (新設)</w:t>
            </w:r>
          </w:p>
          <w:p>
            <w:pPr>
              <w:spacing w:after="30"/>
              <w:ind w:left="0"/>
            </w:pPr>
            <w:r>
              <w:rPr>
                <w:color w:val="8AABBA"/>
                <w:sz w:val="18"/>
                <w:szCs w:val="18"/>
              </w:rPr>
              <w:t xml:space="preserve">・ </w:t>
            </w:r>
            <w:r>
              <w:rPr>
                <w:color w:val="232323"/>
                <w:sz w:val="17"/>
                <w:szCs w:val="17"/>
              </w:rPr>
              <w:t xml:space="preserve">サステナビリティ推進部</w:t>
            </w:r>
          </w:p>
          <w:p>
            <w:pPr>
              <w:pBdr>
                <w:top w:val="single" w:color="E0E0DC" w:sz="2" w:space="4"/>
              </w:pBdr>
              <w:spacing w:before="100"/>
            </w:pPr>
            <w:r>
              <w:rPr>
                <w:i/>
                <w:iCs/>
                <w:color w:val="6E6E6A"/>
                <w:sz w:val="16"/>
                <w:szCs w:val="16"/>
              </w:rPr>
              <w:t xml:space="preserve">現コンタクト。新規事業評価・出資検討の起点。</w:t>
            </w:r>
          </w:p>
        </w:tc>
        <w:tc>
          <w:tcPr>
            <w:tcW w:type="dxa" w:w="3000"/>
            <w:tcBorders>
              <w:top w:val="single" w:color="5A6870" w:sz="18"/>
              <w:left w:val="single" w:color="E0E0DC" w:sz="2"/>
              <w:bottom w:val="single" w:color="E0E0DC" w:sz="2"/>
              <w:right w:val="single" w:color="E0E0DC" w:sz="2"/>
            </w:tcBorders>
            <w:shd w:fill="FAFAF8" w:val="clear"/>
            <w:tcMar>
              <w:top w:type="dxa" w:w="160"/>
              <w:left w:type="dxa" w:w="180"/>
              <w:bottom w:type="dxa" w:w="160"/>
              <w:right w:type="dxa" w:w="180"/>
            </w:tcMar>
          </w:tcPr>
          <w:p>
            <w:pPr>
              <w:spacing w:after="40"/>
            </w:pPr>
            <w:r>
              <w:rPr>
                <w:b/>
                <w:bCs/>
                <w:color w:val="232323"/>
                <w:sz w:val="22"/>
                <w:szCs w:val="22"/>
              </w:rPr>
              <w:t xml:space="preserve">営業本部</w:t>
            </w:r>
          </w:p>
          <w:p>
            <w:pPr>
              <w:spacing w:after="100"/>
            </w:pPr>
            <w:r>
              <w:rPr>
                <w:b/>
                <w:bCs/>
                <w:color w:val="5A6870"/>
                <w:sz w:val="18"/>
                <w:szCs w:val="18"/>
              </w:rPr>
              <w:t xml:space="preserve">★★★</w:t>
            </w:r>
          </w:p>
          <w:p>
            <w:pPr>
              <w:spacing w:after="30"/>
              <w:ind w:left="0"/>
            </w:pPr>
            <w:r>
              <w:rPr>
                <w:color w:val="8AABBA"/>
                <w:sz w:val="18"/>
                <w:szCs w:val="18"/>
              </w:rPr>
              <w:t xml:space="preserve">・ </w:t>
            </w:r>
            <w:r>
              <w:rPr>
                <w:color w:val="232323"/>
                <w:sz w:val="17"/>
                <w:szCs w:val="17"/>
              </w:rPr>
              <w:t xml:space="preserve">営業企画部</w:t>
            </w:r>
          </w:p>
          <w:p>
            <w:pPr>
              <w:spacing w:after="30"/>
              <w:ind w:left="0"/>
            </w:pPr>
            <w:r>
              <w:rPr>
                <w:color w:val="8AABBA"/>
                <w:sz w:val="18"/>
                <w:szCs w:val="18"/>
              </w:rPr>
              <w:t xml:space="preserve">・ </w:t>
            </w:r>
            <w:r>
              <w:rPr>
                <w:color w:val="232323"/>
                <w:sz w:val="17"/>
                <w:szCs w:val="17"/>
              </w:rPr>
              <w:t xml:space="preserve">  └ 外商企画担当 (新設)</w:t>
            </w:r>
          </w:p>
          <w:p>
            <w:pPr>
              <w:spacing w:after="30"/>
              <w:ind w:left="0"/>
            </w:pPr>
            <w:r>
              <w:rPr>
                <w:color w:val="8AABBA"/>
                <w:sz w:val="18"/>
                <w:szCs w:val="18"/>
              </w:rPr>
              <w:t xml:space="preserve">・ </w:t>
            </w:r>
            <w:r>
              <w:rPr>
                <w:color w:val="232323"/>
                <w:sz w:val="17"/>
                <w:szCs w:val="17"/>
              </w:rPr>
              <w:t xml:space="preserve">  └ 不動産担当</w:t>
            </w:r>
          </w:p>
          <w:p>
            <w:pPr>
              <w:spacing w:after="30"/>
              <w:ind w:left="0"/>
            </w:pPr>
            <w:r>
              <w:rPr>
                <w:color w:val="8AABBA"/>
                <w:sz w:val="18"/>
                <w:szCs w:val="18"/>
              </w:rPr>
              <w:t xml:space="preserve">・ </w:t>
            </w:r>
            <w:r>
              <w:rPr>
                <w:color w:val="232323"/>
                <w:sz w:val="17"/>
                <w:szCs w:val="17"/>
              </w:rPr>
              <w:t xml:space="preserve">マーチャンダイジング (MD)</w:t>
            </w:r>
          </w:p>
          <w:p>
            <w:pPr>
              <w:spacing w:after="30"/>
              <w:ind w:left="0"/>
            </w:pPr>
            <w:r>
              <w:rPr>
                <w:color w:val="8AABBA"/>
                <w:sz w:val="18"/>
                <w:szCs w:val="18"/>
              </w:rPr>
              <w:t xml:space="preserve">・ </w:t>
            </w:r>
            <w:r>
              <w:rPr>
                <w:color w:val="232323"/>
                <w:sz w:val="17"/>
                <w:szCs w:val="17"/>
              </w:rPr>
              <w:t xml:space="preserve">店づくり推進部</w:t>
            </w:r>
          </w:p>
          <w:p>
            <w:pPr>
              <w:spacing w:after="30"/>
              <w:ind w:left="0"/>
            </w:pPr>
            <w:r>
              <w:rPr>
                <w:color w:val="8AABBA"/>
                <w:sz w:val="18"/>
                <w:szCs w:val="18"/>
              </w:rPr>
              <w:t xml:space="preserve">・ </w:t>
            </w:r>
            <w:r>
              <w:rPr>
                <w:color w:val="232323"/>
                <w:sz w:val="17"/>
                <w:szCs w:val="17"/>
              </w:rPr>
              <w:t xml:space="preserve">各店舗 (営業)</w:t>
            </w:r>
          </w:p>
          <w:p>
            <w:pPr>
              <w:spacing w:after="30"/>
              <w:ind w:left="0"/>
            </w:pPr>
            <w:r>
              <w:rPr>
                <w:color w:val="8AABBA"/>
                <w:sz w:val="18"/>
                <w:szCs w:val="18"/>
              </w:rPr>
              <w:t xml:space="preserve">・ </w:t>
            </w:r>
            <w:r>
              <w:rPr>
                <w:color w:val="232323"/>
                <w:sz w:val="17"/>
                <w:szCs w:val="17"/>
              </w:rPr>
              <w:t xml:space="preserve">法人外商事業部</w:t>
            </w:r>
          </w:p>
          <w:p>
            <w:pPr>
              <w:pBdr>
                <w:top w:val="single" w:color="E0E0DC" w:sz="2" w:space="4"/>
              </w:pBdr>
              <w:spacing w:before="100"/>
            </w:pPr>
            <w:r>
              <w:rPr>
                <w:i/>
                <w:iCs/>
                <w:color w:val="6E6E6A"/>
                <w:sz w:val="16"/>
                <w:szCs w:val="16"/>
              </w:rPr>
              <w:t xml:space="preserve">売場化・催事・外商の主戦場。</w:t>
            </w:r>
          </w:p>
        </w:tc>
        <w:tc>
          <w:tcPr>
            <w:tcW w:type="dxa" w:w="3000"/>
            <w:tcBorders>
              <w:top w:val="single" w:color="BACCDA" w:sz="18"/>
              <w:left w:val="single" w:color="E0E0DC" w:sz="2"/>
              <w:bottom w:val="single" w:color="E0E0DC" w:sz="2"/>
              <w:right w:val="single" w:color="E0E0DC" w:sz="2"/>
            </w:tcBorders>
            <w:shd w:fill="FAFAF8" w:val="clear"/>
            <w:tcMar>
              <w:top w:type="dxa" w:w="160"/>
              <w:left w:type="dxa" w:w="180"/>
              <w:bottom w:type="dxa" w:w="160"/>
              <w:right w:type="dxa" w:w="180"/>
            </w:tcMar>
          </w:tcPr>
          <w:p>
            <w:pPr>
              <w:spacing w:after="40"/>
            </w:pPr>
            <w:r>
              <w:rPr>
                <w:b/>
                <w:bCs/>
                <w:color w:val="232323"/>
                <w:sz w:val="22"/>
                <w:szCs w:val="22"/>
              </w:rPr>
              <w:t xml:space="preserve">業務本部</w:t>
            </w:r>
          </w:p>
          <w:p>
            <w:pPr>
              <w:spacing w:after="100"/>
            </w:pPr>
            <w:r>
              <w:rPr>
                <w:b/>
                <w:bCs/>
                <w:color w:val="5A6870"/>
                <w:sz w:val="18"/>
                <w:szCs w:val="18"/>
              </w:rPr>
              <w:t xml:space="preserve">★</w:t>
            </w:r>
          </w:p>
          <w:p>
            <w:pPr>
              <w:spacing w:after="30"/>
              <w:ind w:left="0"/>
            </w:pPr>
            <w:r>
              <w:rPr>
                <w:color w:val="8AABBA"/>
                <w:sz w:val="18"/>
                <w:szCs w:val="18"/>
              </w:rPr>
              <w:t xml:space="preserve">・ </w:t>
            </w:r>
            <w:r>
              <w:rPr>
                <w:color w:val="232323"/>
                <w:sz w:val="17"/>
                <w:szCs w:val="17"/>
              </w:rPr>
              <w:t xml:space="preserve">業務改革部</w:t>
            </w:r>
          </w:p>
          <w:p>
            <w:pPr>
              <w:spacing w:after="30"/>
              <w:ind w:left="0"/>
            </w:pPr>
            <w:r>
              <w:rPr>
                <w:color w:val="8AABBA"/>
                <w:sz w:val="18"/>
                <w:szCs w:val="18"/>
              </w:rPr>
              <w:t xml:space="preserve">・ </w:t>
            </w:r>
            <w:r>
              <w:rPr>
                <w:color w:val="232323"/>
                <w:sz w:val="17"/>
                <w:szCs w:val="17"/>
              </w:rPr>
              <w:t xml:space="preserve">業務推進部</w:t>
            </w:r>
          </w:p>
          <w:p>
            <w:pPr>
              <w:spacing w:after="30"/>
              <w:ind w:left="0"/>
            </w:pPr>
            <w:r>
              <w:rPr>
                <w:color w:val="8AABBA"/>
                <w:sz w:val="18"/>
                <w:szCs w:val="18"/>
              </w:rPr>
              <w:t xml:space="preserve">・ </w:t>
            </w:r>
            <w:r>
              <w:rPr>
                <w:color w:val="232323"/>
                <w:sz w:val="17"/>
                <w:szCs w:val="17"/>
              </w:rPr>
              <w:t xml:space="preserve">総務部 (ガバナンス・内部統制)</w:t>
            </w:r>
          </w:p>
          <w:p>
            <w:pPr>
              <w:pBdr>
                <w:top w:val="single" w:color="E0E0DC" w:sz="2" w:space="4"/>
              </w:pBdr>
              <w:spacing w:before="100"/>
            </w:pPr>
            <w:r>
              <w:rPr>
                <w:i/>
                <w:iCs/>
                <w:color w:val="6E6E6A"/>
                <w:sz w:val="16"/>
                <w:szCs w:val="16"/>
              </w:rPr>
              <w:t xml:space="preserve">取引先審査・コンプラ等で間接的に関与。</w:t>
            </w:r>
          </w:p>
        </w:tc>
      </w:tr>
    </w:tbl>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3000"/>
            <w:tcBorders>
              <w:top w:val="single" w:color="8AABBA" w:sz="18"/>
              <w:left w:val="single" w:color="E0E0DC" w:sz="2"/>
              <w:bottom w:val="single" w:color="E0E0DC" w:sz="2"/>
              <w:right w:val="single" w:color="E0E0DC" w:sz="2"/>
            </w:tcBorders>
            <w:shd w:fill="FAFAF8" w:val="clear"/>
            <w:tcMar>
              <w:top w:type="dxa" w:w="160"/>
              <w:left w:type="dxa" w:w="180"/>
              <w:bottom w:type="dxa" w:w="160"/>
              <w:right w:type="dxa" w:w="180"/>
            </w:tcMar>
          </w:tcPr>
          <w:p>
            <w:pPr>
              <w:spacing w:after="40"/>
            </w:pPr>
            <w:r>
              <w:rPr>
                <w:b/>
                <w:bCs/>
                <w:color w:val="232323"/>
                <w:sz w:val="22"/>
                <w:szCs w:val="22"/>
              </w:rPr>
              <w:t xml:space="preserve">ITデジタル本部</w:t>
            </w:r>
            <w:r>
              <w:t xml:space="preserve">  </w:t>
            </w:r>
            <w:r>
              <w:rPr>
                <w:b/>
                <w:bCs/>
                <w:color w:val="FAFAF8"/>
                <w:sz w:val="14"/>
                <w:szCs w:val="14"/>
                <w:shd w:fill="5A6870" w:val="clear"/>
              </w:rPr>
              <w:t xml:space="preserve"> 新設 </w:t>
            </w:r>
          </w:p>
          <w:p>
            <w:pPr>
              <w:spacing w:after="100"/>
            </w:pPr>
            <w:r>
              <w:rPr>
                <w:b/>
                <w:bCs/>
                <w:color w:val="5A6870"/>
                <w:sz w:val="18"/>
                <w:szCs w:val="18"/>
              </w:rPr>
              <w:t xml:space="preserve">★★</w:t>
            </w:r>
          </w:p>
          <w:p>
            <w:pPr>
              <w:spacing w:after="30"/>
              <w:ind w:left="0"/>
            </w:pPr>
            <w:r>
              <w:rPr>
                <w:color w:val="8AABBA"/>
                <w:sz w:val="18"/>
                <w:szCs w:val="18"/>
              </w:rPr>
              <w:t xml:space="preserve">・ </w:t>
            </w:r>
            <w:r>
              <w:rPr>
                <w:color w:val="232323"/>
                <w:sz w:val="17"/>
                <w:szCs w:val="17"/>
              </w:rPr>
              <w:t xml:space="preserve">デジタル戦略推進室の機能を移管</w:t>
            </w:r>
          </w:p>
          <w:p>
            <w:pPr>
              <w:spacing w:after="30"/>
              <w:ind w:left="0"/>
            </w:pPr>
            <w:r>
              <w:rPr>
                <w:color w:val="8AABBA"/>
                <w:sz w:val="18"/>
                <w:szCs w:val="18"/>
              </w:rPr>
              <w:t xml:space="preserve">・ </w:t>
            </w:r>
            <w:r>
              <w:rPr>
                <w:color w:val="232323"/>
                <w:sz w:val="17"/>
                <w:szCs w:val="17"/>
              </w:rPr>
              <w:t xml:space="preserve">EC ／ アプリ ／ OMO</w:t>
            </w:r>
          </w:p>
          <w:p>
            <w:pPr>
              <w:pBdr>
                <w:top w:val="single" w:color="E0E0DC" w:sz="2" w:space="4"/>
              </w:pBdr>
              <w:spacing w:before="100"/>
            </w:pPr>
            <w:r>
              <w:rPr>
                <w:i/>
                <w:iCs/>
                <w:color w:val="6E6E6A"/>
                <w:sz w:val="16"/>
                <w:szCs w:val="16"/>
              </w:rPr>
              <w:t xml:space="preserve">常設・ギフト・EC連動で必ず関与。</w:t>
            </w:r>
          </w:p>
        </w:tc>
        <w:tc>
          <w:tcPr>
            <w:tcW w:type="dxa" w:w="3000"/>
            <w:tcBorders>
              <w:top w:val="single" w:color="BACCDA" w:sz="18"/>
              <w:left w:val="single" w:color="E0E0DC" w:sz="2"/>
              <w:bottom w:val="single" w:color="E0E0DC" w:sz="2"/>
              <w:right w:val="single" w:color="E0E0DC" w:sz="2"/>
            </w:tcBorders>
            <w:shd w:fill="FAFAF8" w:val="clear"/>
            <w:tcMar>
              <w:top w:type="dxa" w:w="160"/>
              <w:left w:type="dxa" w:w="180"/>
              <w:bottom w:type="dxa" w:w="160"/>
              <w:right w:type="dxa" w:w="180"/>
            </w:tcMar>
          </w:tcPr>
          <w:p>
            <w:pPr>
              <w:spacing w:after="40"/>
            </w:pPr>
            <w:r>
              <w:rPr>
                <w:b/>
                <w:bCs/>
                <w:color w:val="232323"/>
                <w:sz w:val="22"/>
                <w:szCs w:val="22"/>
              </w:rPr>
              <w:t xml:space="preserve">財務本部</w:t>
            </w:r>
            <w:r>
              <w:t xml:space="preserve">  </w:t>
            </w:r>
            <w:r>
              <w:rPr>
                <w:b/>
                <w:bCs/>
                <w:color w:val="FAFAF8"/>
                <w:sz w:val="14"/>
                <w:szCs w:val="14"/>
                <w:shd w:fill="5A6870" w:val="clear"/>
              </w:rPr>
              <w:t xml:space="preserve"> 新設 </w:t>
            </w:r>
          </w:p>
          <w:p>
            <w:pPr>
              <w:spacing w:after="100"/>
            </w:pPr>
            <w:r>
              <w:rPr>
                <w:b/>
                <w:bCs/>
                <w:color w:val="5A6870"/>
                <w:sz w:val="18"/>
                <w:szCs w:val="18"/>
              </w:rPr>
              <w:t xml:space="preserve">★</w:t>
            </w:r>
          </w:p>
          <w:p>
            <w:pPr>
              <w:spacing w:after="30"/>
              <w:ind w:left="0"/>
            </w:pPr>
            <w:r>
              <w:rPr>
                <w:color w:val="8AABBA"/>
                <w:sz w:val="18"/>
                <w:szCs w:val="18"/>
              </w:rPr>
              <w:t xml:space="preserve">・ </w:t>
            </w:r>
            <w:r>
              <w:rPr>
                <w:color w:val="232323"/>
                <w:sz w:val="17"/>
                <w:szCs w:val="17"/>
              </w:rPr>
              <w:t xml:space="preserve">経営戦略本部・財務部から移管</w:t>
            </w:r>
          </w:p>
          <w:p>
            <w:pPr>
              <w:spacing w:after="30"/>
              <w:ind w:left="0"/>
            </w:pPr>
            <w:r>
              <w:rPr>
                <w:color w:val="8AABBA"/>
                <w:sz w:val="18"/>
                <w:szCs w:val="18"/>
              </w:rPr>
              <w:t xml:space="preserve">・ </w:t>
            </w:r>
            <w:r>
              <w:rPr>
                <w:color w:val="232323"/>
                <w:sz w:val="17"/>
                <w:szCs w:val="17"/>
              </w:rPr>
              <w:t xml:space="preserve">取引条件 ／ 与信 ／ 出資</w:t>
            </w:r>
          </w:p>
          <w:p>
            <w:pPr>
              <w:pBdr>
                <w:top w:val="single" w:color="E0E0DC" w:sz="2" w:space="4"/>
              </w:pBdr>
              <w:spacing w:before="100"/>
            </w:pPr>
            <w:r>
              <w:rPr>
                <w:i/>
                <w:iCs/>
                <w:color w:val="6E6E6A"/>
                <w:sz w:val="16"/>
                <w:szCs w:val="16"/>
              </w:rPr>
              <w:t xml:space="preserve">取引条件・出資検討時に関与。</w:t>
            </w:r>
          </w:p>
        </w:tc>
        <w:tc>
          <w:tcPr>
            <w:tcW w:type="dxa" w:w="3000"/>
            <w:tcBorders>
              <w:top w:val="single" w:color="E0E0DC" w:sz="18"/>
              <w:left w:val="single" w:color="E0E0DC" w:sz="2"/>
              <w:bottom w:val="single" w:color="E0E0DC" w:sz="2"/>
              <w:right w:val="single" w:color="E0E0DC" w:sz="2"/>
            </w:tcBorders>
            <w:shd w:fill="FAFAF8" w:val="clear"/>
            <w:tcMar>
              <w:top w:type="dxa" w:w="160"/>
              <w:left w:type="dxa" w:w="180"/>
              <w:bottom w:type="dxa" w:w="160"/>
              <w:right w:type="dxa" w:w="180"/>
            </w:tcMar>
          </w:tcPr>
          <w:p>
            <w:pPr>
              <w:spacing w:after="40"/>
            </w:pPr>
            <w:r>
              <w:rPr>
                <w:b/>
                <w:bCs/>
                <w:color w:val="232323"/>
                <w:sz w:val="22"/>
                <w:szCs w:val="22"/>
              </w:rPr>
              <w:t xml:space="preserve">人事本部</w:t>
            </w:r>
            <w:r>
              <w:t xml:space="preserve">  </w:t>
            </w:r>
            <w:r>
              <w:rPr>
                <w:b/>
                <w:bCs/>
                <w:color w:val="FAFAF8"/>
                <w:sz w:val="14"/>
                <w:szCs w:val="14"/>
                <w:shd w:fill="5A6870" w:val="clear"/>
              </w:rPr>
              <w:t xml:space="preserve"> 新設 </w:t>
            </w:r>
          </w:p>
          <w:p>
            <w:pPr>
              <w:spacing w:after="100"/>
            </w:pPr>
            <w:r>
              <w:rPr>
                <w:b/>
                <w:bCs/>
                <w:color w:val="5A6870"/>
                <w:sz w:val="18"/>
                <w:szCs w:val="18"/>
              </w:rPr>
              <w:t xml:space="preserve">—</w:t>
            </w:r>
          </w:p>
          <w:p>
            <w:pPr>
              <w:spacing w:after="30"/>
              <w:ind w:left="0"/>
            </w:pPr>
            <w:r>
              <w:rPr>
                <w:color w:val="8AABBA"/>
                <w:sz w:val="18"/>
                <w:szCs w:val="18"/>
              </w:rPr>
              <w:t xml:space="preserve">・ </w:t>
            </w:r>
            <w:r>
              <w:rPr>
                <w:color w:val="232323"/>
                <w:sz w:val="17"/>
                <w:szCs w:val="17"/>
              </w:rPr>
              <w:t xml:space="preserve">人事政策部</w:t>
            </w:r>
          </w:p>
          <w:p>
            <w:pPr>
              <w:spacing w:after="30"/>
              <w:ind w:left="0"/>
            </w:pPr>
            <w:r>
              <w:rPr>
                <w:color w:val="8AABBA"/>
                <w:sz w:val="18"/>
                <w:szCs w:val="18"/>
              </w:rPr>
              <w:t xml:space="preserve">・ </w:t>
            </w:r>
            <w:r>
              <w:rPr>
                <w:color w:val="232323"/>
                <w:sz w:val="17"/>
                <w:szCs w:val="17"/>
              </w:rPr>
              <w:t xml:space="preserve">人財開発部</w:t>
            </w:r>
          </w:p>
          <w:p>
            <w:pPr>
              <w:spacing w:after="30"/>
              <w:ind w:left="0"/>
            </w:pPr>
            <w:r>
              <w:rPr>
                <w:color w:val="8AABBA"/>
                <w:sz w:val="18"/>
                <w:szCs w:val="18"/>
              </w:rPr>
              <w:t xml:space="preserve">・ </w:t>
            </w:r>
            <w:r>
              <w:rPr>
                <w:color w:val="232323"/>
                <w:sz w:val="17"/>
                <w:szCs w:val="17"/>
              </w:rPr>
              <w:t xml:space="preserve">人事運営部</w:t>
            </w:r>
          </w:p>
          <w:p>
            <w:pPr>
              <w:spacing w:after="30"/>
              <w:ind w:left="0"/>
            </w:pPr>
            <w:r>
              <w:rPr>
                <w:color w:val="8AABBA"/>
                <w:sz w:val="18"/>
                <w:szCs w:val="18"/>
              </w:rPr>
              <w:t xml:space="preserve">・ </w:t>
            </w:r>
            <w:r>
              <w:rPr>
                <w:color w:val="232323"/>
                <w:sz w:val="17"/>
                <w:szCs w:val="17"/>
              </w:rPr>
              <w:t xml:space="preserve">人事部 (各店担当)</w:t>
            </w:r>
          </w:p>
          <w:p>
            <w:pPr>
              <w:pBdr>
                <w:top w:val="single" w:color="E0E0DC" w:sz="2" w:space="4"/>
              </w:pBdr>
              <w:spacing w:before="100"/>
            </w:pPr>
            <w:r>
              <w:rPr>
                <w:i/>
                <w:iCs/>
                <w:color w:val="6E6E6A"/>
                <w:sz w:val="16"/>
                <w:szCs w:val="16"/>
              </w:rPr>
              <w:t xml:space="preserve">直接の接点はほぼなし。</w:t>
            </w:r>
          </w:p>
        </w:tc>
      </w:tr>
    </w:tbl>
    <w:p>
      <w:pPr>
        <w:spacing w:after="40" w:before="40"/>
      </w:pPr>
      <w:r>
        <w:t xml:space="preserve"/>
      </w:r>
    </w:p>
    <w:p>
      <w:pPr>
        <w:spacing w:after="60" w:before="100"/>
      </w:pPr>
      <w:r>
        <w:rPr>
          <w:b/>
          <w:bCs/>
          <w:color w:val="6E6E6A"/>
          <w:sz w:val="18"/>
          <w:szCs w:val="18"/>
        </w:rPr>
        <w:t xml:space="preserve">凡例：</w:t>
      </w:r>
      <w:r>
        <w:rPr>
          <w:color w:val="5A6870"/>
          <w:sz w:val="18"/>
          <w:szCs w:val="18"/>
        </w:rPr>
        <w:t xml:space="preserve">  ▌</w:t>
      </w:r>
      <w:r>
        <w:rPr>
          <w:color w:val="6E6E6A"/>
          <w:sz w:val="16"/>
          <w:szCs w:val="16"/>
        </w:rPr>
        <w:t xml:space="preserve"> ★★★ 最優先  </w:t>
      </w:r>
      <w:r>
        <w:rPr>
          <w:color w:val="8AABBA"/>
          <w:sz w:val="18"/>
          <w:szCs w:val="18"/>
        </w:rPr>
        <w:t xml:space="preserve">▌</w:t>
      </w:r>
      <w:r>
        <w:rPr>
          <w:color w:val="6E6E6A"/>
          <w:sz w:val="16"/>
          <w:szCs w:val="16"/>
        </w:rPr>
        <w:t xml:space="preserve"> ★★ 中優先  </w:t>
      </w:r>
      <w:r>
        <w:rPr>
          <w:color w:val="BACCDA"/>
          <w:sz w:val="18"/>
          <w:szCs w:val="18"/>
        </w:rPr>
        <w:t xml:space="preserve">▌</w:t>
      </w:r>
      <w:r>
        <w:rPr>
          <w:color w:val="6E6E6A"/>
          <w:sz w:val="16"/>
          <w:szCs w:val="16"/>
        </w:rPr>
        <w:t xml:space="preserve"> ★ 低優先  </w:t>
      </w:r>
      <w:r>
        <w:rPr>
          <w:color w:val="E0E0DC"/>
          <w:sz w:val="18"/>
          <w:szCs w:val="18"/>
        </w:rPr>
        <w:t xml:space="preserve">▌</w:t>
      </w:r>
      <w:r>
        <w:rPr>
          <w:color w:val="6E6E6A"/>
          <w:sz w:val="16"/>
          <w:szCs w:val="16"/>
        </w:rPr>
        <w:t xml:space="preserve"> — 接点なし</w:t>
      </w:r>
    </w:p>
    <w:p>
      <w:pPr>
        <w:pStyle w:val="Heading3"/>
        <w:spacing w:after="100" w:before="180"/>
      </w:pPr>
      <w:r>
        <w:t xml:space="preserve">組織改正のポイント（ENGINEKOにとっての含意）</w:t>
      </w:r>
    </w:p>
    <w:p>
      <w:pPr>
        <w:pStyle w:val="ListParagraph"/>
        <w:numPr>
          <w:ilvl w:val="0"/>
          <w:numId w:val="2"/>
        </w:numPr>
        <w:spacing w:after="40"/>
      </w:pPr>
      <w:r>
        <w:rPr>
          <w:b/>
          <w:bCs/>
        </w:rPr>
        <w:t xml:space="preserve">事業構造変革推進部の新設：</w:t>
      </w:r>
      <w:r>
        <w:t xml:space="preserve">「百貨店事業の構造変革／長期的成長を実現する事業ポートフォリオ構想／成長事業の創出支援」を担う。新規事業・スタートアップ案件はここに上がる構造。経営企画＋事業構造変革推進部のダブルアプローチが理想的。</w:t>
      </w:r>
    </w:p>
    <w:p>
      <w:pPr>
        <w:pStyle w:val="ListParagraph"/>
        <w:numPr>
          <w:ilvl w:val="0"/>
          <w:numId w:val="2"/>
        </w:numPr>
        <w:spacing w:after="40"/>
      </w:pPr>
      <w:r>
        <w:rPr>
          <w:b/>
          <w:bCs/>
        </w:rPr>
        <w:t xml:space="preserve">外商企画担当の新設：</w:t>
      </w:r>
      <w:r>
        <w:t xml:space="preserve">営業本部・営業企画部内に2026年3月新設。外商強化の基本戦略を担う。ENGINEKOの単価帯（¥50,000）は外商の対象商材として接点を作りやすい。</w:t>
      </w:r>
    </w:p>
    <w:p>
      <w:pPr>
        <w:pStyle w:val="ListParagraph"/>
        <w:numPr>
          <w:ilvl w:val="0"/>
          <w:numId w:val="2"/>
        </w:numPr>
        <w:spacing w:after="40"/>
      </w:pPr>
      <w:r>
        <w:rPr>
          <w:b/>
          <w:bCs/>
        </w:rPr>
        <w:t xml:space="preserve">ITデジタル本部の独立：</w:t>
      </w:r>
      <w:r>
        <w:t xml:space="preserve">デジタル戦略推進室がITデジタル本部に格上げ・移管。EC・アプリ・OMOの判断軸が明確になり、オンライン同時展開がやりやすくなった。</w:t>
      </w:r>
    </w:p>
    <w:p>
      <w:pPr>
        <w:pStyle w:val="ListParagraph"/>
        <w:numPr>
          <w:ilvl w:val="0"/>
          <w:numId w:val="2"/>
        </w:numPr>
        <w:spacing w:after="40"/>
      </w:pPr>
      <w:r>
        <w:rPr>
          <w:b/>
          <w:bCs/>
        </w:rPr>
        <w:t xml:space="preserve">法人外商事業部：</w:t>
      </w:r>
      <w:r>
        <w:t xml:space="preserve">営業本部内の独立組織。BtoB系（法人ギフト・贈答・ノベルティ）を狙う場合の窓口。</w:t>
      </w:r>
    </w:p>
    <w:p>
      <w:pPr>
        <w:pStyle w:val="Heading2"/>
        <w:spacing w:after="120" w:before="240"/>
      </w:pPr>
      <w:r>
        <w:t xml:space="preserve">旗艦・主要店舗（営業本部 配下／事業提携の主戦場）</w:t>
      </w:r>
    </w:p>
    <w:p>
      <w:pPr>
        <w:spacing w:after="80"/>
      </w:pPr>
      <w:r>
        <w:t xml:space="preserve">以下は営業本部の指揮下にある主要店舗。店舗ごとに催事担当・VMD担当が独立して動くため、本部承認後も店舗側との合意形成は別途必要。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E0E0DC" w:sz="2"/>
              <w:left w:val="single" w:color="E0E0DC" w:sz="2"/>
              <w:bottom w:val="single" w:color="E0E0DC" w:sz="2"/>
              <w:right w:val="single" w:color="E0E0DC" w:sz="2"/>
            </w:tcBorders>
            <w:shd w:fill="F5F5F2" w:val="clear"/>
            <w:tcMar>
              <w:top w:type="dxa" w:w="140"/>
              <w:left w:type="dxa" w:w="180"/>
              <w:bottom w:type="dxa" w:w="140"/>
              <w:right w:type="dxa" w:w="180"/>
            </w:tcMar>
          </w:tcPr>
          <w:p>
            <w:pPr>
              <w:jc w:val="left"/>
            </w:pPr>
            <w:r>
              <w:rPr>
                <w:b/>
                <w:bCs/>
                <w:color w:val="5A6870"/>
                <w:sz w:val="18"/>
                <w:szCs w:val="18"/>
              </w:rPr>
              <w:t xml:space="preserve">店舗</w:t>
            </w:r>
          </w:p>
        </w:tc>
        <w:tc>
          <w:tcPr>
            <w:tcW w:type="dxa" w:w="2400"/>
            <w:tcBorders>
              <w:top w:val="single" w:color="E0E0DC" w:sz="2"/>
              <w:left w:val="single" w:color="E0E0DC" w:sz="2"/>
              <w:bottom w:val="single" w:color="E0E0DC" w:sz="2"/>
              <w:right w:val="single" w:color="E0E0DC" w:sz="2"/>
            </w:tcBorders>
            <w:shd w:fill="F5F5F2" w:val="clear"/>
            <w:tcMar>
              <w:top w:type="dxa" w:w="140"/>
              <w:left w:type="dxa" w:w="180"/>
              <w:bottom w:type="dxa" w:w="140"/>
              <w:right w:type="dxa" w:w="180"/>
            </w:tcMar>
          </w:tcPr>
          <w:p>
            <w:pPr>
              <w:jc w:val="left"/>
            </w:pPr>
            <w:r>
              <w:rPr>
                <w:b/>
                <w:bCs/>
                <w:color w:val="5A6870"/>
                <w:sz w:val="18"/>
                <w:szCs w:val="18"/>
              </w:rPr>
              <w:t xml:space="preserve">立地特性</w:t>
            </w:r>
          </w:p>
        </w:tc>
        <w:tc>
          <w:tcPr>
            <w:tcW w:type="dxa" w:w="4760"/>
            <w:tcBorders>
              <w:top w:val="single" w:color="E0E0DC" w:sz="2"/>
              <w:left w:val="single" w:color="E0E0DC" w:sz="2"/>
              <w:bottom w:val="single" w:color="E0E0DC" w:sz="2"/>
              <w:right w:val="single" w:color="E0E0DC" w:sz="2"/>
            </w:tcBorders>
            <w:shd w:fill="F5F5F2" w:val="clear"/>
            <w:tcMar>
              <w:top w:type="dxa" w:w="140"/>
              <w:left w:type="dxa" w:w="180"/>
              <w:bottom w:type="dxa" w:w="140"/>
              <w:right w:type="dxa" w:w="180"/>
            </w:tcMar>
          </w:tcPr>
          <w:p>
            <w:pPr>
              <w:jc w:val="left"/>
            </w:pPr>
            <w:r>
              <w:rPr>
                <w:b/>
                <w:bCs/>
                <w:color w:val="5A6870"/>
                <w:sz w:val="18"/>
                <w:szCs w:val="18"/>
              </w:rPr>
              <w:t xml:space="preserve">ENGINEKO観点での評価</w:t>
            </w:r>
          </w:p>
        </w:tc>
      </w:tr>
      <w:tr>
        <w:tc>
          <w:tcPr>
            <w:tcW w:type="dxa" w:w="2200"/>
            <w:tcBorders>
              <w:top w:val="single" w:color="E0E0DC" w:sz="2"/>
              <w:left w:val="single" w:color="E0E0DC" w:sz="2"/>
              <w:bottom w:val="single" w:color="E0E0DC" w:sz="2"/>
              <w:right w:val="single" w:color="E0E0DC" w:sz="2"/>
            </w:tcBorders>
            <w:shd w:fill="F5F5F2" w:val="clear"/>
            <w:tcMar>
              <w:top w:type="dxa" w:w="140"/>
              <w:left w:type="dxa" w:w="180"/>
              <w:bottom w:type="dxa" w:w="140"/>
              <w:right w:type="dxa" w:w="180"/>
            </w:tcMar>
          </w:tcPr>
          <w:p>
            <w:pPr>
              <w:jc w:val="left"/>
            </w:pPr>
            <w:r>
              <w:rPr>
                <w:b w:val="false"/>
                <w:bCs w:val="false"/>
                <w:color w:val="232323"/>
                <w:sz w:val="20"/>
                <w:szCs w:val="20"/>
              </w:rPr>
              <w:t xml:space="preserve">大丸心斎橋店</w:t>
            </w:r>
          </w:p>
        </w:tc>
        <w:tc>
          <w:tcPr>
            <w:tcW w:type="dxa" w:w="2400"/>
            <w:tcBorders>
              <w:top w:val="single" w:color="E0E0DC" w:sz="2"/>
              <w:left w:val="single" w:color="E0E0DC" w:sz="2"/>
              <w:bottom w:val="single" w:color="E0E0DC" w:sz="2"/>
              <w:right w:val="single" w:color="E0E0DC" w:sz="2"/>
            </w:tcBorders>
            <w:shd w:fill="F5F5F2" w:val="clear"/>
            <w:tcMar>
              <w:top w:type="dxa" w:w="140"/>
              <w:left w:type="dxa" w:w="180"/>
              <w:bottom w:type="dxa" w:w="140"/>
              <w:right w:type="dxa" w:w="180"/>
            </w:tcMar>
          </w:tcPr>
          <w:p>
            <w:pPr>
              <w:jc w:val="left"/>
            </w:pPr>
            <w:r>
              <w:rPr>
                <w:b w:val="false"/>
                <w:bCs w:val="false"/>
                <w:color w:val="232323"/>
                <w:sz w:val="20"/>
                <w:szCs w:val="20"/>
              </w:rPr>
              <w:t xml:space="preserve">大阪・旗艦・インバウンド強</w:t>
            </w:r>
          </w:p>
        </w:tc>
        <w:tc>
          <w:tcPr>
            <w:tcW w:type="dxa" w:w="4760"/>
            <w:tcBorders>
              <w:top w:val="single" w:color="E0E0DC" w:sz="2"/>
              <w:left w:val="single" w:color="E0E0DC" w:sz="2"/>
              <w:bottom w:val="single" w:color="E0E0DC" w:sz="2"/>
              <w:right w:val="single" w:color="E0E0DC" w:sz="2"/>
            </w:tcBorders>
            <w:shd w:fill="F5F5F2" w:val="clear"/>
            <w:tcMar>
              <w:top w:type="dxa" w:w="140"/>
              <w:left w:type="dxa" w:w="180"/>
              <w:bottom w:type="dxa" w:w="140"/>
              <w:right w:type="dxa" w:w="180"/>
            </w:tcMar>
          </w:tcPr>
          <w:p>
            <w:pPr>
              <w:jc w:val="left"/>
            </w:pPr>
            <w:r>
              <w:rPr>
                <w:b w:val="false"/>
                <w:bCs w:val="false"/>
                <w:color w:val="232323"/>
                <w:sz w:val="20"/>
                <w:szCs w:val="20"/>
              </w:rPr>
              <w:t xml:space="preserve">西日本メインターゲット／インバウンド検証もしやすい</w:t>
            </w:r>
          </w:p>
        </w:tc>
      </w:tr>
      <w:tr>
        <w:tc>
          <w:tcPr>
            <w:tcW w:type="dxa" w:w="2200"/>
            <w:tcBorders>
              <w:top w:val="single" w:color="E0E0DC" w:sz="2"/>
              <w:left w:val="single" w:color="E0E0DC" w:sz="2"/>
              <w:bottom w:val="single" w:color="E0E0DC" w:sz="2"/>
              <w:right w:val="single" w:color="E0E0DC" w:sz="2"/>
            </w:tcBorders>
            <w:tcMar>
              <w:top w:type="dxa" w:w="140"/>
              <w:left w:type="dxa" w:w="180"/>
              <w:bottom w:type="dxa" w:w="140"/>
              <w:right w:type="dxa" w:w="180"/>
            </w:tcMar>
          </w:tcPr>
          <w:p>
            <w:pPr>
              <w:jc w:val="left"/>
            </w:pPr>
            <w:r>
              <w:rPr>
                <w:b w:val="false"/>
                <w:bCs w:val="false"/>
                <w:color w:val="232323"/>
                <w:sz w:val="20"/>
                <w:szCs w:val="20"/>
              </w:rPr>
              <w:t xml:space="preserve">大丸東京店</w:t>
            </w:r>
          </w:p>
        </w:tc>
        <w:tc>
          <w:tcPr>
            <w:tcW w:type="dxa" w:w="2400"/>
            <w:tcBorders>
              <w:top w:val="single" w:color="E0E0DC" w:sz="2"/>
              <w:left w:val="single" w:color="E0E0DC" w:sz="2"/>
              <w:bottom w:val="single" w:color="E0E0DC" w:sz="2"/>
              <w:right w:val="single" w:color="E0E0DC" w:sz="2"/>
            </w:tcBorders>
            <w:tcMar>
              <w:top w:type="dxa" w:w="140"/>
              <w:left w:type="dxa" w:w="180"/>
              <w:bottom w:type="dxa" w:w="140"/>
              <w:right w:type="dxa" w:w="180"/>
            </w:tcMar>
          </w:tcPr>
          <w:p>
            <w:pPr>
              <w:jc w:val="left"/>
            </w:pPr>
            <w:r>
              <w:rPr>
                <w:b w:val="false"/>
                <w:bCs w:val="false"/>
                <w:color w:val="232323"/>
                <w:sz w:val="20"/>
                <w:szCs w:val="20"/>
              </w:rPr>
              <w:t xml:space="preserve">東京駅直結・ギフト需要強</w:t>
            </w:r>
          </w:p>
        </w:tc>
        <w:tc>
          <w:tcPr>
            <w:tcW w:type="dxa" w:w="4760"/>
            <w:tcBorders>
              <w:top w:val="single" w:color="E0E0DC" w:sz="2"/>
              <w:left w:val="single" w:color="E0E0DC" w:sz="2"/>
              <w:bottom w:val="single" w:color="E0E0DC" w:sz="2"/>
              <w:right w:val="single" w:color="E0E0DC" w:sz="2"/>
            </w:tcBorders>
            <w:tcMar>
              <w:top w:type="dxa" w:w="140"/>
              <w:left w:type="dxa" w:w="180"/>
              <w:bottom w:type="dxa" w:w="140"/>
              <w:right w:type="dxa" w:w="180"/>
            </w:tcMar>
          </w:tcPr>
          <w:p>
            <w:pPr>
              <w:jc w:val="left"/>
            </w:pPr>
            <w:r>
              <w:rPr>
                <w:b w:val="false"/>
                <w:bCs w:val="false"/>
                <w:color w:val="232323"/>
                <w:sz w:val="20"/>
                <w:szCs w:val="20"/>
              </w:rPr>
              <w:t xml:space="preserve">ギフト・出張・贈答の検証に最適。話題化のスピードが最速</w:t>
            </w:r>
          </w:p>
        </w:tc>
      </w:tr>
      <w:tr>
        <w:tc>
          <w:tcPr>
            <w:tcW w:type="dxa" w:w="2200"/>
            <w:tcBorders>
              <w:top w:val="single" w:color="E0E0DC" w:sz="2"/>
              <w:left w:val="single" w:color="E0E0DC" w:sz="2"/>
              <w:bottom w:val="single" w:color="E0E0DC" w:sz="2"/>
              <w:right w:val="single" w:color="E0E0DC" w:sz="2"/>
            </w:tcBorders>
            <w:shd w:fill="F5F5F2" w:val="clear"/>
            <w:tcMar>
              <w:top w:type="dxa" w:w="140"/>
              <w:left w:type="dxa" w:w="180"/>
              <w:bottom w:type="dxa" w:w="140"/>
              <w:right w:type="dxa" w:w="180"/>
            </w:tcMar>
          </w:tcPr>
          <w:p>
            <w:pPr>
              <w:jc w:val="left"/>
            </w:pPr>
            <w:r>
              <w:rPr>
                <w:b w:val="false"/>
                <w:bCs w:val="false"/>
                <w:color w:val="232323"/>
                <w:sz w:val="20"/>
                <w:szCs w:val="20"/>
              </w:rPr>
              <w:t xml:space="preserve">大丸京都店</w:t>
            </w:r>
          </w:p>
        </w:tc>
        <w:tc>
          <w:tcPr>
            <w:tcW w:type="dxa" w:w="2400"/>
            <w:tcBorders>
              <w:top w:val="single" w:color="E0E0DC" w:sz="2"/>
              <w:left w:val="single" w:color="E0E0DC" w:sz="2"/>
              <w:bottom w:val="single" w:color="E0E0DC" w:sz="2"/>
              <w:right w:val="single" w:color="E0E0DC" w:sz="2"/>
            </w:tcBorders>
            <w:shd w:fill="F5F5F2" w:val="clear"/>
            <w:tcMar>
              <w:top w:type="dxa" w:w="140"/>
              <w:left w:type="dxa" w:w="180"/>
              <w:bottom w:type="dxa" w:w="140"/>
              <w:right w:type="dxa" w:w="180"/>
            </w:tcMar>
          </w:tcPr>
          <w:p>
            <w:pPr>
              <w:jc w:val="left"/>
            </w:pPr>
            <w:r>
              <w:rPr>
                <w:b w:val="false"/>
                <w:bCs w:val="false"/>
                <w:color w:val="232323"/>
                <w:sz w:val="20"/>
                <w:szCs w:val="20"/>
              </w:rPr>
              <w:t xml:space="preserve">観光・伝統・富裕インバウンド</w:t>
            </w:r>
          </w:p>
        </w:tc>
        <w:tc>
          <w:tcPr>
            <w:tcW w:type="dxa" w:w="4760"/>
            <w:tcBorders>
              <w:top w:val="single" w:color="E0E0DC" w:sz="2"/>
              <w:left w:val="single" w:color="E0E0DC" w:sz="2"/>
              <w:bottom w:val="single" w:color="E0E0DC" w:sz="2"/>
              <w:right w:val="single" w:color="E0E0DC" w:sz="2"/>
            </w:tcBorders>
            <w:shd w:fill="F5F5F2" w:val="clear"/>
            <w:tcMar>
              <w:top w:type="dxa" w:w="140"/>
              <w:left w:type="dxa" w:w="180"/>
              <w:bottom w:type="dxa" w:w="140"/>
              <w:right w:type="dxa" w:w="180"/>
            </w:tcMar>
          </w:tcPr>
          <w:p>
            <w:pPr>
              <w:jc w:val="left"/>
            </w:pPr>
            <w:r>
              <w:rPr>
                <w:b w:val="false"/>
                <w:bCs w:val="false"/>
                <w:color w:val="232323"/>
                <w:sz w:val="20"/>
                <w:szCs w:val="20"/>
              </w:rPr>
              <w:t xml:space="preserve">ストーリー性のあるブランドが映える</w:t>
            </w:r>
          </w:p>
        </w:tc>
      </w:tr>
      <w:tr>
        <w:tc>
          <w:tcPr>
            <w:tcW w:type="dxa" w:w="2200"/>
            <w:tcBorders>
              <w:top w:val="single" w:color="E0E0DC" w:sz="2"/>
              <w:left w:val="single" w:color="E0E0DC" w:sz="2"/>
              <w:bottom w:val="single" w:color="E0E0DC" w:sz="2"/>
              <w:right w:val="single" w:color="E0E0DC" w:sz="2"/>
            </w:tcBorders>
            <w:tcMar>
              <w:top w:type="dxa" w:w="140"/>
              <w:left w:type="dxa" w:w="180"/>
              <w:bottom w:type="dxa" w:w="140"/>
              <w:right w:type="dxa" w:w="180"/>
            </w:tcMar>
          </w:tcPr>
          <w:p>
            <w:pPr>
              <w:jc w:val="left"/>
            </w:pPr>
            <w:r>
              <w:rPr>
                <w:b w:val="false"/>
                <w:bCs w:val="false"/>
                <w:color w:val="232323"/>
                <w:sz w:val="20"/>
                <w:szCs w:val="20"/>
              </w:rPr>
              <w:t xml:space="preserve">大丸梅田店</w:t>
            </w:r>
          </w:p>
        </w:tc>
        <w:tc>
          <w:tcPr>
            <w:tcW w:type="dxa" w:w="2400"/>
            <w:tcBorders>
              <w:top w:val="single" w:color="E0E0DC" w:sz="2"/>
              <w:left w:val="single" w:color="E0E0DC" w:sz="2"/>
              <w:bottom w:val="single" w:color="E0E0DC" w:sz="2"/>
              <w:right w:val="single" w:color="E0E0DC" w:sz="2"/>
            </w:tcBorders>
            <w:tcMar>
              <w:top w:type="dxa" w:w="140"/>
              <w:left w:type="dxa" w:w="180"/>
              <w:bottom w:type="dxa" w:w="140"/>
              <w:right w:type="dxa" w:w="180"/>
            </w:tcMar>
          </w:tcPr>
          <w:p>
            <w:pPr>
              <w:jc w:val="left"/>
            </w:pPr>
            <w:r>
              <w:rPr>
                <w:b w:val="false"/>
                <w:bCs w:val="false"/>
                <w:color w:val="232323"/>
                <w:sz w:val="20"/>
                <w:szCs w:val="20"/>
              </w:rPr>
              <w:t xml:space="preserve">大阪駅直結・若年〜ファミリー</w:t>
            </w:r>
          </w:p>
        </w:tc>
        <w:tc>
          <w:tcPr>
            <w:tcW w:type="dxa" w:w="4760"/>
            <w:tcBorders>
              <w:top w:val="single" w:color="E0E0DC" w:sz="2"/>
              <w:left w:val="single" w:color="E0E0DC" w:sz="2"/>
              <w:bottom w:val="single" w:color="E0E0DC" w:sz="2"/>
              <w:right w:val="single" w:color="E0E0DC" w:sz="2"/>
            </w:tcBorders>
            <w:tcMar>
              <w:top w:type="dxa" w:w="140"/>
              <w:left w:type="dxa" w:w="180"/>
              <w:bottom w:type="dxa" w:w="140"/>
              <w:right w:type="dxa" w:w="180"/>
            </w:tcMar>
          </w:tcPr>
          <w:p>
            <w:pPr>
              <w:jc w:val="left"/>
            </w:pPr>
            <w:r>
              <w:rPr>
                <w:b w:val="false"/>
                <w:bCs w:val="false"/>
                <w:color w:val="232323"/>
                <w:sz w:val="20"/>
                <w:szCs w:val="20"/>
              </w:rPr>
              <w:t xml:space="preserve">大衆性とトレンドを試す場</w:t>
            </w:r>
          </w:p>
        </w:tc>
      </w:tr>
      <w:tr>
        <w:tc>
          <w:tcPr>
            <w:tcW w:type="dxa" w:w="2200"/>
            <w:tcBorders>
              <w:top w:val="single" w:color="E0E0DC" w:sz="2"/>
              <w:left w:val="single" w:color="E0E0DC" w:sz="2"/>
              <w:bottom w:val="single" w:color="E0E0DC" w:sz="2"/>
              <w:right w:val="single" w:color="E0E0DC" w:sz="2"/>
            </w:tcBorders>
            <w:shd w:fill="F5F5F2" w:val="clear"/>
            <w:tcMar>
              <w:top w:type="dxa" w:w="140"/>
              <w:left w:type="dxa" w:w="180"/>
              <w:bottom w:type="dxa" w:w="140"/>
              <w:right w:type="dxa" w:w="180"/>
            </w:tcMar>
          </w:tcPr>
          <w:p>
            <w:pPr>
              <w:jc w:val="left"/>
            </w:pPr>
            <w:r>
              <w:rPr>
                <w:b w:val="false"/>
                <w:bCs w:val="false"/>
                <w:color w:val="232323"/>
                <w:sz w:val="20"/>
                <w:szCs w:val="20"/>
              </w:rPr>
              <w:t xml:space="preserve">大丸神戸店</w:t>
            </w:r>
          </w:p>
        </w:tc>
        <w:tc>
          <w:tcPr>
            <w:tcW w:type="dxa" w:w="2400"/>
            <w:tcBorders>
              <w:top w:val="single" w:color="E0E0DC" w:sz="2"/>
              <w:left w:val="single" w:color="E0E0DC" w:sz="2"/>
              <w:bottom w:val="single" w:color="E0E0DC" w:sz="2"/>
              <w:right w:val="single" w:color="E0E0DC" w:sz="2"/>
            </w:tcBorders>
            <w:shd w:fill="F5F5F2" w:val="clear"/>
            <w:tcMar>
              <w:top w:type="dxa" w:w="140"/>
              <w:left w:type="dxa" w:w="180"/>
              <w:bottom w:type="dxa" w:w="140"/>
              <w:right w:type="dxa" w:w="180"/>
            </w:tcMar>
          </w:tcPr>
          <w:p>
            <w:pPr>
              <w:jc w:val="left"/>
            </w:pPr>
            <w:r>
              <w:rPr>
                <w:b w:val="false"/>
                <w:bCs w:val="false"/>
                <w:color w:val="232323"/>
                <w:sz w:val="20"/>
                <w:szCs w:val="20"/>
              </w:rPr>
              <w:t xml:space="preserve">神戸エリア富裕層</w:t>
            </w:r>
          </w:p>
        </w:tc>
        <w:tc>
          <w:tcPr>
            <w:tcW w:type="dxa" w:w="4760"/>
            <w:tcBorders>
              <w:top w:val="single" w:color="E0E0DC" w:sz="2"/>
              <w:left w:val="single" w:color="E0E0DC" w:sz="2"/>
              <w:bottom w:val="single" w:color="E0E0DC" w:sz="2"/>
              <w:right w:val="single" w:color="E0E0DC" w:sz="2"/>
            </w:tcBorders>
            <w:shd w:fill="F5F5F2" w:val="clear"/>
            <w:tcMar>
              <w:top w:type="dxa" w:w="140"/>
              <w:left w:type="dxa" w:w="180"/>
              <w:bottom w:type="dxa" w:w="140"/>
              <w:right w:type="dxa" w:w="180"/>
            </w:tcMar>
          </w:tcPr>
          <w:p>
            <w:pPr>
              <w:jc w:val="left"/>
            </w:pPr>
            <w:r>
              <w:rPr>
                <w:b w:val="false"/>
                <w:bCs w:val="false"/>
                <w:color w:val="232323"/>
                <w:sz w:val="20"/>
                <w:szCs w:val="20"/>
              </w:rPr>
              <w:t xml:space="preserve">外商顧客との接点に強み</w:t>
            </w:r>
          </w:p>
        </w:tc>
      </w:tr>
      <w:tr>
        <w:tc>
          <w:tcPr>
            <w:tcW w:type="dxa" w:w="2200"/>
            <w:tcBorders>
              <w:top w:val="single" w:color="E0E0DC" w:sz="2"/>
              <w:left w:val="single" w:color="E0E0DC" w:sz="2"/>
              <w:bottom w:val="single" w:color="E0E0DC" w:sz="2"/>
              <w:right w:val="single" w:color="E0E0DC" w:sz="2"/>
            </w:tcBorders>
            <w:tcMar>
              <w:top w:type="dxa" w:w="140"/>
              <w:left w:type="dxa" w:w="180"/>
              <w:bottom w:type="dxa" w:w="140"/>
              <w:right w:type="dxa" w:w="180"/>
            </w:tcMar>
          </w:tcPr>
          <w:p>
            <w:pPr>
              <w:jc w:val="left"/>
            </w:pPr>
            <w:r>
              <w:rPr>
                <w:b w:val="false"/>
                <w:bCs w:val="false"/>
                <w:color w:val="232323"/>
                <w:sz w:val="20"/>
                <w:szCs w:val="20"/>
              </w:rPr>
              <w:t xml:space="preserve">大丸札幌店</w:t>
            </w:r>
          </w:p>
        </w:tc>
        <w:tc>
          <w:tcPr>
            <w:tcW w:type="dxa" w:w="2400"/>
            <w:tcBorders>
              <w:top w:val="single" w:color="E0E0DC" w:sz="2"/>
              <w:left w:val="single" w:color="E0E0DC" w:sz="2"/>
              <w:bottom w:val="single" w:color="E0E0DC" w:sz="2"/>
              <w:right w:val="single" w:color="E0E0DC" w:sz="2"/>
            </w:tcBorders>
            <w:tcMar>
              <w:top w:type="dxa" w:w="140"/>
              <w:left w:type="dxa" w:w="180"/>
              <w:bottom w:type="dxa" w:w="140"/>
              <w:right w:type="dxa" w:w="180"/>
            </w:tcMar>
          </w:tcPr>
          <w:p>
            <w:pPr>
              <w:jc w:val="left"/>
            </w:pPr>
            <w:r>
              <w:rPr>
                <w:b w:val="false"/>
                <w:bCs w:val="false"/>
                <w:color w:val="232323"/>
                <w:sz w:val="20"/>
                <w:szCs w:val="20"/>
              </w:rPr>
              <w:t xml:space="preserve">JR札幌駅直結</w:t>
            </w:r>
          </w:p>
        </w:tc>
        <w:tc>
          <w:tcPr>
            <w:tcW w:type="dxa" w:w="4760"/>
            <w:tcBorders>
              <w:top w:val="single" w:color="E0E0DC" w:sz="2"/>
              <w:left w:val="single" w:color="E0E0DC" w:sz="2"/>
              <w:bottom w:val="single" w:color="E0E0DC" w:sz="2"/>
              <w:right w:val="single" w:color="E0E0DC" w:sz="2"/>
            </w:tcBorders>
            <w:tcMar>
              <w:top w:type="dxa" w:w="140"/>
              <w:left w:type="dxa" w:w="180"/>
              <w:bottom w:type="dxa" w:w="140"/>
              <w:right w:type="dxa" w:w="180"/>
            </w:tcMar>
          </w:tcPr>
          <w:p>
            <w:pPr>
              <w:jc w:val="left"/>
            </w:pPr>
            <w:r>
              <w:rPr>
                <w:b w:val="false"/>
                <w:bCs w:val="false"/>
                <w:color w:val="232323"/>
                <w:sz w:val="20"/>
                <w:szCs w:val="20"/>
              </w:rPr>
              <w:t xml:space="preserve">北海道・観光客向け検証</w:t>
            </w:r>
          </w:p>
        </w:tc>
      </w:tr>
      <w:tr>
        <w:tc>
          <w:tcPr>
            <w:tcW w:type="dxa" w:w="2200"/>
            <w:tcBorders>
              <w:top w:val="single" w:color="E0E0DC" w:sz="2"/>
              <w:left w:val="single" w:color="E0E0DC" w:sz="2"/>
              <w:bottom w:val="single" w:color="E0E0DC" w:sz="2"/>
              <w:right w:val="single" w:color="E0E0DC" w:sz="2"/>
            </w:tcBorders>
            <w:shd w:fill="F5F5F2" w:val="clear"/>
            <w:tcMar>
              <w:top w:type="dxa" w:w="140"/>
              <w:left w:type="dxa" w:w="180"/>
              <w:bottom w:type="dxa" w:w="140"/>
              <w:right w:type="dxa" w:w="180"/>
            </w:tcMar>
          </w:tcPr>
          <w:p>
            <w:pPr>
              <w:jc w:val="left"/>
            </w:pPr>
            <w:r>
              <w:rPr>
                <w:b w:val="false"/>
                <w:bCs w:val="false"/>
                <w:color w:val="232323"/>
                <w:sz w:val="20"/>
                <w:szCs w:val="20"/>
              </w:rPr>
              <w:t xml:space="preserve">松坂屋名古屋店</w:t>
            </w:r>
          </w:p>
        </w:tc>
        <w:tc>
          <w:tcPr>
            <w:tcW w:type="dxa" w:w="2400"/>
            <w:tcBorders>
              <w:top w:val="single" w:color="E0E0DC" w:sz="2"/>
              <w:left w:val="single" w:color="E0E0DC" w:sz="2"/>
              <w:bottom w:val="single" w:color="E0E0DC" w:sz="2"/>
              <w:right w:val="single" w:color="E0E0DC" w:sz="2"/>
            </w:tcBorders>
            <w:shd w:fill="F5F5F2" w:val="clear"/>
            <w:tcMar>
              <w:top w:type="dxa" w:w="140"/>
              <w:left w:type="dxa" w:w="180"/>
              <w:bottom w:type="dxa" w:w="140"/>
              <w:right w:type="dxa" w:w="180"/>
            </w:tcMar>
          </w:tcPr>
          <w:p>
            <w:pPr>
              <w:jc w:val="left"/>
            </w:pPr>
            <w:r>
              <w:rPr>
                <w:b w:val="false"/>
                <w:bCs w:val="false"/>
                <w:color w:val="232323"/>
                <w:sz w:val="20"/>
                <w:szCs w:val="20"/>
              </w:rPr>
              <w:t xml:space="preserve">名古屋・中京圏旗艦</w:t>
            </w:r>
          </w:p>
        </w:tc>
        <w:tc>
          <w:tcPr>
            <w:tcW w:type="dxa" w:w="4760"/>
            <w:tcBorders>
              <w:top w:val="single" w:color="E0E0DC" w:sz="2"/>
              <w:left w:val="single" w:color="E0E0DC" w:sz="2"/>
              <w:bottom w:val="single" w:color="E0E0DC" w:sz="2"/>
              <w:right w:val="single" w:color="E0E0DC" w:sz="2"/>
            </w:tcBorders>
            <w:shd w:fill="F5F5F2" w:val="clear"/>
            <w:tcMar>
              <w:top w:type="dxa" w:w="140"/>
              <w:left w:type="dxa" w:w="180"/>
              <w:bottom w:type="dxa" w:w="140"/>
              <w:right w:type="dxa" w:w="180"/>
            </w:tcMar>
          </w:tcPr>
          <w:p>
            <w:pPr>
              <w:jc w:val="left"/>
            </w:pPr>
            <w:r>
              <w:rPr>
                <w:b w:val="false"/>
                <w:bCs w:val="false"/>
                <w:color w:val="232323"/>
                <w:sz w:val="20"/>
                <w:szCs w:val="20"/>
              </w:rPr>
              <w:t xml:space="preserve">中京圏富裕層（外商強い）</w:t>
            </w:r>
          </w:p>
        </w:tc>
      </w:tr>
      <w:tr>
        <w:tc>
          <w:tcPr>
            <w:tcW w:type="dxa" w:w="2200"/>
            <w:tcBorders>
              <w:top w:val="single" w:color="E0E0DC" w:sz="2"/>
              <w:left w:val="single" w:color="E0E0DC" w:sz="2"/>
              <w:bottom w:val="single" w:color="E0E0DC" w:sz="2"/>
              <w:right w:val="single" w:color="E0E0DC" w:sz="2"/>
            </w:tcBorders>
            <w:tcMar>
              <w:top w:type="dxa" w:w="140"/>
              <w:left w:type="dxa" w:w="180"/>
              <w:bottom w:type="dxa" w:w="140"/>
              <w:right w:type="dxa" w:w="180"/>
            </w:tcMar>
          </w:tcPr>
          <w:p>
            <w:pPr>
              <w:jc w:val="left"/>
            </w:pPr>
            <w:r>
              <w:rPr>
                <w:b w:val="false"/>
                <w:bCs w:val="false"/>
                <w:color w:val="232323"/>
                <w:sz w:val="20"/>
                <w:szCs w:val="20"/>
              </w:rPr>
              <w:t xml:space="preserve">松坂屋上野店</w:t>
            </w:r>
          </w:p>
        </w:tc>
        <w:tc>
          <w:tcPr>
            <w:tcW w:type="dxa" w:w="2400"/>
            <w:tcBorders>
              <w:top w:val="single" w:color="E0E0DC" w:sz="2"/>
              <w:left w:val="single" w:color="E0E0DC" w:sz="2"/>
              <w:bottom w:val="single" w:color="E0E0DC" w:sz="2"/>
              <w:right w:val="single" w:color="E0E0DC" w:sz="2"/>
            </w:tcBorders>
            <w:tcMar>
              <w:top w:type="dxa" w:w="140"/>
              <w:left w:type="dxa" w:w="180"/>
              <w:bottom w:type="dxa" w:w="140"/>
              <w:right w:type="dxa" w:w="180"/>
            </w:tcMar>
          </w:tcPr>
          <w:p>
            <w:pPr>
              <w:jc w:val="left"/>
            </w:pPr>
            <w:r>
              <w:rPr>
                <w:b w:val="false"/>
                <w:bCs w:val="false"/>
                <w:color w:val="232323"/>
                <w:sz w:val="20"/>
                <w:szCs w:val="20"/>
              </w:rPr>
              <w:t xml:space="preserve">上野・下町・観光</w:t>
            </w:r>
          </w:p>
        </w:tc>
        <w:tc>
          <w:tcPr>
            <w:tcW w:type="dxa" w:w="4760"/>
            <w:tcBorders>
              <w:top w:val="single" w:color="E0E0DC" w:sz="2"/>
              <w:left w:val="single" w:color="E0E0DC" w:sz="2"/>
              <w:bottom w:val="single" w:color="E0E0DC" w:sz="2"/>
              <w:right w:val="single" w:color="E0E0DC" w:sz="2"/>
            </w:tcBorders>
            <w:tcMar>
              <w:top w:type="dxa" w:w="140"/>
              <w:left w:type="dxa" w:w="180"/>
              <w:bottom w:type="dxa" w:w="140"/>
              <w:right w:type="dxa" w:w="180"/>
            </w:tcMar>
          </w:tcPr>
          <w:p>
            <w:pPr>
              <w:jc w:val="left"/>
            </w:pPr>
            <w:r>
              <w:rPr>
                <w:b w:val="false"/>
                <w:bCs w:val="false"/>
                <w:color w:val="232323"/>
                <w:sz w:val="20"/>
                <w:szCs w:val="20"/>
              </w:rPr>
              <w:t xml:space="preserve">コミュニティ密着型施策の場</w:t>
            </w:r>
          </w:p>
        </w:tc>
      </w:tr>
    </w:tbl>
    <w:p>
      <w:pPr>
        <w:pStyle w:val="Heading1"/>
        <w:spacing w:after="180" w:before="360"/>
      </w:pPr>
      <w:r>
        <w:t xml:space="preserve">四  ｜ ステークホルダーマップとエンゲージメント戦略</w:t>
      </w:r>
    </w:p>
    <w:p>
      <w:pPr>
        <w:spacing w:after="80"/>
      </w:pPr>
      <w:r>
        <w:t xml:space="preserve">経営企画ルートを最大化するには、横にいくつ部門を巻き込めるかが勝負。以下を「内部紹介の依頼リスト」として保有しておく。</w:t>
      </w:r>
    </w:p>
    <w:p>
      <w:pPr>
        <w:pStyle w:val="Heading2"/>
        <w:spacing w:after="120" w:before="240"/>
      </w:pPr>
      <w:r>
        <w:t xml:space="preserve">Tier 1 — 必ず会いに行くべき相手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E0E0DC" w:sz="2"/>
              <w:left w:val="single" w:color="E0E0DC" w:sz="2"/>
              <w:bottom w:val="single" w:color="E0E0DC" w:sz="2"/>
              <w:right w:val="single" w:color="E0E0DC" w:sz="2"/>
            </w:tcBorders>
            <w:shd w:fill="F5F5F2" w:val="clear"/>
            <w:tcMar>
              <w:top w:type="dxa" w:w="140"/>
              <w:left w:type="dxa" w:w="180"/>
              <w:bottom w:type="dxa" w:w="140"/>
              <w:right w:type="dxa" w:w="180"/>
            </w:tcMar>
          </w:tcPr>
          <w:p>
            <w:pPr>
              <w:jc w:val="left"/>
            </w:pPr>
            <w:r>
              <w:rPr>
                <w:b/>
                <w:bCs/>
                <w:color w:val="5A6870"/>
                <w:sz w:val="18"/>
                <w:szCs w:val="18"/>
              </w:rPr>
              <w:t xml:space="preserve">役割</w:t>
            </w:r>
          </w:p>
        </w:tc>
        <w:tc>
          <w:tcPr>
            <w:tcW w:type="dxa" w:w="3600"/>
            <w:tcBorders>
              <w:top w:val="single" w:color="E0E0DC" w:sz="2"/>
              <w:left w:val="single" w:color="E0E0DC" w:sz="2"/>
              <w:bottom w:val="single" w:color="E0E0DC" w:sz="2"/>
              <w:right w:val="single" w:color="E0E0DC" w:sz="2"/>
            </w:tcBorders>
            <w:shd w:fill="F5F5F2" w:val="clear"/>
            <w:tcMar>
              <w:top w:type="dxa" w:w="140"/>
              <w:left w:type="dxa" w:w="180"/>
              <w:bottom w:type="dxa" w:w="140"/>
              <w:right w:type="dxa" w:w="180"/>
            </w:tcMar>
          </w:tcPr>
          <w:p>
            <w:pPr>
              <w:jc w:val="left"/>
            </w:pPr>
            <w:r>
              <w:rPr>
                <w:b/>
                <w:bCs/>
                <w:color w:val="5A6870"/>
                <w:sz w:val="18"/>
                <w:szCs w:val="18"/>
              </w:rPr>
              <w:t xml:space="preserve">なぜ重要か</w:t>
            </w:r>
          </w:p>
        </w:tc>
        <w:tc>
          <w:tcPr>
            <w:tcW w:type="dxa" w:w="3360"/>
            <w:tcBorders>
              <w:top w:val="single" w:color="E0E0DC" w:sz="2"/>
              <w:left w:val="single" w:color="E0E0DC" w:sz="2"/>
              <w:bottom w:val="single" w:color="E0E0DC" w:sz="2"/>
              <w:right w:val="single" w:color="E0E0DC" w:sz="2"/>
            </w:tcBorders>
            <w:shd w:fill="F5F5F2" w:val="clear"/>
            <w:tcMar>
              <w:top w:type="dxa" w:w="140"/>
              <w:left w:type="dxa" w:w="180"/>
              <w:bottom w:type="dxa" w:w="140"/>
              <w:right w:type="dxa" w:w="180"/>
            </w:tcMar>
          </w:tcPr>
          <w:p>
            <w:pPr>
              <w:jc w:val="left"/>
            </w:pPr>
            <w:r>
              <w:rPr>
                <w:b/>
                <w:bCs/>
                <w:color w:val="5A6870"/>
                <w:sz w:val="18"/>
                <w:szCs w:val="18"/>
              </w:rPr>
              <w:t xml:space="preserve">アプローチ方針</w:t>
            </w:r>
          </w:p>
        </w:tc>
      </w:tr>
      <w:tr>
        <w:tc>
          <w:tcPr>
            <w:tcW w:type="dxa" w:w="2400"/>
            <w:tcBorders>
              <w:top w:val="single" w:color="E0E0DC" w:sz="2"/>
              <w:left w:val="single" w:color="E0E0DC" w:sz="2"/>
              <w:bottom w:val="single" w:color="E0E0DC" w:sz="2"/>
              <w:right w:val="single" w:color="E0E0DC" w:sz="2"/>
            </w:tcBorders>
            <w:shd w:fill="F5F5F2" w:val="clear"/>
            <w:tcMar>
              <w:top w:type="dxa" w:w="140"/>
              <w:left w:type="dxa" w:w="180"/>
              <w:bottom w:type="dxa" w:w="140"/>
              <w:right w:type="dxa" w:w="180"/>
            </w:tcMar>
          </w:tcPr>
          <w:p>
            <w:pPr>
              <w:jc w:val="left"/>
            </w:pPr>
            <w:r>
              <w:rPr>
                <w:b w:val="false"/>
                <w:bCs w:val="false"/>
                <w:color w:val="232323"/>
                <w:sz w:val="20"/>
                <w:szCs w:val="20"/>
              </w:rPr>
              <w:t xml:space="preserve">経営企画部 担当者（現コンタクト）</w:t>
            </w:r>
          </w:p>
        </w:tc>
        <w:tc>
          <w:tcPr>
            <w:tcW w:type="dxa" w:w="3600"/>
            <w:tcBorders>
              <w:top w:val="single" w:color="E0E0DC" w:sz="2"/>
              <w:left w:val="single" w:color="E0E0DC" w:sz="2"/>
              <w:bottom w:val="single" w:color="E0E0DC" w:sz="2"/>
              <w:right w:val="single" w:color="E0E0DC" w:sz="2"/>
            </w:tcBorders>
            <w:shd w:fill="F5F5F2" w:val="clear"/>
            <w:tcMar>
              <w:top w:type="dxa" w:w="140"/>
              <w:left w:type="dxa" w:w="180"/>
              <w:bottom w:type="dxa" w:w="140"/>
              <w:right w:type="dxa" w:w="180"/>
            </w:tcMar>
          </w:tcPr>
          <w:p>
            <w:pPr>
              <w:jc w:val="left"/>
            </w:pPr>
            <w:r>
              <w:rPr>
                <w:b w:val="false"/>
                <w:bCs w:val="false"/>
                <w:color w:val="232323"/>
                <w:sz w:val="20"/>
                <w:szCs w:val="20"/>
              </w:rPr>
              <w:t xml:space="preserve">戦略・投資の意思決定ゲートキーパー</w:t>
            </w:r>
          </w:p>
        </w:tc>
        <w:tc>
          <w:tcPr>
            <w:tcW w:type="dxa" w:w="3360"/>
            <w:tcBorders>
              <w:top w:val="single" w:color="E0E0DC" w:sz="2"/>
              <w:left w:val="single" w:color="E0E0DC" w:sz="2"/>
              <w:bottom w:val="single" w:color="E0E0DC" w:sz="2"/>
              <w:right w:val="single" w:color="E0E0DC" w:sz="2"/>
            </w:tcBorders>
            <w:shd w:fill="F5F5F2" w:val="clear"/>
            <w:tcMar>
              <w:top w:type="dxa" w:w="140"/>
              <w:left w:type="dxa" w:w="180"/>
              <w:bottom w:type="dxa" w:w="140"/>
              <w:right w:type="dxa" w:w="180"/>
            </w:tcMar>
          </w:tcPr>
          <w:p>
            <w:pPr>
              <w:jc w:val="left"/>
            </w:pPr>
            <w:r>
              <w:rPr>
                <w:b w:val="false"/>
                <w:bCs w:val="false"/>
                <w:color w:val="232323"/>
                <w:sz w:val="20"/>
                <w:szCs w:val="20"/>
              </w:rPr>
              <w:t xml:space="preserve">中期構想を共同設計するパートナーとして関係を深める。月1〜2回の情報共有を定例化</w:t>
            </w:r>
          </w:p>
        </w:tc>
      </w:tr>
      <w:tr>
        <w:tc>
          <w:tcPr>
            <w:tcW w:type="dxa" w:w="2400"/>
            <w:tcBorders>
              <w:top w:val="single" w:color="E0E0DC" w:sz="2"/>
              <w:left w:val="single" w:color="E0E0DC" w:sz="2"/>
              <w:bottom w:val="single" w:color="E0E0DC" w:sz="2"/>
              <w:right w:val="single" w:color="E0E0DC" w:sz="2"/>
            </w:tcBorders>
            <w:tcMar>
              <w:top w:type="dxa" w:w="140"/>
              <w:left w:type="dxa" w:w="180"/>
              <w:bottom w:type="dxa" w:w="140"/>
              <w:right w:type="dxa" w:w="180"/>
            </w:tcMar>
          </w:tcPr>
          <w:p>
            <w:pPr>
              <w:jc w:val="left"/>
            </w:pPr>
            <w:r>
              <w:rPr>
                <w:b w:val="false"/>
                <w:bCs w:val="false"/>
                <w:color w:val="232323"/>
                <w:sz w:val="20"/>
                <w:szCs w:val="20"/>
              </w:rPr>
              <w:t xml:space="preserve">JFR MIRAI CREATORS Fund 担当</w:t>
            </w:r>
          </w:p>
        </w:tc>
        <w:tc>
          <w:tcPr>
            <w:tcW w:type="dxa" w:w="3600"/>
            <w:tcBorders>
              <w:top w:val="single" w:color="E0E0DC" w:sz="2"/>
              <w:left w:val="single" w:color="E0E0DC" w:sz="2"/>
              <w:bottom w:val="single" w:color="E0E0DC" w:sz="2"/>
              <w:right w:val="single" w:color="E0E0DC" w:sz="2"/>
            </w:tcBorders>
            <w:tcMar>
              <w:top w:type="dxa" w:w="140"/>
              <w:left w:type="dxa" w:w="180"/>
              <w:bottom w:type="dxa" w:w="140"/>
              <w:right w:type="dxa" w:w="180"/>
            </w:tcMar>
          </w:tcPr>
          <w:p>
            <w:pPr>
              <w:jc w:val="left"/>
            </w:pPr>
            <w:r>
              <w:rPr>
                <w:b w:val="false"/>
                <w:bCs w:val="false"/>
                <w:color w:val="232323"/>
                <w:sz w:val="20"/>
                <w:szCs w:val="20"/>
              </w:rPr>
              <w:t xml:space="preserve">CVC出資の入り口</w:t>
            </w:r>
          </w:p>
        </w:tc>
        <w:tc>
          <w:tcPr>
            <w:tcW w:type="dxa" w:w="3360"/>
            <w:tcBorders>
              <w:top w:val="single" w:color="E0E0DC" w:sz="2"/>
              <w:left w:val="single" w:color="E0E0DC" w:sz="2"/>
              <w:bottom w:val="single" w:color="E0E0DC" w:sz="2"/>
              <w:right w:val="single" w:color="E0E0DC" w:sz="2"/>
            </w:tcBorders>
            <w:tcMar>
              <w:top w:type="dxa" w:w="140"/>
              <w:left w:type="dxa" w:w="180"/>
              <w:bottom w:type="dxa" w:w="140"/>
              <w:right w:type="dxa" w:w="180"/>
            </w:tcMar>
          </w:tcPr>
          <w:p>
            <w:pPr>
              <w:jc w:val="left"/>
            </w:pPr>
            <w:r>
              <w:rPr>
                <w:b w:val="false"/>
                <w:bCs w:val="false"/>
                <w:color w:val="232323"/>
                <w:sz w:val="20"/>
                <w:szCs w:val="20"/>
              </w:rPr>
              <w:t xml:space="preserve">経営企画経由で「投資テーマと整合する案件」として紹介依頼。ピッチ資料を準備</w:t>
            </w:r>
          </w:p>
        </w:tc>
      </w:tr>
      <w:tr>
        <w:tc>
          <w:tcPr>
            <w:tcW w:type="dxa" w:w="2400"/>
            <w:tcBorders>
              <w:top w:val="single" w:color="E0E0DC" w:sz="2"/>
              <w:left w:val="single" w:color="E0E0DC" w:sz="2"/>
              <w:bottom w:val="single" w:color="E0E0DC" w:sz="2"/>
              <w:right w:val="single" w:color="E0E0DC" w:sz="2"/>
            </w:tcBorders>
            <w:shd w:fill="F5F5F2" w:val="clear"/>
            <w:tcMar>
              <w:top w:type="dxa" w:w="140"/>
              <w:left w:type="dxa" w:w="180"/>
              <w:bottom w:type="dxa" w:w="140"/>
              <w:right w:type="dxa" w:w="180"/>
            </w:tcMar>
          </w:tcPr>
          <w:p>
            <w:pPr>
              <w:jc w:val="left"/>
            </w:pPr>
            <w:r>
              <w:rPr>
                <w:b w:val="false"/>
                <w:bCs w:val="false"/>
                <w:color w:val="232323"/>
                <w:sz w:val="20"/>
                <w:szCs w:val="20"/>
              </w:rPr>
              <w:t xml:space="preserve">商品本部 該当カテゴリー長</w:t>
            </w:r>
          </w:p>
        </w:tc>
        <w:tc>
          <w:tcPr>
            <w:tcW w:type="dxa" w:w="3600"/>
            <w:tcBorders>
              <w:top w:val="single" w:color="E0E0DC" w:sz="2"/>
              <w:left w:val="single" w:color="E0E0DC" w:sz="2"/>
              <w:bottom w:val="single" w:color="E0E0DC" w:sz="2"/>
              <w:right w:val="single" w:color="E0E0DC" w:sz="2"/>
            </w:tcBorders>
            <w:shd w:fill="F5F5F2" w:val="clear"/>
            <w:tcMar>
              <w:top w:type="dxa" w:w="140"/>
              <w:left w:type="dxa" w:w="180"/>
              <w:bottom w:type="dxa" w:w="140"/>
              <w:right w:type="dxa" w:w="180"/>
            </w:tcMar>
          </w:tcPr>
          <w:p>
            <w:pPr>
              <w:jc w:val="left"/>
            </w:pPr>
            <w:r>
              <w:rPr>
                <w:b w:val="false"/>
                <w:bCs w:val="false"/>
                <w:color w:val="232323"/>
                <w:sz w:val="20"/>
                <w:szCs w:val="20"/>
              </w:rPr>
              <w:t xml:space="preserve">売場化・継続取扱の決裁権</w:t>
            </w:r>
          </w:p>
        </w:tc>
        <w:tc>
          <w:tcPr>
            <w:tcW w:type="dxa" w:w="3360"/>
            <w:tcBorders>
              <w:top w:val="single" w:color="E0E0DC" w:sz="2"/>
              <w:left w:val="single" w:color="E0E0DC" w:sz="2"/>
              <w:bottom w:val="single" w:color="E0E0DC" w:sz="2"/>
              <w:right w:val="single" w:color="E0E0DC" w:sz="2"/>
            </w:tcBorders>
            <w:shd w:fill="F5F5F2" w:val="clear"/>
            <w:tcMar>
              <w:top w:type="dxa" w:w="140"/>
              <w:left w:type="dxa" w:w="180"/>
              <w:bottom w:type="dxa" w:w="140"/>
              <w:right w:type="dxa" w:w="180"/>
            </w:tcMar>
          </w:tcPr>
          <w:p>
            <w:pPr>
              <w:jc w:val="left"/>
            </w:pPr>
            <w:r>
              <w:rPr>
                <w:b w:val="false"/>
                <w:bCs w:val="false"/>
                <w:color w:val="232323"/>
                <w:sz w:val="20"/>
                <w:szCs w:val="20"/>
              </w:rPr>
              <w:t xml:space="preserve">経営企画から「戦略案件」として紹介してもらう。バイヤー単独訪問より圧倒的に速い</w:t>
            </w:r>
          </w:p>
        </w:tc>
      </w:tr>
      <w:tr>
        <w:tc>
          <w:tcPr>
            <w:tcW w:type="dxa" w:w="2400"/>
            <w:tcBorders>
              <w:top w:val="single" w:color="E0E0DC" w:sz="2"/>
              <w:left w:val="single" w:color="E0E0DC" w:sz="2"/>
              <w:bottom w:val="single" w:color="E0E0DC" w:sz="2"/>
              <w:right w:val="single" w:color="E0E0DC" w:sz="2"/>
            </w:tcBorders>
            <w:tcMar>
              <w:top w:type="dxa" w:w="140"/>
              <w:left w:type="dxa" w:w="180"/>
              <w:bottom w:type="dxa" w:w="140"/>
              <w:right w:type="dxa" w:w="180"/>
            </w:tcMar>
          </w:tcPr>
          <w:p>
            <w:pPr>
              <w:jc w:val="left"/>
            </w:pPr>
            <w:r>
              <w:rPr>
                <w:b w:val="false"/>
                <w:bCs w:val="false"/>
                <w:color w:val="232323"/>
                <w:sz w:val="20"/>
                <w:szCs w:val="20"/>
              </w:rPr>
              <w:t xml:space="preserve">外商本部 部長クラス</w:t>
            </w:r>
          </w:p>
        </w:tc>
        <w:tc>
          <w:tcPr>
            <w:tcW w:type="dxa" w:w="3600"/>
            <w:tcBorders>
              <w:top w:val="single" w:color="E0E0DC" w:sz="2"/>
              <w:left w:val="single" w:color="E0E0DC" w:sz="2"/>
              <w:bottom w:val="single" w:color="E0E0DC" w:sz="2"/>
              <w:right w:val="single" w:color="E0E0DC" w:sz="2"/>
            </w:tcBorders>
            <w:tcMar>
              <w:top w:type="dxa" w:w="140"/>
              <w:left w:type="dxa" w:w="180"/>
              <w:bottom w:type="dxa" w:w="140"/>
              <w:right w:type="dxa" w:w="180"/>
            </w:tcMar>
          </w:tcPr>
          <w:p>
            <w:pPr>
              <w:jc w:val="left"/>
            </w:pPr>
            <w:r>
              <w:rPr>
                <w:b w:val="false"/>
                <w:bCs w:val="false"/>
                <w:color w:val="232323"/>
                <w:sz w:val="20"/>
                <w:szCs w:val="20"/>
              </w:rPr>
              <w:t xml:space="preserve">富裕層顧客リストへのアクセス</w:t>
            </w:r>
          </w:p>
        </w:tc>
        <w:tc>
          <w:tcPr>
            <w:tcW w:type="dxa" w:w="3360"/>
            <w:tcBorders>
              <w:top w:val="single" w:color="E0E0DC" w:sz="2"/>
              <w:left w:val="single" w:color="E0E0DC" w:sz="2"/>
              <w:bottom w:val="single" w:color="E0E0DC" w:sz="2"/>
              <w:right w:val="single" w:color="E0E0DC" w:sz="2"/>
            </w:tcBorders>
            <w:tcMar>
              <w:top w:type="dxa" w:w="140"/>
              <w:left w:type="dxa" w:w="180"/>
              <w:bottom w:type="dxa" w:w="140"/>
              <w:right w:type="dxa" w:w="180"/>
            </w:tcMar>
          </w:tcPr>
          <w:p>
            <w:pPr>
              <w:jc w:val="left"/>
            </w:pPr>
            <w:r>
              <w:rPr>
                <w:b w:val="false"/>
                <w:bCs w:val="false"/>
                <w:color w:val="232323"/>
                <w:sz w:val="20"/>
                <w:szCs w:val="20"/>
              </w:rPr>
              <w:t xml:space="preserve">ENGINEKOの単価帯・ストーリーを「外商顧客に出せる商材か」軸でディスカッション</w:t>
            </w:r>
          </w:p>
        </w:tc>
      </w:tr>
    </w:tbl>
    <w:p>
      <w:pPr>
        <w:pStyle w:val="Heading2"/>
        <w:spacing w:after="120" w:before="240"/>
      </w:pPr>
      <w:r>
        <w:t xml:space="preserve">Tier 2 — フェーズ進行に応じて巻き込む</w:t>
      </w:r>
    </w:p>
    <w:p>
      <w:pPr>
        <w:pStyle w:val="ListParagraph"/>
        <w:numPr>
          <w:ilvl w:val="0"/>
          <w:numId w:val="2"/>
        </w:numPr>
        <w:spacing w:after="40"/>
      </w:pPr>
      <w:r>
        <w:t xml:space="preserve">旗艦店（心斎橋・東京・京都）の催事担当 / VMD責任者</w:t>
      </w:r>
    </w:p>
    <w:p>
      <w:pPr>
        <w:pStyle w:val="ListParagraph"/>
        <w:numPr>
          <w:ilvl w:val="0"/>
          <w:numId w:val="2"/>
        </w:numPr>
        <w:spacing w:after="40"/>
      </w:pPr>
      <w:r>
        <w:t xml:space="preserve">マーケティング本部 PR担当（ローンチPRの設計）</w:t>
      </w:r>
    </w:p>
    <w:p>
      <w:pPr>
        <w:pStyle w:val="ListParagraph"/>
        <w:numPr>
          <w:ilvl w:val="0"/>
          <w:numId w:val="2"/>
        </w:numPr>
        <w:spacing w:after="40"/>
      </w:pPr>
      <w:r>
        <w:t xml:space="preserve">EC / DX推進部（オンライン同時展開、デジタルカタログ）</w:t>
      </w:r>
    </w:p>
    <w:p>
      <w:pPr>
        <w:pStyle w:val="ListParagraph"/>
        <w:numPr>
          <w:ilvl w:val="0"/>
          <w:numId w:val="2"/>
        </w:numPr>
        <w:spacing w:after="40"/>
      </w:pPr>
      <w:r>
        <w:t xml:space="preserve">新規事業 / 事業開発（PB・サブスク・新業態の議論）</w:t>
      </w:r>
    </w:p>
    <w:p>
      <w:pPr>
        <w:pStyle w:val="ListParagraph"/>
        <w:numPr>
          <w:ilvl w:val="0"/>
          <w:numId w:val="2"/>
        </w:numPr>
        <w:spacing w:after="40"/>
      </w:pPr>
      <w:r>
        <w:t xml:space="preserve">JFRカード（会員施策・ポイント・特典連携）</w:t>
      </w:r>
    </w:p>
    <w:p>
      <w:pPr>
        <w:pStyle w:val="Heading2"/>
        <w:spacing w:after="120" w:before="240"/>
      </w:pPr>
      <w:r>
        <w:t xml:space="preserve">Tier 3 — 中長期で連携余地</w:t>
      </w:r>
    </w:p>
    <w:p>
      <w:pPr>
        <w:pStyle w:val="ListParagraph"/>
        <w:numPr>
          <w:ilvl w:val="0"/>
          <w:numId w:val="2"/>
        </w:numPr>
        <w:spacing w:after="40"/>
      </w:pPr>
      <w:r>
        <w:t xml:space="preserve">パルコ事業（若年層・トレンドのテストベッド）</w:t>
      </w:r>
    </w:p>
    <w:p>
      <w:pPr>
        <w:pStyle w:val="ListParagraph"/>
        <w:numPr>
          <w:ilvl w:val="0"/>
          <w:numId w:val="2"/>
        </w:numPr>
        <w:spacing w:after="40"/>
      </w:pPr>
      <w:r>
        <w:t xml:space="preserve">JFR不動産（路面店／施設内拠点）</w:t>
      </w:r>
    </w:p>
    <w:p>
      <w:pPr>
        <w:pStyle w:val="ListParagraph"/>
        <w:numPr>
          <w:ilvl w:val="0"/>
          <w:numId w:val="2"/>
        </w:numPr>
        <w:spacing w:after="40"/>
      </w:pPr>
      <w:r>
        <w:t xml:space="preserve">Pride Fund（事業承継系・職人系ブランドの仕入先確保）</w:t>
      </w:r>
    </w:p>
    <w:p>
      <w:pPr>
        <w:pStyle w:val="Heading1"/>
        <w:spacing w:after="180" w:before="360"/>
      </w:pPr>
      <w:r>
        <w:t xml:space="preserve">五  ｜ 攻略プラン（Phase 0〜3）</w:t>
      </w:r>
    </w:p>
    <w:p>
      <w:pPr>
        <w:spacing w:after="80"/>
      </w:pPr>
      <w:r>
        <w:t xml:space="preserve">経営企画＝投資担当という入り口の特性上、「単発の催事案件」ではなく「中期戦略のパートナー」として走らせる。各フェーズの目的と打ち手を以下に定義する。</w:t>
      </w:r>
    </w:p>
    <w:p>
      <w:pPr>
        <w:pStyle w:val="Heading2"/>
        <w:spacing w:after="120" w:before="240"/>
      </w:pPr>
      <w:r>
        <w:t xml:space="preserve">Phase 0：関係深化（〜30日）</w:t>
      </w:r>
    </w:p>
    <w:p>
      <w:pPr>
        <w:pStyle w:val="ListParagraph"/>
        <w:numPr>
          <w:ilvl w:val="0"/>
          <w:numId w:val="2"/>
        </w:numPr>
        <w:spacing w:after="40"/>
      </w:pPr>
      <w:r>
        <w:rPr>
          <w:b/>
          <w:bCs/>
        </w:rPr>
        <w:t xml:space="preserve">目的：</w:t>
      </w:r>
      <w:r>
        <w:t xml:space="preserve">コンタクトを「ENGINEKO担当」と認識してもらう。商談ではなく戦略討議を継続的に行う関係に変える。</w:t>
      </w:r>
    </w:p>
    <w:p>
      <w:pPr>
        <w:pStyle w:val="ListParagraph"/>
        <w:numPr>
          <w:ilvl w:val="0"/>
          <w:numId w:val="2"/>
        </w:numPr>
        <w:spacing w:after="40"/>
      </w:pPr>
      <w:r>
        <w:rPr>
          <w:b/>
          <w:bCs/>
        </w:rPr>
        <w:t xml:space="preserve">打ち手1：</w:t>
      </w:r>
      <w:r>
        <w:t xml:space="preserve">ENGINEKOの中期構想（3年）を1ページで提示し、JFR中期経営計画とどこで重なるかを共同で議論。</w:t>
      </w:r>
    </w:p>
    <w:p>
      <w:pPr>
        <w:pStyle w:val="ListParagraph"/>
        <w:numPr>
          <w:ilvl w:val="0"/>
          <w:numId w:val="2"/>
        </w:numPr>
        <w:spacing w:after="40"/>
      </w:pPr>
      <w:r>
        <w:rPr>
          <w:b/>
          <w:bCs/>
        </w:rPr>
        <w:t xml:space="preserve">打ち手2：</w:t>
      </w:r>
      <w:r>
        <w:t xml:space="preserve">JFRの最新IR資料・統合報告書を読み込み、出てきたキーワード（外商強化、ギャラリー化、サステナビリティ、インバウンド、CVC等）に対するENGINEKOの関わり方を5案ベースで提示。</w:t>
      </w:r>
    </w:p>
    <w:p>
      <w:pPr>
        <w:pStyle w:val="ListParagraph"/>
        <w:numPr>
          <w:ilvl w:val="0"/>
          <w:numId w:val="2"/>
        </w:numPr>
        <w:spacing w:after="40"/>
      </w:pPr>
      <w:r>
        <w:rPr>
          <w:b/>
          <w:bCs/>
        </w:rPr>
        <w:t xml:space="preserve">打ち手3：</w:t>
      </w:r>
      <w:r>
        <w:t xml:space="preserve">次回ミーティングで「経営企画として誰を紹介すれば話が早いか」を率直に聞く。これが Phase 1 の起爆剤。</w:t>
      </w:r>
    </w:p>
    <w:p>
      <w:pPr>
        <w:pStyle w:val="Heading2"/>
        <w:spacing w:after="120" w:before="240"/>
      </w:pPr>
      <w:r>
        <w:t xml:space="preserve">Phase 1：内部紹介と部門横展開（1〜3ヶ月）</w:t>
      </w:r>
    </w:p>
    <w:p>
      <w:pPr>
        <w:pStyle w:val="ListParagraph"/>
        <w:numPr>
          <w:ilvl w:val="0"/>
          <w:numId w:val="2"/>
        </w:numPr>
        <w:spacing w:after="40"/>
      </w:pPr>
      <w:r>
        <w:rPr>
          <w:b/>
          <w:bCs/>
        </w:rPr>
        <w:t xml:space="preserve">目的：</w:t>
      </w:r>
      <w:r>
        <w:t xml:space="preserve">経営企画から3部門以上に紹介を獲得し、「経営企画の案件」というラベルを各部門に浸透させる。</w:t>
      </w:r>
    </w:p>
    <w:p>
      <w:pPr>
        <w:pStyle w:val="ListParagraph"/>
        <w:numPr>
          <w:ilvl w:val="0"/>
          <w:numId w:val="2"/>
        </w:numPr>
        <w:spacing w:after="40"/>
      </w:pPr>
      <w:r>
        <w:rPr>
          <w:b/>
          <w:bCs/>
        </w:rPr>
        <w:t xml:space="preserve">打ち手1：</w:t>
      </w:r>
      <w:r>
        <w:t xml:space="preserve">商品本部 該当カテゴリー長 / バイヤーへの紹介依頼。「経営企画から来た案件」は対応スピードと熱量が違う。</w:t>
      </w:r>
    </w:p>
    <w:p>
      <w:pPr>
        <w:pStyle w:val="ListParagraph"/>
        <w:numPr>
          <w:ilvl w:val="0"/>
          <w:numId w:val="2"/>
        </w:numPr>
        <w:spacing w:after="40"/>
      </w:pPr>
      <w:r>
        <w:rPr>
          <w:b/>
          <w:bCs/>
        </w:rPr>
        <w:t xml:space="preserve">打ち手2：</w:t>
      </w:r>
      <w:r>
        <w:t xml:space="preserve">外商本部への紹介依頼。富裕層リストにフィットするか、まず外商の感覚を借りる。</w:t>
      </w:r>
    </w:p>
    <w:p>
      <w:pPr>
        <w:pStyle w:val="ListParagraph"/>
        <w:numPr>
          <w:ilvl w:val="0"/>
          <w:numId w:val="2"/>
        </w:numPr>
        <w:spacing w:after="40"/>
      </w:pPr>
      <w:r>
        <w:rPr>
          <w:b/>
          <w:bCs/>
        </w:rPr>
        <w:t xml:space="preserve">打ち手3：</w:t>
      </w:r>
      <w:r>
        <w:t xml:space="preserve">新規事業 / 事業開発 への紹介依頼。コラボ商品・PB・サブスクなど、より大きな事業構造の議論を仕込む。</w:t>
      </w:r>
    </w:p>
    <w:p>
      <w:pPr>
        <w:pStyle w:val="ListParagraph"/>
        <w:numPr>
          <w:ilvl w:val="0"/>
          <w:numId w:val="2"/>
        </w:numPr>
        <w:spacing w:after="40"/>
      </w:pPr>
      <w:r>
        <w:rPr>
          <w:b/>
          <w:bCs/>
        </w:rPr>
        <w:t xml:space="preserve">打ち手4：</w:t>
      </w:r>
      <w:r>
        <w:t xml:space="preserve">CVC（MIRAI CREATORS Fund）担当への紹介依頼。投資の机上のせは早い段階で開始（決まらなくても「議論済み」が大事）。</w:t>
      </w:r>
    </w:p>
    <w:p>
      <w:pPr>
        <w:pStyle w:val="Heading2"/>
        <w:spacing w:after="120" w:before="240"/>
      </w:pPr>
      <w:r>
        <w:t xml:space="preserve">Phase 2：小規模実証 — 外商・催事・ギフト（3〜6ヶ月）</w:t>
      </w:r>
    </w:p>
    <w:p>
      <w:pPr>
        <w:pStyle w:val="ListParagraph"/>
        <w:numPr>
          <w:ilvl w:val="0"/>
          <w:numId w:val="2"/>
        </w:numPr>
        <w:spacing w:after="40"/>
      </w:pPr>
      <w:r>
        <w:rPr>
          <w:b/>
          <w:bCs/>
        </w:rPr>
        <w:t xml:space="preserve">目的：</w:t>
      </w:r>
      <w:r>
        <w:t xml:space="preserve">売れる／顧客が反応する／オペレーション可能、をJFR内部にデータで示す。</w:t>
      </w:r>
    </w:p>
    <w:p>
      <w:pPr>
        <w:pStyle w:val="ListParagraph"/>
        <w:numPr>
          <w:ilvl w:val="0"/>
          <w:numId w:val="2"/>
        </w:numPr>
        <w:spacing w:after="40"/>
      </w:pPr>
      <w:r>
        <w:rPr>
          <w:b/>
          <w:bCs/>
        </w:rPr>
        <w:t xml:space="preserve">打ち手1（外商クローズドイベント）：</w:t>
      </w:r>
      <w:r>
        <w:t xml:space="preserve">外商顧客向け試食会・体験会・先行販売。場所は神戸・名古屋・心斎橋の外商サロンが第一候補。</w:t>
      </w:r>
    </w:p>
    <w:p>
      <w:pPr>
        <w:pStyle w:val="ListParagraph"/>
        <w:numPr>
          <w:ilvl w:val="0"/>
          <w:numId w:val="2"/>
        </w:numPr>
        <w:spacing w:after="40"/>
      </w:pPr>
      <w:r>
        <w:rPr>
          <w:b/>
          <w:bCs/>
        </w:rPr>
        <w:t xml:space="preserve">打ち手2（ポップアップ）：</w:t>
      </w:r>
      <w:r>
        <w:t xml:space="preserve">東京 or 心斎橋の旗艦店で2〜4週間。目的は売上というより「メディア露出 + 顧客リスト + 内部実績データ」の3点獲得。</w:t>
      </w:r>
    </w:p>
    <w:p>
      <w:pPr>
        <w:pStyle w:val="ListParagraph"/>
        <w:numPr>
          <w:ilvl w:val="0"/>
          <w:numId w:val="2"/>
        </w:numPr>
        <w:spacing w:after="40"/>
      </w:pPr>
      <w:r>
        <w:rPr>
          <w:b/>
          <w:bCs/>
        </w:rPr>
        <w:t xml:space="preserve">打ち手3（ギフトカタログ）：</w:t>
      </w:r>
      <w:r>
        <w:t xml:space="preserve">お中元 / お歳暮 / 内祝いカテゴリーへの掲載交渉。年間2回の確実な販売チャネル。</w:t>
      </w:r>
    </w:p>
    <w:p>
      <w:pPr>
        <w:pStyle w:val="ListParagraph"/>
        <w:numPr>
          <w:ilvl w:val="0"/>
          <w:numId w:val="2"/>
        </w:numPr>
        <w:spacing w:after="40"/>
      </w:pPr>
      <w:r>
        <w:rPr>
          <w:b/>
          <w:bCs/>
        </w:rPr>
        <w:t xml:space="preserve">打ち手4（学び共有）：</w:t>
      </w:r>
      <w:r>
        <w:t xml:space="preserve">Phase 2終了時に経営企画＋関連部門にレポート化。次フェーズの判断材料を経営側にあえて渡す。</w:t>
      </w:r>
    </w:p>
    <w:p>
      <w:pPr>
        <w:pStyle w:val="Heading2"/>
        <w:spacing w:after="120" w:before="240"/>
      </w:pPr>
      <w:r>
        <w:t xml:space="preserve">Phase 3：常設・PB・出資（6〜18ヶ月）</w:t>
      </w:r>
    </w:p>
    <w:p>
      <w:pPr>
        <w:pStyle w:val="ListParagraph"/>
        <w:numPr>
          <w:ilvl w:val="0"/>
          <w:numId w:val="2"/>
        </w:numPr>
        <w:spacing w:after="40"/>
      </w:pPr>
      <w:r>
        <w:rPr>
          <w:b/>
          <w:bCs/>
        </w:rPr>
        <w:t xml:space="preserve">打ち手1（常設 shop-in-shop）：</w:t>
      </w:r>
      <w:r>
        <w:t xml:space="preserve">Phase 2 で実績が出た店舗から優先展開。</w:t>
      </w:r>
    </w:p>
    <w:p>
      <w:pPr>
        <w:pStyle w:val="ListParagraph"/>
        <w:numPr>
          <w:ilvl w:val="0"/>
          <w:numId w:val="2"/>
        </w:numPr>
        <w:spacing w:after="40"/>
      </w:pPr>
      <w:r>
        <w:rPr>
          <w:b/>
          <w:bCs/>
        </w:rPr>
        <w:t xml:space="preserve">打ち手2（PB / 別注品）：</w:t>
      </w:r>
      <w:r>
        <w:t xml:space="preserve">大丸限定 SKU、店舗限定品の共同開発。</w:t>
      </w:r>
    </w:p>
    <w:p>
      <w:pPr>
        <w:pStyle w:val="ListParagraph"/>
        <w:numPr>
          <w:ilvl w:val="0"/>
          <w:numId w:val="2"/>
        </w:numPr>
        <w:spacing w:after="40"/>
      </w:pPr>
      <w:r>
        <w:rPr>
          <w:b/>
          <w:bCs/>
        </w:rPr>
        <w:t xml:space="preserve">打ち手3（CVC出資）：</w:t>
      </w:r>
      <w:r>
        <w:t xml:space="preserve">MIRAI CREATORS Fundからの出資検討。資本提携を伴う事業連携にステップアップ。</w:t>
      </w:r>
    </w:p>
    <w:p>
      <w:pPr>
        <w:pStyle w:val="ListParagraph"/>
        <w:numPr>
          <w:ilvl w:val="0"/>
          <w:numId w:val="2"/>
        </w:numPr>
        <w:spacing w:after="40"/>
      </w:pPr>
      <w:r>
        <w:rPr>
          <w:b/>
          <w:bCs/>
        </w:rPr>
        <w:t xml:space="preserve">打ち手4（中長期共創）：</w:t>
      </w:r>
      <w:r>
        <w:t xml:space="preserve">新業態（カフェ併設、ギャラリー型店舗、サブスク）など、JFRの中期戦略に組み込まれるレベルの提携設計。</w:t>
      </w:r>
    </w:p>
    <w:p>
      <w:pPr>
        <w:pStyle w:val="Heading1"/>
        <w:spacing w:after="180" w:before="360"/>
      </w:pPr>
      <w:r>
        <w:t xml:space="preserve">六  ｜ リスクと留意点</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000"/>
        <w:gridCol w:w="5400"/>
        <w:gridCol w:w="1960"/>
      </w:tblGrid>
      <w:tr>
        <w:trPr>
          <w:tblHeader/>
        </w:trPr>
        <w:tc>
          <w:tcPr>
            <w:tcW w:type="dxa" w:w="3000"/>
            <w:tcBorders>
              <w:top w:val="single" w:color="E0E0DC" w:sz="2"/>
              <w:left w:val="single" w:color="E0E0DC" w:sz="2"/>
              <w:bottom w:val="single" w:color="E0E0DC" w:sz="2"/>
              <w:right w:val="single" w:color="E0E0DC" w:sz="2"/>
            </w:tcBorders>
            <w:shd w:fill="F5F5F2" w:val="clear"/>
            <w:tcMar>
              <w:top w:type="dxa" w:w="140"/>
              <w:left w:type="dxa" w:w="180"/>
              <w:bottom w:type="dxa" w:w="140"/>
              <w:right w:type="dxa" w:w="180"/>
            </w:tcMar>
          </w:tcPr>
          <w:p>
            <w:pPr>
              <w:jc w:val="left"/>
            </w:pPr>
            <w:r>
              <w:rPr>
                <w:b/>
                <w:bCs/>
                <w:color w:val="5A6870"/>
                <w:sz w:val="18"/>
                <w:szCs w:val="18"/>
              </w:rPr>
              <w:t xml:space="preserve">リスク</w:t>
            </w:r>
          </w:p>
        </w:tc>
        <w:tc>
          <w:tcPr>
            <w:tcW w:type="dxa" w:w="5400"/>
            <w:tcBorders>
              <w:top w:val="single" w:color="E0E0DC" w:sz="2"/>
              <w:left w:val="single" w:color="E0E0DC" w:sz="2"/>
              <w:bottom w:val="single" w:color="E0E0DC" w:sz="2"/>
              <w:right w:val="single" w:color="E0E0DC" w:sz="2"/>
            </w:tcBorders>
            <w:shd w:fill="F5F5F2" w:val="clear"/>
            <w:tcMar>
              <w:top w:type="dxa" w:w="140"/>
              <w:left w:type="dxa" w:w="180"/>
              <w:bottom w:type="dxa" w:w="140"/>
              <w:right w:type="dxa" w:w="180"/>
            </w:tcMar>
          </w:tcPr>
          <w:p>
            <w:pPr>
              <w:jc w:val="left"/>
            </w:pPr>
            <w:r>
              <w:rPr>
                <w:b/>
                <w:bCs/>
                <w:color w:val="5A6870"/>
                <w:sz w:val="18"/>
                <w:szCs w:val="18"/>
              </w:rPr>
              <w:t xml:space="preserve">内容と対策</w:t>
            </w:r>
          </w:p>
        </w:tc>
        <w:tc>
          <w:tcPr>
            <w:tcW w:type="dxa" w:w="1960"/>
            <w:tcBorders>
              <w:top w:val="single" w:color="E0E0DC" w:sz="2"/>
              <w:left w:val="single" w:color="E0E0DC" w:sz="2"/>
              <w:bottom w:val="single" w:color="E0E0DC" w:sz="2"/>
              <w:right w:val="single" w:color="E0E0DC" w:sz="2"/>
            </w:tcBorders>
            <w:shd w:fill="F5F5F2" w:val="clear"/>
            <w:tcMar>
              <w:top w:type="dxa" w:w="140"/>
              <w:left w:type="dxa" w:w="180"/>
              <w:bottom w:type="dxa" w:w="140"/>
              <w:right w:type="dxa" w:w="180"/>
            </w:tcMar>
          </w:tcPr>
          <w:p>
            <w:pPr>
              <w:jc w:val="left"/>
            </w:pPr>
            <w:r>
              <w:rPr>
                <w:b/>
                <w:bCs/>
                <w:color w:val="5A6870"/>
                <w:sz w:val="18"/>
                <w:szCs w:val="18"/>
              </w:rPr>
              <w:t xml:space="preserve">影響度</w:t>
            </w:r>
          </w:p>
        </w:tc>
      </w:tr>
      <w:tr>
        <w:tc>
          <w:tcPr>
            <w:tcW w:type="dxa" w:w="3000"/>
            <w:tcBorders>
              <w:top w:val="single" w:color="E0E0DC" w:sz="2"/>
              <w:left w:val="single" w:color="E0E0DC" w:sz="2"/>
              <w:bottom w:val="single" w:color="E0E0DC" w:sz="2"/>
              <w:right w:val="single" w:color="E0E0DC" w:sz="2"/>
            </w:tcBorders>
            <w:shd w:fill="F5F5F2" w:val="clear"/>
            <w:tcMar>
              <w:top w:type="dxa" w:w="140"/>
              <w:left w:type="dxa" w:w="180"/>
              <w:bottom w:type="dxa" w:w="140"/>
              <w:right w:type="dxa" w:w="180"/>
            </w:tcMar>
          </w:tcPr>
          <w:p>
            <w:pPr>
              <w:jc w:val="left"/>
            </w:pPr>
            <w:r>
              <w:rPr>
                <w:b w:val="false"/>
                <w:bCs w:val="false"/>
                <w:color w:val="232323"/>
                <w:sz w:val="20"/>
                <w:szCs w:val="20"/>
              </w:rPr>
              <w:t xml:space="preserve">経営企画と現場の乖離</w:t>
            </w:r>
          </w:p>
        </w:tc>
        <w:tc>
          <w:tcPr>
            <w:tcW w:type="dxa" w:w="5400"/>
            <w:tcBorders>
              <w:top w:val="single" w:color="E0E0DC" w:sz="2"/>
              <w:left w:val="single" w:color="E0E0DC" w:sz="2"/>
              <w:bottom w:val="single" w:color="E0E0DC" w:sz="2"/>
              <w:right w:val="single" w:color="E0E0DC" w:sz="2"/>
            </w:tcBorders>
            <w:shd w:fill="F5F5F2" w:val="clear"/>
            <w:tcMar>
              <w:top w:type="dxa" w:w="140"/>
              <w:left w:type="dxa" w:w="180"/>
              <w:bottom w:type="dxa" w:w="140"/>
              <w:right w:type="dxa" w:w="180"/>
            </w:tcMar>
          </w:tcPr>
          <w:p>
            <w:pPr>
              <w:jc w:val="left"/>
            </w:pPr>
            <w:r>
              <w:rPr>
                <w:b w:val="false"/>
                <w:bCs w:val="false"/>
                <w:color w:val="232323"/>
                <w:sz w:val="20"/>
                <w:szCs w:val="20"/>
              </w:rPr>
              <w:t xml:space="preserve">経営企画案件でも、商品本部・店舗側のバイヤーが乗り気でないと売場化は進まない。経営企画から紹介を受けた後、現場側にも独自の価値提案を準備する。</w:t>
            </w:r>
          </w:p>
        </w:tc>
        <w:tc>
          <w:tcPr>
            <w:tcW w:type="dxa" w:w="1960"/>
            <w:tcBorders>
              <w:top w:val="single" w:color="E0E0DC" w:sz="2"/>
              <w:left w:val="single" w:color="E0E0DC" w:sz="2"/>
              <w:bottom w:val="single" w:color="E0E0DC" w:sz="2"/>
              <w:right w:val="single" w:color="E0E0DC" w:sz="2"/>
            </w:tcBorders>
            <w:shd w:fill="F5F5F2" w:val="clear"/>
            <w:tcMar>
              <w:top w:type="dxa" w:w="140"/>
              <w:left w:type="dxa" w:w="180"/>
              <w:bottom w:type="dxa" w:w="140"/>
              <w:right w:type="dxa" w:w="180"/>
            </w:tcMar>
          </w:tcPr>
          <w:p>
            <w:pPr>
              <w:jc w:val="left"/>
            </w:pPr>
            <w:r>
              <w:rPr>
                <w:b w:val="false"/>
                <w:bCs w:val="false"/>
                <w:color w:val="232323"/>
                <w:sz w:val="20"/>
                <w:szCs w:val="20"/>
              </w:rPr>
              <w:t xml:space="preserve">高</w:t>
            </w:r>
          </w:p>
        </w:tc>
      </w:tr>
      <w:tr>
        <w:tc>
          <w:tcPr>
            <w:tcW w:type="dxa" w:w="3000"/>
            <w:tcBorders>
              <w:top w:val="single" w:color="E0E0DC" w:sz="2"/>
              <w:left w:val="single" w:color="E0E0DC" w:sz="2"/>
              <w:bottom w:val="single" w:color="E0E0DC" w:sz="2"/>
              <w:right w:val="single" w:color="E0E0DC" w:sz="2"/>
            </w:tcBorders>
            <w:tcMar>
              <w:top w:type="dxa" w:w="140"/>
              <w:left w:type="dxa" w:w="180"/>
              <w:bottom w:type="dxa" w:w="140"/>
              <w:right w:type="dxa" w:w="180"/>
            </w:tcMar>
          </w:tcPr>
          <w:p>
            <w:pPr>
              <w:jc w:val="left"/>
            </w:pPr>
            <w:r>
              <w:rPr>
                <w:b w:val="false"/>
                <w:bCs w:val="false"/>
                <w:color w:val="232323"/>
                <w:sz w:val="20"/>
                <w:szCs w:val="20"/>
              </w:rPr>
              <w:t xml:space="preserve">百貨店マージン構造</w:t>
            </w:r>
          </w:p>
        </w:tc>
        <w:tc>
          <w:tcPr>
            <w:tcW w:type="dxa" w:w="5400"/>
            <w:tcBorders>
              <w:top w:val="single" w:color="E0E0DC" w:sz="2"/>
              <w:left w:val="single" w:color="E0E0DC" w:sz="2"/>
              <w:bottom w:val="single" w:color="E0E0DC" w:sz="2"/>
              <w:right w:val="single" w:color="E0E0DC" w:sz="2"/>
            </w:tcBorders>
            <w:tcMar>
              <w:top w:type="dxa" w:w="140"/>
              <w:left w:type="dxa" w:w="180"/>
              <w:bottom w:type="dxa" w:w="140"/>
              <w:right w:type="dxa" w:w="180"/>
            </w:tcMar>
          </w:tcPr>
          <w:p>
            <w:pPr>
              <w:jc w:val="left"/>
            </w:pPr>
            <w:r>
              <w:rPr>
                <w:b w:val="false"/>
                <w:bCs w:val="false"/>
                <w:color w:val="232323"/>
                <w:sz w:val="20"/>
                <w:szCs w:val="20"/>
              </w:rPr>
              <w:t xml:space="preserve">催事・売場の歩率は25〜35%が一般的。さらに人件費・什器費が乗る。事業計画は控えめに設計。</w:t>
            </w:r>
          </w:p>
        </w:tc>
        <w:tc>
          <w:tcPr>
            <w:tcW w:type="dxa" w:w="1960"/>
            <w:tcBorders>
              <w:top w:val="single" w:color="E0E0DC" w:sz="2"/>
              <w:left w:val="single" w:color="E0E0DC" w:sz="2"/>
              <w:bottom w:val="single" w:color="E0E0DC" w:sz="2"/>
              <w:right w:val="single" w:color="E0E0DC" w:sz="2"/>
            </w:tcBorders>
            <w:tcMar>
              <w:top w:type="dxa" w:w="140"/>
              <w:left w:type="dxa" w:w="180"/>
              <w:bottom w:type="dxa" w:w="140"/>
              <w:right w:type="dxa" w:w="180"/>
            </w:tcMar>
          </w:tcPr>
          <w:p>
            <w:pPr>
              <w:jc w:val="left"/>
            </w:pPr>
            <w:r>
              <w:rPr>
                <w:b w:val="false"/>
                <w:bCs w:val="false"/>
                <w:color w:val="232323"/>
                <w:sz w:val="20"/>
                <w:szCs w:val="20"/>
              </w:rPr>
              <w:t xml:space="preserve">中</w:t>
            </w:r>
          </w:p>
        </w:tc>
      </w:tr>
      <w:tr>
        <w:tc>
          <w:tcPr>
            <w:tcW w:type="dxa" w:w="3000"/>
            <w:tcBorders>
              <w:top w:val="single" w:color="E0E0DC" w:sz="2"/>
              <w:left w:val="single" w:color="E0E0DC" w:sz="2"/>
              <w:bottom w:val="single" w:color="E0E0DC" w:sz="2"/>
              <w:right w:val="single" w:color="E0E0DC" w:sz="2"/>
            </w:tcBorders>
            <w:shd w:fill="F5F5F2" w:val="clear"/>
            <w:tcMar>
              <w:top w:type="dxa" w:w="140"/>
              <w:left w:type="dxa" w:w="180"/>
              <w:bottom w:type="dxa" w:w="140"/>
              <w:right w:type="dxa" w:w="180"/>
            </w:tcMar>
          </w:tcPr>
          <w:p>
            <w:pPr>
              <w:jc w:val="left"/>
            </w:pPr>
            <w:r>
              <w:rPr>
                <w:b w:val="false"/>
                <w:bCs w:val="false"/>
                <w:color w:val="232323"/>
                <w:sz w:val="20"/>
                <w:szCs w:val="20"/>
              </w:rPr>
              <w:t xml:space="preserve">意思決定スピード</w:t>
            </w:r>
          </w:p>
        </w:tc>
        <w:tc>
          <w:tcPr>
            <w:tcW w:type="dxa" w:w="5400"/>
            <w:tcBorders>
              <w:top w:val="single" w:color="E0E0DC" w:sz="2"/>
              <w:left w:val="single" w:color="E0E0DC" w:sz="2"/>
              <w:bottom w:val="single" w:color="E0E0DC" w:sz="2"/>
              <w:right w:val="single" w:color="E0E0DC" w:sz="2"/>
            </w:tcBorders>
            <w:shd w:fill="F5F5F2" w:val="clear"/>
            <w:tcMar>
              <w:top w:type="dxa" w:w="140"/>
              <w:left w:type="dxa" w:w="180"/>
              <w:bottom w:type="dxa" w:w="140"/>
              <w:right w:type="dxa" w:w="180"/>
            </w:tcMar>
          </w:tcPr>
          <w:p>
            <w:pPr>
              <w:jc w:val="left"/>
            </w:pPr>
            <w:r>
              <w:rPr>
                <w:b w:val="false"/>
                <w:bCs w:val="false"/>
                <w:color w:val="232323"/>
                <w:sz w:val="20"/>
                <w:szCs w:val="20"/>
              </w:rPr>
              <w:t xml:space="preserve">投資・事業提携系の判断は数ヶ月〜半年以上。短期売上を期待しない構え。</w:t>
            </w:r>
          </w:p>
        </w:tc>
        <w:tc>
          <w:tcPr>
            <w:tcW w:type="dxa" w:w="1960"/>
            <w:tcBorders>
              <w:top w:val="single" w:color="E0E0DC" w:sz="2"/>
              <w:left w:val="single" w:color="E0E0DC" w:sz="2"/>
              <w:bottom w:val="single" w:color="E0E0DC" w:sz="2"/>
              <w:right w:val="single" w:color="E0E0DC" w:sz="2"/>
            </w:tcBorders>
            <w:shd w:fill="F5F5F2" w:val="clear"/>
            <w:tcMar>
              <w:top w:type="dxa" w:w="140"/>
              <w:left w:type="dxa" w:w="180"/>
              <w:bottom w:type="dxa" w:w="140"/>
              <w:right w:type="dxa" w:w="180"/>
            </w:tcMar>
          </w:tcPr>
          <w:p>
            <w:pPr>
              <w:jc w:val="left"/>
            </w:pPr>
            <w:r>
              <w:rPr>
                <w:b w:val="false"/>
                <w:bCs w:val="false"/>
                <w:color w:val="232323"/>
                <w:sz w:val="20"/>
                <w:szCs w:val="20"/>
              </w:rPr>
              <w:t xml:space="preserve">中</w:t>
            </w:r>
          </w:p>
        </w:tc>
      </w:tr>
      <w:tr>
        <w:tc>
          <w:tcPr>
            <w:tcW w:type="dxa" w:w="3000"/>
            <w:tcBorders>
              <w:top w:val="single" w:color="E0E0DC" w:sz="2"/>
              <w:left w:val="single" w:color="E0E0DC" w:sz="2"/>
              <w:bottom w:val="single" w:color="E0E0DC" w:sz="2"/>
              <w:right w:val="single" w:color="E0E0DC" w:sz="2"/>
            </w:tcBorders>
            <w:tcMar>
              <w:top w:type="dxa" w:w="140"/>
              <w:left w:type="dxa" w:w="180"/>
              <w:bottom w:type="dxa" w:w="140"/>
              <w:right w:type="dxa" w:w="180"/>
            </w:tcMar>
          </w:tcPr>
          <w:p>
            <w:pPr>
              <w:jc w:val="left"/>
            </w:pPr>
            <w:r>
              <w:rPr>
                <w:b w:val="false"/>
                <w:bCs w:val="false"/>
                <w:color w:val="232323"/>
                <w:sz w:val="20"/>
                <w:szCs w:val="20"/>
              </w:rPr>
              <w:t xml:space="preserve">人事異動リスク</w:t>
            </w:r>
          </w:p>
        </w:tc>
        <w:tc>
          <w:tcPr>
            <w:tcW w:type="dxa" w:w="5400"/>
            <w:tcBorders>
              <w:top w:val="single" w:color="E0E0DC" w:sz="2"/>
              <w:left w:val="single" w:color="E0E0DC" w:sz="2"/>
              <w:bottom w:val="single" w:color="E0E0DC" w:sz="2"/>
              <w:right w:val="single" w:color="E0E0DC" w:sz="2"/>
            </w:tcBorders>
            <w:tcMar>
              <w:top w:type="dxa" w:w="140"/>
              <w:left w:type="dxa" w:w="180"/>
              <w:bottom w:type="dxa" w:w="140"/>
              <w:right w:type="dxa" w:w="180"/>
            </w:tcMar>
          </w:tcPr>
          <w:p>
            <w:pPr>
              <w:jc w:val="left"/>
            </w:pPr>
            <w:r>
              <w:rPr>
                <w:b w:val="false"/>
                <w:bCs w:val="false"/>
                <w:color w:val="232323"/>
                <w:sz w:val="20"/>
                <w:szCs w:val="20"/>
              </w:rPr>
              <w:t xml:space="preserve">百貨店は4月・10月の人事異動が大きい。キーパーソンが異動した瞬間に話が止まる典型例。複数人と関係を作る。</w:t>
            </w:r>
          </w:p>
        </w:tc>
        <w:tc>
          <w:tcPr>
            <w:tcW w:type="dxa" w:w="1960"/>
            <w:tcBorders>
              <w:top w:val="single" w:color="E0E0DC" w:sz="2"/>
              <w:left w:val="single" w:color="E0E0DC" w:sz="2"/>
              <w:bottom w:val="single" w:color="E0E0DC" w:sz="2"/>
              <w:right w:val="single" w:color="E0E0DC" w:sz="2"/>
            </w:tcBorders>
            <w:tcMar>
              <w:top w:type="dxa" w:w="140"/>
              <w:left w:type="dxa" w:w="180"/>
              <w:bottom w:type="dxa" w:w="140"/>
              <w:right w:type="dxa" w:w="180"/>
            </w:tcMar>
          </w:tcPr>
          <w:p>
            <w:pPr>
              <w:jc w:val="left"/>
            </w:pPr>
            <w:r>
              <w:rPr>
                <w:b w:val="false"/>
                <w:bCs w:val="false"/>
                <w:color w:val="232323"/>
                <w:sz w:val="20"/>
                <w:szCs w:val="20"/>
              </w:rPr>
              <w:t xml:space="preserve">高</w:t>
            </w:r>
          </w:p>
        </w:tc>
      </w:tr>
      <w:tr>
        <w:tc>
          <w:tcPr>
            <w:tcW w:type="dxa" w:w="3000"/>
            <w:tcBorders>
              <w:top w:val="single" w:color="E0E0DC" w:sz="2"/>
              <w:left w:val="single" w:color="E0E0DC" w:sz="2"/>
              <w:bottom w:val="single" w:color="E0E0DC" w:sz="2"/>
              <w:right w:val="single" w:color="E0E0DC" w:sz="2"/>
            </w:tcBorders>
            <w:shd w:fill="F5F5F2" w:val="clear"/>
            <w:tcMar>
              <w:top w:type="dxa" w:w="140"/>
              <w:left w:type="dxa" w:w="180"/>
              <w:bottom w:type="dxa" w:w="140"/>
              <w:right w:type="dxa" w:w="180"/>
            </w:tcMar>
          </w:tcPr>
          <w:p>
            <w:pPr>
              <w:jc w:val="left"/>
            </w:pPr>
            <w:r>
              <w:rPr>
                <w:b w:val="false"/>
                <w:bCs w:val="false"/>
                <w:color w:val="232323"/>
                <w:sz w:val="20"/>
                <w:szCs w:val="20"/>
              </w:rPr>
              <w:t xml:space="preserve">排他条件の罠</w:t>
            </w:r>
          </w:p>
        </w:tc>
        <w:tc>
          <w:tcPr>
            <w:tcW w:type="dxa" w:w="5400"/>
            <w:tcBorders>
              <w:top w:val="single" w:color="E0E0DC" w:sz="2"/>
              <w:left w:val="single" w:color="E0E0DC" w:sz="2"/>
              <w:bottom w:val="single" w:color="E0E0DC" w:sz="2"/>
              <w:right w:val="single" w:color="E0E0DC" w:sz="2"/>
            </w:tcBorders>
            <w:shd w:fill="F5F5F2" w:val="clear"/>
            <w:tcMar>
              <w:top w:type="dxa" w:w="140"/>
              <w:left w:type="dxa" w:w="180"/>
              <w:bottom w:type="dxa" w:w="140"/>
              <w:right w:type="dxa" w:w="180"/>
            </w:tcMar>
          </w:tcPr>
          <w:p>
            <w:pPr>
              <w:jc w:val="left"/>
            </w:pPr>
            <w:r>
              <w:rPr>
                <w:b w:val="false"/>
                <w:bCs w:val="false"/>
                <w:color w:val="232323"/>
                <w:sz w:val="20"/>
                <w:szCs w:val="20"/>
              </w:rPr>
              <w:t xml:space="preserve">「うちで限定」を要求される可能性。条件を呑む前に、他チャネル戦略への影響を必ず確認。</w:t>
            </w:r>
          </w:p>
        </w:tc>
        <w:tc>
          <w:tcPr>
            <w:tcW w:type="dxa" w:w="1960"/>
            <w:tcBorders>
              <w:top w:val="single" w:color="E0E0DC" w:sz="2"/>
              <w:left w:val="single" w:color="E0E0DC" w:sz="2"/>
              <w:bottom w:val="single" w:color="E0E0DC" w:sz="2"/>
              <w:right w:val="single" w:color="E0E0DC" w:sz="2"/>
            </w:tcBorders>
            <w:shd w:fill="F5F5F2" w:val="clear"/>
            <w:tcMar>
              <w:top w:type="dxa" w:w="140"/>
              <w:left w:type="dxa" w:w="180"/>
              <w:bottom w:type="dxa" w:w="140"/>
              <w:right w:type="dxa" w:w="180"/>
            </w:tcMar>
          </w:tcPr>
          <w:p>
            <w:pPr>
              <w:jc w:val="left"/>
            </w:pPr>
            <w:r>
              <w:rPr>
                <w:b w:val="false"/>
                <w:bCs w:val="false"/>
                <w:color w:val="232323"/>
                <w:sz w:val="20"/>
                <w:szCs w:val="20"/>
              </w:rPr>
              <w:t xml:space="preserve">中</w:t>
            </w:r>
          </w:p>
        </w:tc>
      </w:tr>
      <w:tr>
        <w:tc>
          <w:tcPr>
            <w:tcW w:type="dxa" w:w="3000"/>
            <w:tcBorders>
              <w:top w:val="single" w:color="E0E0DC" w:sz="2"/>
              <w:left w:val="single" w:color="E0E0DC" w:sz="2"/>
              <w:bottom w:val="single" w:color="E0E0DC" w:sz="2"/>
              <w:right w:val="single" w:color="E0E0DC" w:sz="2"/>
            </w:tcBorders>
            <w:tcMar>
              <w:top w:type="dxa" w:w="140"/>
              <w:left w:type="dxa" w:w="180"/>
              <w:bottom w:type="dxa" w:w="140"/>
              <w:right w:type="dxa" w:w="180"/>
            </w:tcMar>
          </w:tcPr>
          <w:p>
            <w:pPr>
              <w:jc w:val="left"/>
            </w:pPr>
            <w:r>
              <w:rPr>
                <w:b w:val="false"/>
                <w:bCs w:val="false"/>
                <w:color w:val="232323"/>
                <w:sz w:val="20"/>
                <w:szCs w:val="20"/>
              </w:rPr>
              <w:t xml:space="preserve">ストーリーのコモディティ化</w:t>
            </w:r>
          </w:p>
        </w:tc>
        <w:tc>
          <w:tcPr>
            <w:tcW w:type="dxa" w:w="5400"/>
            <w:tcBorders>
              <w:top w:val="single" w:color="E0E0DC" w:sz="2"/>
              <w:left w:val="single" w:color="E0E0DC" w:sz="2"/>
              <w:bottom w:val="single" w:color="E0E0DC" w:sz="2"/>
              <w:right w:val="single" w:color="E0E0DC" w:sz="2"/>
            </w:tcBorders>
            <w:tcMar>
              <w:top w:type="dxa" w:w="140"/>
              <w:left w:type="dxa" w:w="180"/>
              <w:bottom w:type="dxa" w:w="140"/>
              <w:right w:type="dxa" w:w="180"/>
            </w:tcMar>
          </w:tcPr>
          <w:p>
            <w:pPr>
              <w:jc w:val="left"/>
            </w:pPr>
            <w:r>
              <w:rPr>
                <w:b w:val="false"/>
                <w:bCs w:val="false"/>
                <w:color w:val="232323"/>
                <w:sz w:val="20"/>
                <w:szCs w:val="20"/>
              </w:rPr>
              <w:t xml:space="preserve">ENGINEKOらしさが「百貨店向け一般商材」に丸められると価値が落ちる。クリエイティブ・体験設計はENGINEKO主導で守る。</w:t>
            </w:r>
          </w:p>
        </w:tc>
        <w:tc>
          <w:tcPr>
            <w:tcW w:type="dxa" w:w="1960"/>
            <w:tcBorders>
              <w:top w:val="single" w:color="E0E0DC" w:sz="2"/>
              <w:left w:val="single" w:color="E0E0DC" w:sz="2"/>
              <w:bottom w:val="single" w:color="E0E0DC" w:sz="2"/>
              <w:right w:val="single" w:color="E0E0DC" w:sz="2"/>
            </w:tcBorders>
            <w:tcMar>
              <w:top w:type="dxa" w:w="140"/>
              <w:left w:type="dxa" w:w="180"/>
              <w:bottom w:type="dxa" w:w="140"/>
              <w:right w:type="dxa" w:w="180"/>
            </w:tcMar>
          </w:tcPr>
          <w:p>
            <w:pPr>
              <w:jc w:val="left"/>
            </w:pPr>
            <w:r>
              <w:rPr>
                <w:b w:val="false"/>
                <w:bCs w:val="false"/>
                <w:color w:val="232323"/>
                <w:sz w:val="20"/>
                <w:szCs w:val="20"/>
              </w:rPr>
              <w:t xml:space="preserve">中</w:t>
            </w:r>
          </w:p>
        </w:tc>
      </w:tr>
    </w:tbl>
    <w:p>
      <w:pPr>
        <w:pStyle w:val="Heading1"/>
        <w:spacing w:after="180" w:before="360"/>
      </w:pPr>
      <w:r>
        <w:t xml:space="preserve">七  ｜ アクションアイテム（直近30日）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200"/>
        <w:gridCol w:w="2200"/>
        <w:gridCol w:w="1260"/>
      </w:tblGrid>
      <w:tr>
        <w:trPr>
          <w:tblHeader/>
        </w:trPr>
        <w:tc>
          <w:tcPr>
            <w:tcW w:type="dxa" w:w="700"/>
            <w:tcBorders>
              <w:top w:val="single" w:color="E0E0DC" w:sz="2"/>
              <w:left w:val="single" w:color="E0E0DC" w:sz="2"/>
              <w:bottom w:val="single" w:color="E0E0DC" w:sz="2"/>
              <w:right w:val="single" w:color="E0E0DC" w:sz="2"/>
            </w:tcBorders>
            <w:shd w:fill="F5F5F2" w:val="clear"/>
            <w:tcMar>
              <w:top w:type="dxa" w:w="140"/>
              <w:left w:type="dxa" w:w="180"/>
              <w:bottom w:type="dxa" w:w="140"/>
              <w:right w:type="dxa" w:w="180"/>
            </w:tcMar>
          </w:tcPr>
          <w:p>
            <w:pPr>
              <w:jc w:val="left"/>
            </w:pPr>
            <w:r>
              <w:rPr>
                <w:b/>
                <w:bCs/>
                <w:color w:val="5A6870"/>
                <w:sz w:val="18"/>
                <w:szCs w:val="18"/>
              </w:rPr>
              <w:t xml:space="preserve">#</w:t>
            </w:r>
          </w:p>
        </w:tc>
        <w:tc>
          <w:tcPr>
            <w:tcW w:type="dxa" w:w="5200"/>
            <w:tcBorders>
              <w:top w:val="single" w:color="E0E0DC" w:sz="2"/>
              <w:left w:val="single" w:color="E0E0DC" w:sz="2"/>
              <w:bottom w:val="single" w:color="E0E0DC" w:sz="2"/>
              <w:right w:val="single" w:color="E0E0DC" w:sz="2"/>
            </w:tcBorders>
            <w:shd w:fill="F5F5F2" w:val="clear"/>
            <w:tcMar>
              <w:top w:type="dxa" w:w="140"/>
              <w:left w:type="dxa" w:w="180"/>
              <w:bottom w:type="dxa" w:w="140"/>
              <w:right w:type="dxa" w:w="180"/>
            </w:tcMar>
          </w:tcPr>
          <w:p>
            <w:pPr>
              <w:jc w:val="left"/>
            </w:pPr>
            <w:r>
              <w:rPr>
                <w:b/>
                <w:bCs/>
                <w:color w:val="5A6870"/>
                <w:sz w:val="18"/>
                <w:szCs w:val="18"/>
              </w:rPr>
              <w:t xml:space="preserve">アクション</w:t>
            </w:r>
          </w:p>
        </w:tc>
        <w:tc>
          <w:tcPr>
            <w:tcW w:type="dxa" w:w="2200"/>
            <w:tcBorders>
              <w:top w:val="single" w:color="E0E0DC" w:sz="2"/>
              <w:left w:val="single" w:color="E0E0DC" w:sz="2"/>
              <w:bottom w:val="single" w:color="E0E0DC" w:sz="2"/>
              <w:right w:val="single" w:color="E0E0DC" w:sz="2"/>
            </w:tcBorders>
            <w:shd w:fill="F5F5F2" w:val="clear"/>
            <w:tcMar>
              <w:top w:type="dxa" w:w="140"/>
              <w:left w:type="dxa" w:w="180"/>
              <w:bottom w:type="dxa" w:w="140"/>
              <w:right w:type="dxa" w:w="180"/>
            </w:tcMar>
          </w:tcPr>
          <w:p>
            <w:pPr>
              <w:jc w:val="left"/>
            </w:pPr>
            <w:r>
              <w:rPr>
                <w:b/>
                <w:bCs/>
                <w:color w:val="5A6870"/>
                <w:sz w:val="18"/>
                <w:szCs w:val="18"/>
              </w:rPr>
              <w:t xml:space="preserve">オーナー</w:t>
            </w:r>
          </w:p>
        </w:tc>
        <w:tc>
          <w:tcPr>
            <w:tcW w:type="dxa" w:w="1260"/>
            <w:tcBorders>
              <w:top w:val="single" w:color="E0E0DC" w:sz="2"/>
              <w:left w:val="single" w:color="E0E0DC" w:sz="2"/>
              <w:bottom w:val="single" w:color="E0E0DC" w:sz="2"/>
              <w:right w:val="single" w:color="E0E0DC" w:sz="2"/>
            </w:tcBorders>
            <w:shd w:fill="F5F5F2" w:val="clear"/>
            <w:tcMar>
              <w:top w:type="dxa" w:w="140"/>
              <w:left w:type="dxa" w:w="180"/>
              <w:bottom w:type="dxa" w:w="140"/>
              <w:right w:type="dxa" w:w="180"/>
            </w:tcMar>
          </w:tcPr>
          <w:p>
            <w:pPr>
              <w:jc w:val="left"/>
            </w:pPr>
            <w:r>
              <w:rPr>
                <w:b/>
                <w:bCs/>
                <w:color w:val="5A6870"/>
                <w:sz w:val="18"/>
                <w:szCs w:val="18"/>
              </w:rPr>
              <w:t xml:space="preserve">期限</w:t>
            </w:r>
          </w:p>
        </w:tc>
      </w:tr>
      <w:tr>
        <w:tc>
          <w:tcPr>
            <w:tcW w:type="dxa" w:w="700"/>
            <w:tcBorders>
              <w:top w:val="single" w:color="E0E0DC" w:sz="2"/>
              <w:left w:val="single" w:color="E0E0DC" w:sz="2"/>
              <w:bottom w:val="single" w:color="E0E0DC" w:sz="2"/>
              <w:right w:val="single" w:color="E0E0DC" w:sz="2"/>
            </w:tcBorders>
            <w:shd w:fill="F5F5F2" w:val="clear"/>
            <w:tcMar>
              <w:top w:type="dxa" w:w="140"/>
              <w:left w:type="dxa" w:w="180"/>
              <w:bottom w:type="dxa" w:w="140"/>
              <w:right w:type="dxa" w:w="180"/>
            </w:tcMar>
          </w:tcPr>
          <w:p>
            <w:pPr>
              <w:jc w:val="left"/>
            </w:pPr>
            <w:r>
              <w:rPr>
                <w:b w:val="false"/>
                <w:bCs w:val="false"/>
                <w:color w:val="232323"/>
                <w:sz w:val="20"/>
                <w:szCs w:val="20"/>
              </w:rPr>
              <w:t xml:space="preserve">1</w:t>
            </w:r>
          </w:p>
        </w:tc>
        <w:tc>
          <w:tcPr>
            <w:tcW w:type="dxa" w:w="5200"/>
            <w:tcBorders>
              <w:top w:val="single" w:color="E0E0DC" w:sz="2"/>
              <w:left w:val="single" w:color="E0E0DC" w:sz="2"/>
              <w:bottom w:val="single" w:color="E0E0DC" w:sz="2"/>
              <w:right w:val="single" w:color="E0E0DC" w:sz="2"/>
            </w:tcBorders>
            <w:shd w:fill="F5F5F2" w:val="clear"/>
            <w:tcMar>
              <w:top w:type="dxa" w:w="140"/>
              <w:left w:type="dxa" w:w="180"/>
              <w:bottom w:type="dxa" w:w="140"/>
              <w:right w:type="dxa" w:w="180"/>
            </w:tcMar>
          </w:tcPr>
          <w:p>
            <w:pPr>
              <w:jc w:val="left"/>
            </w:pPr>
            <w:r>
              <w:rPr>
                <w:b w:val="false"/>
                <w:bCs w:val="false"/>
                <w:color w:val="232323"/>
                <w:sz w:val="20"/>
                <w:szCs w:val="20"/>
              </w:rPr>
              <w:t xml:space="preserve">ENGINEKO 中期構想（3年）1ページ資料を作成（経営企画向け）</w:t>
            </w:r>
          </w:p>
        </w:tc>
        <w:tc>
          <w:tcPr>
            <w:tcW w:type="dxa" w:w="2200"/>
            <w:tcBorders>
              <w:top w:val="single" w:color="E0E0DC" w:sz="2"/>
              <w:left w:val="single" w:color="E0E0DC" w:sz="2"/>
              <w:bottom w:val="single" w:color="E0E0DC" w:sz="2"/>
              <w:right w:val="single" w:color="E0E0DC" w:sz="2"/>
            </w:tcBorders>
            <w:shd w:fill="F5F5F2" w:val="clear"/>
            <w:tcMar>
              <w:top w:type="dxa" w:w="140"/>
              <w:left w:type="dxa" w:w="180"/>
              <w:bottom w:type="dxa" w:w="140"/>
              <w:right w:type="dxa" w:w="180"/>
            </w:tcMar>
          </w:tcPr>
          <w:p>
            <w:pPr>
              <w:jc w:val="left"/>
            </w:pPr>
            <w:r>
              <w:rPr>
                <w:b w:val="false"/>
                <w:bCs w:val="false"/>
                <w:color w:val="232323"/>
                <w:sz w:val="20"/>
                <w:szCs w:val="20"/>
              </w:rPr>
              <w:t xml:space="preserve">ENGINEKO 経営</w:t>
            </w:r>
          </w:p>
        </w:tc>
        <w:tc>
          <w:tcPr>
            <w:tcW w:type="dxa" w:w="1260"/>
            <w:tcBorders>
              <w:top w:val="single" w:color="E0E0DC" w:sz="2"/>
              <w:left w:val="single" w:color="E0E0DC" w:sz="2"/>
              <w:bottom w:val="single" w:color="E0E0DC" w:sz="2"/>
              <w:right w:val="single" w:color="E0E0DC" w:sz="2"/>
            </w:tcBorders>
            <w:shd w:fill="F5F5F2" w:val="clear"/>
            <w:tcMar>
              <w:top w:type="dxa" w:w="140"/>
              <w:left w:type="dxa" w:w="180"/>
              <w:bottom w:type="dxa" w:w="140"/>
              <w:right w:type="dxa" w:w="180"/>
            </w:tcMar>
          </w:tcPr>
          <w:p>
            <w:pPr>
              <w:jc w:val="left"/>
            </w:pPr>
            <w:r>
              <w:rPr>
                <w:b w:val="false"/>
                <w:bCs w:val="false"/>
                <w:color w:val="232323"/>
                <w:sz w:val="20"/>
                <w:szCs w:val="20"/>
              </w:rPr>
              <w:t xml:space="preserve">Day 7</w:t>
            </w:r>
          </w:p>
        </w:tc>
      </w:tr>
      <w:tr>
        <w:tc>
          <w:tcPr>
            <w:tcW w:type="dxa" w:w="700"/>
            <w:tcBorders>
              <w:top w:val="single" w:color="E0E0DC" w:sz="2"/>
              <w:left w:val="single" w:color="E0E0DC" w:sz="2"/>
              <w:bottom w:val="single" w:color="E0E0DC" w:sz="2"/>
              <w:right w:val="single" w:color="E0E0DC" w:sz="2"/>
            </w:tcBorders>
            <w:tcMar>
              <w:top w:type="dxa" w:w="140"/>
              <w:left w:type="dxa" w:w="180"/>
              <w:bottom w:type="dxa" w:w="140"/>
              <w:right w:type="dxa" w:w="180"/>
            </w:tcMar>
          </w:tcPr>
          <w:p>
            <w:pPr>
              <w:jc w:val="left"/>
            </w:pPr>
            <w:r>
              <w:rPr>
                <w:b w:val="false"/>
                <w:bCs w:val="false"/>
                <w:color w:val="232323"/>
                <w:sz w:val="20"/>
                <w:szCs w:val="20"/>
              </w:rPr>
              <w:t xml:space="preserve">2</w:t>
            </w:r>
          </w:p>
        </w:tc>
        <w:tc>
          <w:tcPr>
            <w:tcW w:type="dxa" w:w="5200"/>
            <w:tcBorders>
              <w:top w:val="single" w:color="E0E0DC" w:sz="2"/>
              <w:left w:val="single" w:color="E0E0DC" w:sz="2"/>
              <w:bottom w:val="single" w:color="E0E0DC" w:sz="2"/>
              <w:right w:val="single" w:color="E0E0DC" w:sz="2"/>
            </w:tcBorders>
            <w:tcMar>
              <w:top w:type="dxa" w:w="140"/>
              <w:left w:type="dxa" w:w="180"/>
              <w:bottom w:type="dxa" w:w="140"/>
              <w:right w:type="dxa" w:w="180"/>
            </w:tcMar>
          </w:tcPr>
          <w:p>
            <w:pPr>
              <w:jc w:val="left"/>
            </w:pPr>
            <w:r>
              <w:rPr>
                <w:b w:val="false"/>
                <w:bCs w:val="false"/>
                <w:color w:val="232323"/>
                <w:sz w:val="20"/>
                <w:szCs w:val="20"/>
              </w:rPr>
              <w:t xml:space="preserve">JFR 中期経営計画 / 統合報告書を読み込み、ENGINEKOの整合点を5案で言語化</w:t>
            </w:r>
          </w:p>
        </w:tc>
        <w:tc>
          <w:tcPr>
            <w:tcW w:type="dxa" w:w="2200"/>
            <w:tcBorders>
              <w:top w:val="single" w:color="E0E0DC" w:sz="2"/>
              <w:left w:val="single" w:color="E0E0DC" w:sz="2"/>
              <w:bottom w:val="single" w:color="E0E0DC" w:sz="2"/>
              <w:right w:val="single" w:color="E0E0DC" w:sz="2"/>
            </w:tcBorders>
            <w:tcMar>
              <w:top w:type="dxa" w:w="140"/>
              <w:left w:type="dxa" w:w="180"/>
              <w:bottom w:type="dxa" w:w="140"/>
              <w:right w:type="dxa" w:w="180"/>
            </w:tcMar>
          </w:tcPr>
          <w:p>
            <w:pPr>
              <w:jc w:val="left"/>
            </w:pPr>
            <w:r>
              <w:rPr>
                <w:b w:val="false"/>
                <w:bCs w:val="false"/>
                <w:color w:val="232323"/>
                <w:sz w:val="20"/>
                <w:szCs w:val="20"/>
              </w:rPr>
              <w:t xml:space="preserve">ENGINEKO 経営企画担当</w:t>
            </w:r>
          </w:p>
        </w:tc>
        <w:tc>
          <w:tcPr>
            <w:tcW w:type="dxa" w:w="1260"/>
            <w:tcBorders>
              <w:top w:val="single" w:color="E0E0DC" w:sz="2"/>
              <w:left w:val="single" w:color="E0E0DC" w:sz="2"/>
              <w:bottom w:val="single" w:color="E0E0DC" w:sz="2"/>
              <w:right w:val="single" w:color="E0E0DC" w:sz="2"/>
            </w:tcBorders>
            <w:tcMar>
              <w:top w:type="dxa" w:w="140"/>
              <w:left w:type="dxa" w:w="180"/>
              <w:bottom w:type="dxa" w:w="140"/>
              <w:right w:type="dxa" w:w="180"/>
            </w:tcMar>
          </w:tcPr>
          <w:p>
            <w:pPr>
              <w:jc w:val="left"/>
            </w:pPr>
            <w:r>
              <w:rPr>
                <w:b w:val="false"/>
                <w:bCs w:val="false"/>
                <w:color w:val="232323"/>
                <w:sz w:val="20"/>
                <w:szCs w:val="20"/>
              </w:rPr>
              <w:t xml:space="preserve">Day 10</w:t>
            </w:r>
          </w:p>
        </w:tc>
      </w:tr>
      <w:tr>
        <w:tc>
          <w:tcPr>
            <w:tcW w:type="dxa" w:w="700"/>
            <w:tcBorders>
              <w:top w:val="single" w:color="E0E0DC" w:sz="2"/>
              <w:left w:val="single" w:color="E0E0DC" w:sz="2"/>
              <w:bottom w:val="single" w:color="E0E0DC" w:sz="2"/>
              <w:right w:val="single" w:color="E0E0DC" w:sz="2"/>
            </w:tcBorders>
            <w:shd w:fill="F5F5F2" w:val="clear"/>
            <w:tcMar>
              <w:top w:type="dxa" w:w="140"/>
              <w:left w:type="dxa" w:w="180"/>
              <w:bottom w:type="dxa" w:w="140"/>
              <w:right w:type="dxa" w:w="180"/>
            </w:tcMar>
          </w:tcPr>
          <w:p>
            <w:pPr>
              <w:jc w:val="left"/>
            </w:pPr>
            <w:r>
              <w:rPr>
                <w:b w:val="false"/>
                <w:bCs w:val="false"/>
                <w:color w:val="232323"/>
                <w:sz w:val="20"/>
                <w:szCs w:val="20"/>
              </w:rPr>
              <w:t xml:space="preserve">3</w:t>
            </w:r>
          </w:p>
        </w:tc>
        <w:tc>
          <w:tcPr>
            <w:tcW w:type="dxa" w:w="5200"/>
            <w:tcBorders>
              <w:top w:val="single" w:color="E0E0DC" w:sz="2"/>
              <w:left w:val="single" w:color="E0E0DC" w:sz="2"/>
              <w:bottom w:val="single" w:color="E0E0DC" w:sz="2"/>
              <w:right w:val="single" w:color="E0E0DC" w:sz="2"/>
            </w:tcBorders>
            <w:shd w:fill="F5F5F2" w:val="clear"/>
            <w:tcMar>
              <w:top w:type="dxa" w:w="140"/>
              <w:left w:type="dxa" w:w="180"/>
              <w:bottom w:type="dxa" w:w="140"/>
              <w:right w:type="dxa" w:w="180"/>
            </w:tcMar>
          </w:tcPr>
          <w:p>
            <w:pPr>
              <w:jc w:val="left"/>
            </w:pPr>
            <w:r>
              <w:rPr>
                <w:b w:val="false"/>
                <w:bCs w:val="false"/>
                <w:color w:val="232323"/>
                <w:sz w:val="20"/>
                <w:szCs w:val="20"/>
              </w:rPr>
              <w:t xml:space="preserve">経営企画コンタクトとの次回ミーティング設定（戦略討議の建付けで）</w:t>
            </w:r>
          </w:p>
        </w:tc>
        <w:tc>
          <w:tcPr>
            <w:tcW w:type="dxa" w:w="2200"/>
            <w:tcBorders>
              <w:top w:val="single" w:color="E0E0DC" w:sz="2"/>
              <w:left w:val="single" w:color="E0E0DC" w:sz="2"/>
              <w:bottom w:val="single" w:color="E0E0DC" w:sz="2"/>
              <w:right w:val="single" w:color="E0E0DC" w:sz="2"/>
            </w:tcBorders>
            <w:shd w:fill="F5F5F2" w:val="clear"/>
            <w:tcMar>
              <w:top w:type="dxa" w:w="140"/>
              <w:left w:type="dxa" w:w="180"/>
              <w:bottom w:type="dxa" w:w="140"/>
              <w:right w:type="dxa" w:w="180"/>
            </w:tcMar>
          </w:tcPr>
          <w:p>
            <w:pPr>
              <w:jc w:val="left"/>
            </w:pPr>
            <w:r>
              <w:rPr>
                <w:b w:val="false"/>
                <w:bCs w:val="false"/>
                <w:color w:val="232323"/>
                <w:sz w:val="20"/>
                <w:szCs w:val="20"/>
              </w:rPr>
              <w:t xml:space="preserve">Daiki</w:t>
            </w:r>
          </w:p>
        </w:tc>
        <w:tc>
          <w:tcPr>
            <w:tcW w:type="dxa" w:w="1260"/>
            <w:tcBorders>
              <w:top w:val="single" w:color="E0E0DC" w:sz="2"/>
              <w:left w:val="single" w:color="E0E0DC" w:sz="2"/>
              <w:bottom w:val="single" w:color="E0E0DC" w:sz="2"/>
              <w:right w:val="single" w:color="E0E0DC" w:sz="2"/>
            </w:tcBorders>
            <w:shd w:fill="F5F5F2" w:val="clear"/>
            <w:tcMar>
              <w:top w:type="dxa" w:w="140"/>
              <w:left w:type="dxa" w:w="180"/>
              <w:bottom w:type="dxa" w:w="140"/>
              <w:right w:type="dxa" w:w="180"/>
            </w:tcMar>
          </w:tcPr>
          <w:p>
            <w:pPr>
              <w:jc w:val="left"/>
            </w:pPr>
            <w:r>
              <w:rPr>
                <w:b w:val="false"/>
                <w:bCs w:val="false"/>
                <w:color w:val="232323"/>
                <w:sz w:val="20"/>
                <w:szCs w:val="20"/>
              </w:rPr>
              <w:t xml:space="preserve">Day 7</w:t>
            </w:r>
          </w:p>
        </w:tc>
      </w:tr>
      <w:tr>
        <w:tc>
          <w:tcPr>
            <w:tcW w:type="dxa" w:w="700"/>
            <w:tcBorders>
              <w:top w:val="single" w:color="E0E0DC" w:sz="2"/>
              <w:left w:val="single" w:color="E0E0DC" w:sz="2"/>
              <w:bottom w:val="single" w:color="E0E0DC" w:sz="2"/>
              <w:right w:val="single" w:color="E0E0DC" w:sz="2"/>
            </w:tcBorders>
            <w:tcMar>
              <w:top w:type="dxa" w:w="140"/>
              <w:left w:type="dxa" w:w="180"/>
              <w:bottom w:type="dxa" w:w="140"/>
              <w:right w:type="dxa" w:w="180"/>
            </w:tcMar>
          </w:tcPr>
          <w:p>
            <w:pPr>
              <w:jc w:val="left"/>
            </w:pPr>
            <w:r>
              <w:rPr>
                <w:b w:val="false"/>
                <w:bCs w:val="false"/>
                <w:color w:val="232323"/>
                <w:sz w:val="20"/>
                <w:szCs w:val="20"/>
              </w:rPr>
              <w:t xml:space="preserve">4</w:t>
            </w:r>
          </w:p>
        </w:tc>
        <w:tc>
          <w:tcPr>
            <w:tcW w:type="dxa" w:w="5200"/>
            <w:tcBorders>
              <w:top w:val="single" w:color="E0E0DC" w:sz="2"/>
              <w:left w:val="single" w:color="E0E0DC" w:sz="2"/>
              <w:bottom w:val="single" w:color="E0E0DC" w:sz="2"/>
              <w:right w:val="single" w:color="E0E0DC" w:sz="2"/>
            </w:tcBorders>
            <w:tcMar>
              <w:top w:type="dxa" w:w="140"/>
              <w:left w:type="dxa" w:w="180"/>
              <w:bottom w:type="dxa" w:w="140"/>
              <w:right w:type="dxa" w:w="180"/>
            </w:tcMar>
          </w:tcPr>
          <w:p>
            <w:pPr>
              <w:jc w:val="left"/>
            </w:pPr>
            <w:r>
              <w:rPr>
                <w:b w:val="false"/>
                <w:bCs w:val="false"/>
                <w:color w:val="232323"/>
                <w:sz w:val="20"/>
                <w:szCs w:val="20"/>
              </w:rPr>
              <w:t xml:space="preserve">CVC（MIRAI CREATORS Fund）向け1ページ概要を準備</w:t>
            </w:r>
          </w:p>
        </w:tc>
        <w:tc>
          <w:tcPr>
            <w:tcW w:type="dxa" w:w="2200"/>
            <w:tcBorders>
              <w:top w:val="single" w:color="E0E0DC" w:sz="2"/>
              <w:left w:val="single" w:color="E0E0DC" w:sz="2"/>
              <w:bottom w:val="single" w:color="E0E0DC" w:sz="2"/>
              <w:right w:val="single" w:color="E0E0DC" w:sz="2"/>
            </w:tcBorders>
            <w:tcMar>
              <w:top w:type="dxa" w:w="140"/>
              <w:left w:type="dxa" w:w="180"/>
              <w:bottom w:type="dxa" w:w="140"/>
              <w:right w:type="dxa" w:w="180"/>
            </w:tcMar>
          </w:tcPr>
          <w:p>
            <w:pPr>
              <w:jc w:val="left"/>
            </w:pPr>
            <w:r>
              <w:rPr>
                <w:b w:val="false"/>
                <w:bCs w:val="false"/>
                <w:color w:val="232323"/>
                <w:sz w:val="20"/>
                <w:szCs w:val="20"/>
              </w:rPr>
              <w:t xml:space="preserve">ENGINEKO 経営</w:t>
            </w:r>
          </w:p>
        </w:tc>
        <w:tc>
          <w:tcPr>
            <w:tcW w:type="dxa" w:w="1260"/>
            <w:tcBorders>
              <w:top w:val="single" w:color="E0E0DC" w:sz="2"/>
              <w:left w:val="single" w:color="E0E0DC" w:sz="2"/>
              <w:bottom w:val="single" w:color="E0E0DC" w:sz="2"/>
              <w:right w:val="single" w:color="E0E0DC" w:sz="2"/>
            </w:tcBorders>
            <w:tcMar>
              <w:top w:type="dxa" w:w="140"/>
              <w:left w:type="dxa" w:w="180"/>
              <w:bottom w:type="dxa" w:w="140"/>
              <w:right w:type="dxa" w:w="180"/>
            </w:tcMar>
          </w:tcPr>
          <w:p>
            <w:pPr>
              <w:jc w:val="left"/>
            </w:pPr>
            <w:r>
              <w:rPr>
                <w:b w:val="false"/>
                <w:bCs w:val="false"/>
                <w:color w:val="232323"/>
                <w:sz w:val="20"/>
                <w:szCs w:val="20"/>
              </w:rPr>
              <w:t xml:space="preserve">Day 14</w:t>
            </w:r>
          </w:p>
        </w:tc>
      </w:tr>
      <w:tr>
        <w:tc>
          <w:tcPr>
            <w:tcW w:type="dxa" w:w="700"/>
            <w:tcBorders>
              <w:top w:val="single" w:color="E0E0DC" w:sz="2"/>
              <w:left w:val="single" w:color="E0E0DC" w:sz="2"/>
              <w:bottom w:val="single" w:color="E0E0DC" w:sz="2"/>
              <w:right w:val="single" w:color="E0E0DC" w:sz="2"/>
            </w:tcBorders>
            <w:shd w:fill="F5F5F2" w:val="clear"/>
            <w:tcMar>
              <w:top w:type="dxa" w:w="140"/>
              <w:left w:type="dxa" w:w="180"/>
              <w:bottom w:type="dxa" w:w="140"/>
              <w:right w:type="dxa" w:w="180"/>
            </w:tcMar>
          </w:tcPr>
          <w:p>
            <w:pPr>
              <w:jc w:val="left"/>
            </w:pPr>
            <w:r>
              <w:rPr>
                <w:b w:val="false"/>
                <w:bCs w:val="false"/>
                <w:color w:val="232323"/>
                <w:sz w:val="20"/>
                <w:szCs w:val="20"/>
              </w:rPr>
              <w:t xml:space="preserve">5</w:t>
            </w:r>
          </w:p>
        </w:tc>
        <w:tc>
          <w:tcPr>
            <w:tcW w:type="dxa" w:w="5200"/>
            <w:tcBorders>
              <w:top w:val="single" w:color="E0E0DC" w:sz="2"/>
              <w:left w:val="single" w:color="E0E0DC" w:sz="2"/>
              <w:bottom w:val="single" w:color="E0E0DC" w:sz="2"/>
              <w:right w:val="single" w:color="E0E0DC" w:sz="2"/>
            </w:tcBorders>
            <w:shd w:fill="F5F5F2" w:val="clear"/>
            <w:tcMar>
              <w:top w:type="dxa" w:w="140"/>
              <w:left w:type="dxa" w:w="180"/>
              <w:bottom w:type="dxa" w:w="140"/>
              <w:right w:type="dxa" w:w="180"/>
            </w:tcMar>
          </w:tcPr>
          <w:p>
            <w:pPr>
              <w:jc w:val="left"/>
            </w:pPr>
            <w:r>
              <w:rPr>
                <w:b w:val="false"/>
                <w:bCs w:val="false"/>
                <w:color w:val="232323"/>
                <w:sz w:val="20"/>
                <w:szCs w:val="20"/>
              </w:rPr>
              <w:t xml:space="preserve">外商向けピッチ用に「単価×ストーリー×希少性」軸の説明資料を作成</w:t>
            </w:r>
          </w:p>
        </w:tc>
        <w:tc>
          <w:tcPr>
            <w:tcW w:type="dxa" w:w="2200"/>
            <w:tcBorders>
              <w:top w:val="single" w:color="E0E0DC" w:sz="2"/>
              <w:left w:val="single" w:color="E0E0DC" w:sz="2"/>
              <w:bottom w:val="single" w:color="E0E0DC" w:sz="2"/>
              <w:right w:val="single" w:color="E0E0DC" w:sz="2"/>
            </w:tcBorders>
            <w:shd w:fill="F5F5F2" w:val="clear"/>
            <w:tcMar>
              <w:top w:type="dxa" w:w="140"/>
              <w:left w:type="dxa" w:w="180"/>
              <w:bottom w:type="dxa" w:w="140"/>
              <w:right w:type="dxa" w:w="180"/>
            </w:tcMar>
          </w:tcPr>
          <w:p>
            <w:pPr>
              <w:jc w:val="left"/>
            </w:pPr>
            <w:r>
              <w:rPr>
                <w:b w:val="false"/>
                <w:bCs w:val="false"/>
                <w:color w:val="232323"/>
                <w:sz w:val="20"/>
                <w:szCs w:val="20"/>
              </w:rPr>
              <w:t xml:space="preserve">ENGINEKO PR / Brand</w:t>
            </w:r>
          </w:p>
        </w:tc>
        <w:tc>
          <w:tcPr>
            <w:tcW w:type="dxa" w:w="1260"/>
            <w:tcBorders>
              <w:top w:val="single" w:color="E0E0DC" w:sz="2"/>
              <w:left w:val="single" w:color="E0E0DC" w:sz="2"/>
              <w:bottom w:val="single" w:color="E0E0DC" w:sz="2"/>
              <w:right w:val="single" w:color="E0E0DC" w:sz="2"/>
            </w:tcBorders>
            <w:shd w:fill="F5F5F2" w:val="clear"/>
            <w:tcMar>
              <w:top w:type="dxa" w:w="140"/>
              <w:left w:type="dxa" w:w="180"/>
              <w:bottom w:type="dxa" w:w="140"/>
              <w:right w:type="dxa" w:w="180"/>
            </w:tcMar>
          </w:tcPr>
          <w:p>
            <w:pPr>
              <w:jc w:val="left"/>
            </w:pPr>
            <w:r>
              <w:rPr>
                <w:b w:val="false"/>
                <w:bCs w:val="false"/>
                <w:color w:val="232323"/>
                <w:sz w:val="20"/>
                <w:szCs w:val="20"/>
              </w:rPr>
              <w:t xml:space="preserve">Day 14</w:t>
            </w:r>
          </w:p>
        </w:tc>
      </w:tr>
      <w:tr>
        <w:tc>
          <w:tcPr>
            <w:tcW w:type="dxa" w:w="700"/>
            <w:tcBorders>
              <w:top w:val="single" w:color="E0E0DC" w:sz="2"/>
              <w:left w:val="single" w:color="E0E0DC" w:sz="2"/>
              <w:bottom w:val="single" w:color="E0E0DC" w:sz="2"/>
              <w:right w:val="single" w:color="E0E0DC" w:sz="2"/>
            </w:tcBorders>
            <w:tcMar>
              <w:top w:type="dxa" w:w="140"/>
              <w:left w:type="dxa" w:w="180"/>
              <w:bottom w:type="dxa" w:w="140"/>
              <w:right w:type="dxa" w:w="180"/>
            </w:tcMar>
          </w:tcPr>
          <w:p>
            <w:pPr>
              <w:jc w:val="left"/>
            </w:pPr>
            <w:r>
              <w:rPr>
                <w:b w:val="false"/>
                <w:bCs w:val="false"/>
                <w:color w:val="232323"/>
                <w:sz w:val="20"/>
                <w:szCs w:val="20"/>
              </w:rPr>
              <w:t xml:space="preserve">6</w:t>
            </w:r>
          </w:p>
        </w:tc>
        <w:tc>
          <w:tcPr>
            <w:tcW w:type="dxa" w:w="5200"/>
            <w:tcBorders>
              <w:top w:val="single" w:color="E0E0DC" w:sz="2"/>
              <w:left w:val="single" w:color="E0E0DC" w:sz="2"/>
              <w:bottom w:val="single" w:color="E0E0DC" w:sz="2"/>
              <w:right w:val="single" w:color="E0E0DC" w:sz="2"/>
            </w:tcBorders>
            <w:tcMar>
              <w:top w:type="dxa" w:w="140"/>
              <w:left w:type="dxa" w:w="180"/>
              <w:bottom w:type="dxa" w:w="140"/>
              <w:right w:type="dxa" w:w="180"/>
            </w:tcMar>
          </w:tcPr>
          <w:p>
            <w:pPr>
              <w:jc w:val="left"/>
            </w:pPr>
            <w:r>
              <w:rPr>
                <w:b w:val="false"/>
                <w:bCs w:val="false"/>
                <w:color w:val="232323"/>
                <w:sz w:val="20"/>
                <w:szCs w:val="20"/>
              </w:rPr>
              <w:t xml:space="preserve">次回ミーティングで「紹介してほしい部門候補3つ」を打診</w:t>
            </w:r>
          </w:p>
        </w:tc>
        <w:tc>
          <w:tcPr>
            <w:tcW w:type="dxa" w:w="2200"/>
            <w:tcBorders>
              <w:top w:val="single" w:color="E0E0DC" w:sz="2"/>
              <w:left w:val="single" w:color="E0E0DC" w:sz="2"/>
              <w:bottom w:val="single" w:color="E0E0DC" w:sz="2"/>
              <w:right w:val="single" w:color="E0E0DC" w:sz="2"/>
            </w:tcBorders>
            <w:tcMar>
              <w:top w:type="dxa" w:w="140"/>
              <w:left w:type="dxa" w:w="180"/>
              <w:bottom w:type="dxa" w:w="140"/>
              <w:right w:type="dxa" w:w="180"/>
            </w:tcMar>
          </w:tcPr>
          <w:p>
            <w:pPr>
              <w:jc w:val="left"/>
            </w:pPr>
            <w:r>
              <w:rPr>
                <w:b w:val="false"/>
                <w:bCs w:val="false"/>
                <w:color w:val="232323"/>
                <w:sz w:val="20"/>
                <w:szCs w:val="20"/>
              </w:rPr>
              <w:t xml:space="preserve">Daiki</w:t>
            </w:r>
          </w:p>
        </w:tc>
        <w:tc>
          <w:tcPr>
            <w:tcW w:type="dxa" w:w="1260"/>
            <w:tcBorders>
              <w:top w:val="single" w:color="E0E0DC" w:sz="2"/>
              <w:left w:val="single" w:color="E0E0DC" w:sz="2"/>
              <w:bottom w:val="single" w:color="E0E0DC" w:sz="2"/>
              <w:right w:val="single" w:color="E0E0DC" w:sz="2"/>
            </w:tcBorders>
            <w:tcMar>
              <w:top w:type="dxa" w:w="140"/>
              <w:left w:type="dxa" w:w="180"/>
              <w:bottom w:type="dxa" w:w="140"/>
              <w:right w:type="dxa" w:w="180"/>
            </w:tcMar>
          </w:tcPr>
          <w:p>
            <w:pPr>
              <w:jc w:val="left"/>
            </w:pPr>
            <w:r>
              <w:rPr>
                <w:b w:val="false"/>
                <w:bCs w:val="false"/>
                <w:color w:val="232323"/>
                <w:sz w:val="20"/>
                <w:szCs w:val="20"/>
              </w:rPr>
              <w:t xml:space="preserve">Day 21</w:t>
            </w:r>
          </w:p>
        </w:tc>
      </w:tr>
      <w:tr>
        <w:tc>
          <w:tcPr>
            <w:tcW w:type="dxa" w:w="700"/>
            <w:tcBorders>
              <w:top w:val="single" w:color="E0E0DC" w:sz="2"/>
              <w:left w:val="single" w:color="E0E0DC" w:sz="2"/>
              <w:bottom w:val="single" w:color="E0E0DC" w:sz="2"/>
              <w:right w:val="single" w:color="E0E0DC" w:sz="2"/>
            </w:tcBorders>
            <w:shd w:fill="F5F5F2" w:val="clear"/>
            <w:tcMar>
              <w:top w:type="dxa" w:w="140"/>
              <w:left w:type="dxa" w:w="180"/>
              <w:bottom w:type="dxa" w:w="140"/>
              <w:right w:type="dxa" w:w="180"/>
            </w:tcMar>
          </w:tcPr>
          <w:p>
            <w:pPr>
              <w:jc w:val="left"/>
            </w:pPr>
            <w:r>
              <w:rPr>
                <w:b w:val="false"/>
                <w:bCs w:val="false"/>
                <w:color w:val="232323"/>
                <w:sz w:val="20"/>
                <w:szCs w:val="20"/>
              </w:rPr>
              <w:t xml:space="preserve">7</w:t>
            </w:r>
          </w:p>
        </w:tc>
        <w:tc>
          <w:tcPr>
            <w:tcW w:type="dxa" w:w="5200"/>
            <w:tcBorders>
              <w:top w:val="single" w:color="E0E0DC" w:sz="2"/>
              <w:left w:val="single" w:color="E0E0DC" w:sz="2"/>
              <w:bottom w:val="single" w:color="E0E0DC" w:sz="2"/>
              <w:right w:val="single" w:color="E0E0DC" w:sz="2"/>
            </w:tcBorders>
            <w:shd w:fill="F5F5F2" w:val="clear"/>
            <w:tcMar>
              <w:top w:type="dxa" w:w="140"/>
              <w:left w:type="dxa" w:w="180"/>
              <w:bottom w:type="dxa" w:w="140"/>
              <w:right w:type="dxa" w:w="180"/>
            </w:tcMar>
          </w:tcPr>
          <w:p>
            <w:pPr>
              <w:jc w:val="left"/>
            </w:pPr>
            <w:r>
              <w:rPr>
                <w:b w:val="false"/>
                <w:bCs w:val="false"/>
                <w:color w:val="232323"/>
                <w:sz w:val="20"/>
                <w:szCs w:val="20"/>
              </w:rPr>
              <w:t xml:space="preserve">競合（伊勢丹・三越・高島屋・阪急）との取引状況を整理し、差別化ストーリー化</w:t>
            </w:r>
          </w:p>
        </w:tc>
        <w:tc>
          <w:tcPr>
            <w:tcW w:type="dxa" w:w="2200"/>
            <w:tcBorders>
              <w:top w:val="single" w:color="E0E0DC" w:sz="2"/>
              <w:left w:val="single" w:color="E0E0DC" w:sz="2"/>
              <w:bottom w:val="single" w:color="E0E0DC" w:sz="2"/>
              <w:right w:val="single" w:color="E0E0DC" w:sz="2"/>
            </w:tcBorders>
            <w:shd w:fill="F5F5F2" w:val="clear"/>
            <w:tcMar>
              <w:top w:type="dxa" w:w="140"/>
              <w:left w:type="dxa" w:w="180"/>
              <w:bottom w:type="dxa" w:w="140"/>
              <w:right w:type="dxa" w:w="180"/>
            </w:tcMar>
          </w:tcPr>
          <w:p>
            <w:pPr>
              <w:jc w:val="left"/>
            </w:pPr>
            <w:r>
              <w:rPr>
                <w:b w:val="false"/>
                <w:bCs w:val="false"/>
                <w:color w:val="232323"/>
                <w:sz w:val="20"/>
                <w:szCs w:val="20"/>
              </w:rPr>
              <w:t xml:space="preserve">ENGINEKO 経営企画担当</w:t>
            </w:r>
          </w:p>
        </w:tc>
        <w:tc>
          <w:tcPr>
            <w:tcW w:type="dxa" w:w="1260"/>
            <w:tcBorders>
              <w:top w:val="single" w:color="E0E0DC" w:sz="2"/>
              <w:left w:val="single" w:color="E0E0DC" w:sz="2"/>
              <w:bottom w:val="single" w:color="E0E0DC" w:sz="2"/>
              <w:right w:val="single" w:color="E0E0DC" w:sz="2"/>
            </w:tcBorders>
            <w:shd w:fill="F5F5F2" w:val="clear"/>
            <w:tcMar>
              <w:top w:type="dxa" w:w="140"/>
              <w:left w:type="dxa" w:w="180"/>
              <w:bottom w:type="dxa" w:w="140"/>
              <w:right w:type="dxa" w:w="180"/>
            </w:tcMar>
          </w:tcPr>
          <w:p>
            <w:pPr>
              <w:jc w:val="left"/>
            </w:pPr>
            <w:r>
              <w:rPr>
                <w:b w:val="false"/>
                <w:bCs w:val="false"/>
                <w:color w:val="232323"/>
                <w:sz w:val="20"/>
                <w:szCs w:val="20"/>
              </w:rPr>
              <w:t xml:space="preserve">Day 21</w:t>
            </w:r>
          </w:p>
        </w:tc>
      </w:tr>
      <w:tr>
        <w:tc>
          <w:tcPr>
            <w:tcW w:type="dxa" w:w="700"/>
            <w:tcBorders>
              <w:top w:val="single" w:color="E0E0DC" w:sz="2"/>
              <w:left w:val="single" w:color="E0E0DC" w:sz="2"/>
              <w:bottom w:val="single" w:color="E0E0DC" w:sz="2"/>
              <w:right w:val="single" w:color="E0E0DC" w:sz="2"/>
            </w:tcBorders>
            <w:tcMar>
              <w:top w:type="dxa" w:w="140"/>
              <w:left w:type="dxa" w:w="180"/>
              <w:bottom w:type="dxa" w:w="140"/>
              <w:right w:type="dxa" w:w="180"/>
            </w:tcMar>
          </w:tcPr>
          <w:p>
            <w:pPr>
              <w:jc w:val="left"/>
            </w:pPr>
            <w:r>
              <w:rPr>
                <w:b w:val="false"/>
                <w:bCs w:val="false"/>
                <w:color w:val="232323"/>
                <w:sz w:val="20"/>
                <w:szCs w:val="20"/>
              </w:rPr>
              <w:t xml:space="preserve">8</w:t>
            </w:r>
          </w:p>
        </w:tc>
        <w:tc>
          <w:tcPr>
            <w:tcW w:type="dxa" w:w="5200"/>
            <w:tcBorders>
              <w:top w:val="single" w:color="E0E0DC" w:sz="2"/>
              <w:left w:val="single" w:color="E0E0DC" w:sz="2"/>
              <w:bottom w:val="single" w:color="E0E0DC" w:sz="2"/>
              <w:right w:val="single" w:color="E0E0DC" w:sz="2"/>
            </w:tcBorders>
            <w:tcMar>
              <w:top w:type="dxa" w:w="140"/>
              <w:left w:type="dxa" w:w="180"/>
              <w:bottom w:type="dxa" w:w="140"/>
              <w:right w:type="dxa" w:w="180"/>
            </w:tcMar>
          </w:tcPr>
          <w:p>
            <w:pPr>
              <w:jc w:val="left"/>
            </w:pPr>
            <w:r>
              <w:rPr>
                <w:b w:val="false"/>
                <w:bCs w:val="false"/>
                <w:color w:val="232323"/>
                <w:sz w:val="20"/>
                <w:szCs w:val="20"/>
              </w:rPr>
              <w:t xml:space="preserve">Phase 2 で想定する外商イベント／ポップアップの企画書ドラフトを作成</w:t>
            </w:r>
          </w:p>
        </w:tc>
        <w:tc>
          <w:tcPr>
            <w:tcW w:type="dxa" w:w="2200"/>
            <w:tcBorders>
              <w:top w:val="single" w:color="E0E0DC" w:sz="2"/>
              <w:left w:val="single" w:color="E0E0DC" w:sz="2"/>
              <w:bottom w:val="single" w:color="E0E0DC" w:sz="2"/>
              <w:right w:val="single" w:color="E0E0DC" w:sz="2"/>
            </w:tcBorders>
            <w:tcMar>
              <w:top w:type="dxa" w:w="140"/>
              <w:left w:type="dxa" w:w="180"/>
              <w:bottom w:type="dxa" w:w="140"/>
              <w:right w:type="dxa" w:w="180"/>
            </w:tcMar>
          </w:tcPr>
          <w:p>
            <w:pPr>
              <w:jc w:val="left"/>
            </w:pPr>
            <w:r>
              <w:rPr>
                <w:b w:val="false"/>
                <w:bCs w:val="false"/>
                <w:color w:val="232323"/>
                <w:sz w:val="20"/>
                <w:szCs w:val="20"/>
              </w:rPr>
              <w:t xml:space="preserve">ENGINEKO Brand / 営業</w:t>
            </w:r>
          </w:p>
        </w:tc>
        <w:tc>
          <w:tcPr>
            <w:tcW w:type="dxa" w:w="1260"/>
            <w:tcBorders>
              <w:top w:val="single" w:color="E0E0DC" w:sz="2"/>
              <w:left w:val="single" w:color="E0E0DC" w:sz="2"/>
              <w:bottom w:val="single" w:color="E0E0DC" w:sz="2"/>
              <w:right w:val="single" w:color="E0E0DC" w:sz="2"/>
            </w:tcBorders>
            <w:tcMar>
              <w:top w:type="dxa" w:w="140"/>
              <w:left w:type="dxa" w:w="180"/>
              <w:bottom w:type="dxa" w:w="140"/>
              <w:right w:type="dxa" w:w="180"/>
            </w:tcMar>
          </w:tcPr>
          <w:p>
            <w:pPr>
              <w:jc w:val="left"/>
            </w:pPr>
            <w:r>
              <w:rPr>
                <w:b w:val="false"/>
                <w:bCs w:val="false"/>
                <w:color w:val="232323"/>
                <w:sz w:val="20"/>
                <w:szCs w:val="20"/>
              </w:rPr>
              <w:t xml:space="preserve">Day 30</w:t>
            </w:r>
          </w:p>
        </w:tc>
      </w:tr>
    </w:tbl>
    <w:p>
      <w:pPr>
        <w:pStyle w:val="Heading2"/>
        <w:spacing w:after="120" w:before="240"/>
      </w:pPr>
      <w:r>
        <w:t xml:space="preserve">次回ミーティング持参リスト（経営企画向け）</w:t>
      </w:r>
    </w:p>
    <w:p>
      <w:pPr>
        <w:pStyle w:val="ListParagraph"/>
        <w:numPr>
          <w:ilvl w:val="0"/>
          <w:numId w:val="2"/>
        </w:numPr>
        <w:spacing w:after="40"/>
      </w:pPr>
      <w:r>
        <w:t xml:space="preserve">ENGINEKO 中期構想 1ページ</w:t>
      </w:r>
    </w:p>
    <w:p>
      <w:pPr>
        <w:pStyle w:val="ListParagraph"/>
        <w:numPr>
          <w:ilvl w:val="0"/>
          <w:numId w:val="2"/>
        </w:numPr>
        <w:spacing w:after="40"/>
      </w:pPr>
      <w:r>
        <w:t xml:space="preserve">JFR中期経営計画 × ENGINEKOの整合マトリクス</w:t>
      </w:r>
    </w:p>
    <w:p>
      <w:pPr>
        <w:pStyle w:val="ListParagraph"/>
        <w:numPr>
          <w:ilvl w:val="0"/>
          <w:numId w:val="2"/>
        </w:numPr>
        <w:spacing w:after="40"/>
      </w:pPr>
      <w:r>
        <w:t xml:space="preserve">CVC案件として相談したい場合の概要1ページ</w:t>
      </w:r>
    </w:p>
    <w:p>
      <w:pPr>
        <w:pStyle w:val="ListParagraph"/>
        <w:numPr>
          <w:ilvl w:val="0"/>
          <w:numId w:val="2"/>
        </w:numPr>
        <w:spacing w:after="40"/>
      </w:pPr>
      <w:r>
        <w:t xml:space="preserve">Phase 2で実施したい施策のオプションメニュー（外商／催事／ギフト）</w:t>
      </w:r>
    </w:p>
    <w:p>
      <w:pPr>
        <w:pStyle w:val="ListParagraph"/>
        <w:numPr>
          <w:ilvl w:val="0"/>
          <w:numId w:val="2"/>
        </w:numPr>
        <w:spacing w:after="40"/>
      </w:pPr>
      <w:r>
        <w:t xml:space="preserve">「紹介依頼したい部門と理由」のリスト</w:t>
      </w:r>
    </w:p>
    <w:p>
      <w:pPr>
        <w:pStyle w:val="Heading1"/>
        <w:spacing w:after="180" w:before="360"/>
      </w:pPr>
      <w:r>
        <w:t xml:space="preserve">付録 A  ｜ キーメッセージ集（社内会話用）</w:t>
      </w:r>
    </w:p>
    <w:p>
      <w:pPr>
        <w:pStyle w:val="ListParagraph"/>
        <w:numPr>
          <w:ilvl w:val="0"/>
          <w:numId w:val="2"/>
        </w:numPr>
        <w:spacing w:after="40"/>
      </w:pPr>
      <w:r>
        <w:rPr>
          <w:b/>
          <w:bCs/>
        </w:rPr>
        <w:t xml:space="preserve">ポジショニング：</w:t>
      </w:r>
      <w:r>
        <w:t xml:space="preserve">「百貨店に出店するブランド」ではなく「JFRの中期戦略の一翼を担うパートナー」。</w:t>
      </w:r>
    </w:p>
    <w:p>
      <w:pPr>
        <w:pStyle w:val="ListParagraph"/>
        <w:numPr>
          <w:ilvl w:val="0"/>
          <w:numId w:val="2"/>
        </w:numPr>
        <w:spacing w:after="40"/>
      </w:pPr>
      <w:r>
        <w:rPr>
          <w:b/>
          <w:bCs/>
        </w:rPr>
        <w:t xml:space="preserve">価値訴求の軸：</w:t>
      </w:r>
      <w:r>
        <w:t xml:space="preserve">(1) 顧客体験の更新、(2) 外商顧客の関係深化、(3) 新規事業/CVC案件としての投資価値。</w:t>
      </w:r>
    </w:p>
    <w:p>
      <w:pPr>
        <w:pStyle w:val="ListParagraph"/>
        <w:numPr>
          <w:ilvl w:val="0"/>
          <w:numId w:val="2"/>
        </w:numPr>
        <w:spacing w:after="40"/>
      </w:pPr>
      <w:r>
        <w:rPr>
          <w:b/>
          <w:bCs/>
        </w:rPr>
        <w:t xml:space="preserve">交渉のスタンス：</w:t>
      </w:r>
      <w:r>
        <w:t xml:space="preserve">短期売上を取りに行かない。長期で組む価値を握る。</w:t>
      </w:r>
    </w:p>
    <w:p>
      <w:pPr>
        <w:pStyle w:val="ListParagraph"/>
        <w:numPr>
          <w:ilvl w:val="0"/>
          <w:numId w:val="2"/>
        </w:numPr>
        <w:spacing w:after="40"/>
      </w:pPr>
      <w:r>
        <w:rPr>
          <w:b/>
          <w:bCs/>
        </w:rPr>
        <w:t xml:space="preserve">内部紹介を依頼するときの言い回し：</w:t>
      </w:r>
      <w:r>
        <w:t xml:space="preserve">「事業の幅を広げるために、商品本部の◯◯カテゴリーと外商の方ともご相談したい。経営企画の◯◯さんから一言お繋ぎ頂けると大変助かります」</w:t>
      </w:r>
    </w:p>
    <w:p>
      <w:pPr>
        <w:pStyle w:val="Heading1"/>
        <w:spacing w:after="180" w:before="360"/>
      </w:pPr>
      <w:r>
        <w:t xml:space="preserve">付録 B  ｜ 用語ガイド</w:t>
      </w:r>
    </w:p>
    <w:p>
      <w:pPr>
        <w:pStyle w:val="ListParagraph"/>
        <w:numPr>
          <w:ilvl w:val="0"/>
          <w:numId w:val="2"/>
        </w:numPr>
        <w:spacing w:after="40"/>
      </w:pPr>
      <w:r>
        <w:rPr>
          <w:b/>
          <w:bCs/>
        </w:rPr>
        <w:t xml:space="preserve">外商：</w:t>
      </w:r>
      <w:r>
        <w:t xml:space="preserve">百貨店の富裕層・ロイヤル顧客向け担当営業。年間数百万〜数千万購入する顧客との直接関係を持つ。</w:t>
      </w:r>
    </w:p>
    <w:p>
      <w:pPr>
        <w:pStyle w:val="ListParagraph"/>
        <w:numPr>
          <w:ilvl w:val="0"/>
          <w:numId w:val="2"/>
        </w:numPr>
        <w:spacing w:after="40"/>
      </w:pPr>
      <w:r>
        <w:rPr>
          <w:b/>
          <w:bCs/>
        </w:rPr>
        <w:t xml:space="preserve">MD（マーチャンダイジング）：</w:t>
      </w:r>
      <w:r>
        <w:t xml:space="preserve">商品本部のカテゴリー別バイヤー機能。仕入先決定の決裁権を持つ。</w:t>
      </w:r>
    </w:p>
    <w:p>
      <w:pPr>
        <w:pStyle w:val="ListParagraph"/>
        <w:numPr>
          <w:ilvl w:val="0"/>
          <w:numId w:val="2"/>
        </w:numPr>
        <w:spacing w:after="40"/>
      </w:pPr>
      <w:r>
        <w:rPr>
          <w:b/>
          <w:bCs/>
        </w:rPr>
        <w:t xml:space="preserve">催事：</w:t>
      </w:r>
      <w:r>
        <w:t xml:space="preserve">百貨店内の期間限定イベント／ポップアップ／物産展。集客装置として機能。</w:t>
      </w:r>
    </w:p>
    <w:p>
      <w:pPr>
        <w:pStyle w:val="ListParagraph"/>
        <w:numPr>
          <w:ilvl w:val="0"/>
          <w:numId w:val="2"/>
        </w:numPr>
        <w:spacing w:after="40"/>
      </w:pPr>
      <w:r>
        <w:rPr>
          <w:b/>
          <w:bCs/>
        </w:rPr>
        <w:t xml:space="preserve">PB / SB：</w:t>
      </w:r>
      <w:r>
        <w:t xml:space="preserve">プライベートブランド／ストアブランド。百貨店オリジナル商品。</w:t>
      </w:r>
    </w:p>
    <w:p>
      <w:pPr>
        <w:pStyle w:val="ListParagraph"/>
        <w:numPr>
          <w:ilvl w:val="0"/>
          <w:numId w:val="2"/>
        </w:numPr>
        <w:spacing w:after="40"/>
      </w:pPr>
      <w:r>
        <w:rPr>
          <w:b/>
          <w:bCs/>
        </w:rPr>
        <w:t xml:space="preserve">CVC：</w:t>
      </w:r>
      <w:r>
        <w:t xml:space="preserve">コーポレートベンチャーキャピタル。事業会社が運営する投資ファンド。</w:t>
      </w:r>
    </w:p>
    <w:p>
      <w:pPr>
        <w:pStyle w:val="Heading1"/>
        <w:spacing w:after="180" w:before="360"/>
      </w:pPr>
      <w:r>
        <w:t xml:space="preserve">付録 C  ｜ 情報源</w:t>
      </w:r>
    </w:p>
    <w:p>
      <w:pPr>
        <w:pStyle w:val="ListParagraph"/>
        <w:numPr>
          <w:ilvl w:val="0"/>
          <w:numId w:val="2"/>
        </w:numPr>
        <w:spacing w:after="40"/>
      </w:pPr>
      <w:r>
        <w:t xml:space="preserve">J.フロント リテイリング コーポレートサイト（j-front-retailing.com）</w:t>
      </w:r>
    </w:p>
    <w:p>
      <w:pPr>
        <w:pStyle w:val="ListParagraph"/>
        <w:numPr>
          <w:ilvl w:val="0"/>
          <w:numId w:val="2"/>
        </w:numPr>
        <w:spacing w:after="40"/>
      </w:pPr>
      <w:r>
        <w:t xml:space="preserve">大丸松坂屋百貨店 コーポレートサイト（daimaru-matsuzakaya.com）</w:t>
      </w:r>
    </w:p>
    <w:p>
      <w:pPr>
        <w:pStyle w:val="ListParagraph"/>
        <w:numPr>
          <w:ilvl w:val="0"/>
          <w:numId w:val="2"/>
        </w:numPr>
        <w:spacing w:after="40"/>
      </w:pPr>
      <w:r>
        <w:t xml:space="preserve">JFR MIRAI CREATORS Fund（cvc.j-front-retailing.com）</w:t>
      </w:r>
    </w:p>
    <w:p>
      <w:pPr>
        <w:pStyle w:val="ListParagraph"/>
        <w:numPr>
          <w:ilvl w:val="0"/>
          <w:numId w:val="2"/>
        </w:numPr>
        <w:spacing w:after="40"/>
      </w:pPr>
      <w:r>
        <w:t xml:space="preserve">流通ニュース（ryutsuu.biz） — 組織改正情報</w:t>
      </w:r>
    </w:p>
    <w:p>
      <w:pPr>
        <w:pStyle w:val="ListParagraph"/>
        <w:numPr>
          <w:ilvl w:val="0"/>
          <w:numId w:val="2"/>
        </w:numPr>
        <w:spacing w:after="40"/>
      </w:pPr>
      <w:r>
        <w:t xml:space="preserve">MUGENLABO Magazine — JFR CVCインタビュー</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9A95"/>
        <w:sz w:val="16"/>
        <w:szCs w:val="16"/>
      </w:rPr>
      <w:t xml:space="preserve">—  </w:t>
    </w:r>
    <w:r>
      <w:rPr>
        <w:color w:val="5A6870"/>
        <w:sz w:val="16"/>
        <w:szCs w:val="16"/>
      </w:rPr>
      <w:fldChar w:fldCharType="begin"/>
      <w:instrText xml:space="preserve">PAGE</w:instrText>
      <w:fldChar w:fldCharType="separate"/>
      <w:fldChar w:fldCharType="end"/>
    </w:r>
    <w:r>
      <w:rPr>
        <w:color w:val="9A9A95"/>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jc w:val="left"/>
    </w:pPr>
    <w:r>
      <w:rPr>
        <w:rFonts w:ascii="Avenir Next" w:cs="Avenir Next" w:eastAsia="Avenir Next" w:hAnsi="Avenir Next"/>
        <w:color w:val="232323"/>
        <w:spacing w:val="60"/>
        <w:sz w:val="16"/>
        <w:szCs w:val="16"/>
      </w:rPr>
      <w:t xml:space="preserve">ENGINEKO</w:t>
    </w:r>
    <w:r>
      <w:rPr>
        <w:color w:val="9A9A95"/>
        <w:sz w:val="16"/>
        <w:szCs w:val="16"/>
      </w:rPr>
      <w:t xml:space="preserve">	大丸／J.フロント リテイリング  Account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8AABBA"/>
      </w:rPr>
    </w:lvl>
    <w:lvl w:ilvl="1" w15:tentative="1">
      <w:start w:val="1"/>
      <w:numFmt w:val="bullet"/>
      <w:lvlText w:val="·"/>
      <w:lvlJc w:val="left"/>
      <w:pPr>
        <w:ind w:left="1440" w:hanging="360"/>
      </w:pPr>
      <w:rPr>
        <w:color w:val="8AABB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Medium" w:cs="Yu Gothic Medium" w:eastAsia="Yu Gothic Medium" w:hAnsi="Yu Gothic Medium"/>
        <w:color w:val="23232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8AABBA" w:sz="4" w:space="8"/>
      </w:pBdr>
      <w:spacing w:after="200" w:before="480"/>
      <w:outlineLvl w:val="0"/>
    </w:pPr>
    <w:rPr>
      <w:rFonts w:ascii="Yu Mincho" w:cs="Yu Mincho" w:eastAsia="Yu Mincho" w:hAnsi="Yu Mincho"/>
      <w:b w:val="false"/>
      <w:bCs w:val="false"/>
      <w:color w:val="232323"/>
      <w:spacing w:val="20"/>
      <w:sz w:val="36"/>
      <w:szCs w:val="36"/>
    </w:rPr>
  </w:style>
  <w:style w:type="paragraph" w:styleId="Heading2">
    <w:name w:val="Heading 2"/>
    <w:basedOn w:val="Normal"/>
    <w:next w:val="Normal"/>
    <w:qFormat/>
    <w:pPr>
      <w:spacing w:after="120" w:before="280"/>
      <w:outlineLvl w:val="1"/>
    </w:pPr>
    <w:rPr>
      <w:rFonts w:ascii="Yu Gothic Medium" w:cs="Yu Gothic Medium" w:eastAsia="Yu Gothic Medium" w:hAnsi="Yu Gothic Medium"/>
      <w:b/>
      <w:bCs/>
      <w:color w:val="5A6870"/>
      <w:sz w:val="26"/>
      <w:szCs w:val="26"/>
    </w:rPr>
  </w:style>
  <w:style w:type="paragraph" w:styleId="Heading3">
    <w:name w:val="Heading 3"/>
    <w:basedOn w:val="Normal"/>
    <w:next w:val="Normal"/>
    <w:qFormat/>
    <w:pPr>
      <w:spacing w:after="80" w:before="180"/>
      <w:outlineLvl w:val="2"/>
    </w:pPr>
    <w:rPr>
      <w:rFonts w:ascii="Yu Gothic Medium" w:cs="Yu Gothic Medium" w:eastAsia="Yu Gothic Medium" w:hAnsi="Yu Gothic Medium"/>
      <w:b/>
      <w:bCs/>
      <w:color w:val="23232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ENGINEKO × 大丸 アカウントプラン</dc:title>
  <dc:creator>ENGINEKO</dc:creator>
  <dc:description>Daimaru / J.Front Retailing account plan and engagement strategy</dc:description>
  <cp:lastModifiedBy>Un-named</cp:lastModifiedBy>
  <cp:revision>1</cp:revision>
  <dcterms:created xsi:type="dcterms:W3CDTF">2026-04-30T03:15:28.364Z</dcterms:created>
  <dcterms:modified xsi:type="dcterms:W3CDTF">2026-04-30T03:15:28.364Z</dcterms:modified>
</cp:coreProperties>
</file>

<file path=docProps/custom.xml><?xml version="1.0" encoding="utf-8"?>
<Properties xmlns="http://schemas.openxmlformats.org/officeDocument/2006/custom-properties" xmlns:vt="http://schemas.openxmlformats.org/officeDocument/2006/docPropsVTypes"/>
</file>