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Comic Sans MS" w:cs="Comic Sans MS" w:eastAsia="Comic Sans MS" w:hAnsi="Comic Sans MS"/>
          <w:sz w:val="74"/>
          <w:szCs w:val="74"/>
        </w:rPr>
      </w:pPr>
      <w:r w:rsidDel="00000000" w:rsidR="00000000" w:rsidRPr="00000000">
        <w:rPr>
          <w:rtl w:val="0"/>
        </w:rPr>
      </w:r>
    </w:p>
    <w:p w:rsidR="00000000" w:rsidDel="00000000" w:rsidP="00000000" w:rsidRDefault="00000000" w:rsidRPr="00000000" w14:paraId="00000002">
      <w:pPr>
        <w:ind w:left="1440" w:firstLine="0"/>
        <w:jc w:val="center"/>
        <w:rPr>
          <w:rFonts w:ascii="Comic Sans MS" w:cs="Comic Sans MS" w:eastAsia="Comic Sans MS" w:hAnsi="Comic Sans MS"/>
          <w:b w:val="1"/>
          <w:sz w:val="74"/>
          <w:szCs w:val="74"/>
        </w:rPr>
      </w:pPr>
      <w:r w:rsidDel="00000000" w:rsidR="00000000" w:rsidRPr="00000000">
        <w:rPr>
          <w:rFonts w:ascii="Comic Sans MS" w:cs="Comic Sans MS" w:eastAsia="Comic Sans MS" w:hAnsi="Comic Sans MS"/>
          <w:b w:val="1"/>
          <w:sz w:val="74"/>
          <w:szCs w:val="74"/>
          <w:rtl w:val="0"/>
        </w:rPr>
        <w:t xml:space="preserve">Servicio Virtual </w:t>
      </w:r>
    </w:p>
    <w:p w:rsidR="00000000" w:rsidDel="00000000" w:rsidP="00000000" w:rsidRDefault="00000000" w:rsidRPr="00000000" w14:paraId="00000003">
      <w:pPr>
        <w:ind w:left="1440" w:firstLine="0"/>
        <w:jc w:val="center"/>
        <w:rPr>
          <w:rFonts w:ascii="Comic Sans MS" w:cs="Comic Sans MS" w:eastAsia="Comic Sans MS" w:hAnsi="Comic Sans MS"/>
          <w:b w:val="1"/>
          <w:sz w:val="74"/>
          <w:szCs w:val="74"/>
        </w:rPr>
      </w:pPr>
      <w:r w:rsidDel="00000000" w:rsidR="00000000" w:rsidRPr="00000000">
        <w:rPr>
          <w:rFonts w:ascii="Comic Sans MS" w:cs="Comic Sans MS" w:eastAsia="Comic Sans MS" w:hAnsi="Comic Sans MS"/>
          <w:b w:val="1"/>
          <w:sz w:val="74"/>
          <w:szCs w:val="74"/>
          <w:rtl w:val="0"/>
        </w:rPr>
        <w:t xml:space="preserve">de Delivery</w:t>
      </w:r>
    </w:p>
    <w:p w:rsidR="00000000" w:rsidDel="00000000" w:rsidP="00000000" w:rsidRDefault="00000000" w:rsidRPr="00000000" w14:paraId="00000004">
      <w:pPr>
        <w:ind w:left="1440" w:firstLine="0"/>
        <w:jc w:val="center"/>
        <w:rPr>
          <w:rFonts w:ascii="Comic Sans MS" w:cs="Comic Sans MS" w:eastAsia="Comic Sans MS" w:hAnsi="Comic Sans MS"/>
          <w:b w:val="1"/>
          <w:sz w:val="74"/>
          <w:szCs w:val="74"/>
        </w:rPr>
      </w:pPr>
      <w:r w:rsidDel="00000000" w:rsidR="00000000" w:rsidRPr="00000000">
        <w:rPr>
          <w:rFonts w:ascii="Comic Sans MS" w:cs="Comic Sans MS" w:eastAsia="Comic Sans MS" w:hAnsi="Comic Sans MS"/>
          <w:b w:val="1"/>
          <w:color w:val="656565"/>
          <w:sz w:val="30"/>
          <w:szCs w:val="30"/>
          <w:highlight w:val="white"/>
          <w:rtl w:val="0"/>
        </w:rPr>
        <w:t xml:space="preserve">“Sunrise Deliveries”</w:t>
      </w:r>
      <w:r w:rsidDel="00000000" w:rsidR="00000000" w:rsidRPr="00000000">
        <w:rPr>
          <w:rtl w:val="0"/>
        </w:rPr>
      </w:r>
    </w:p>
    <w:p w:rsidR="00000000" w:rsidDel="00000000" w:rsidP="00000000" w:rsidRDefault="00000000" w:rsidRPr="00000000" w14:paraId="00000005">
      <w:pPr>
        <w:jc w:val="left"/>
        <w:rPr>
          <w:rFonts w:ascii="Comic Sans MS" w:cs="Comic Sans MS" w:eastAsia="Comic Sans MS" w:hAnsi="Comic Sans MS"/>
          <w:sz w:val="74"/>
          <w:szCs w:val="74"/>
        </w:rPr>
      </w:pPr>
      <w:r w:rsidDel="00000000" w:rsidR="00000000" w:rsidRPr="00000000">
        <w:rPr>
          <w:rtl w:val="0"/>
        </w:rPr>
      </w:r>
    </w:p>
    <w:p w:rsidR="00000000" w:rsidDel="00000000" w:rsidP="00000000" w:rsidRDefault="00000000" w:rsidRPr="00000000" w14:paraId="00000006">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7">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8">
      <w:pPr>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Participantes: Octavio Arias, Sonn Loban Mora, Hinojosa Giancarla</w:t>
      </w:r>
    </w:p>
    <w:p w:rsidR="00000000" w:rsidDel="00000000" w:rsidP="00000000" w:rsidRDefault="00000000" w:rsidRPr="00000000" w14:paraId="00000009">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A">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B">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C">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0D">
      <w:pPr>
        <w:rPr>
          <w:rFonts w:ascii="Comic Sans MS" w:cs="Comic Sans MS" w:eastAsia="Comic Sans MS" w:hAnsi="Comic Sans MS"/>
          <w:sz w:val="38"/>
          <w:szCs w:val="38"/>
        </w:rPr>
      </w:pPr>
      <w:r w:rsidDel="00000000" w:rsidR="00000000" w:rsidRPr="00000000">
        <w:rPr>
          <w:rFonts w:ascii="Comic Sans MS" w:cs="Comic Sans MS" w:eastAsia="Comic Sans MS" w:hAnsi="Comic Sans MS"/>
          <w:sz w:val="38"/>
          <w:szCs w:val="38"/>
          <w:rtl w:val="0"/>
        </w:rPr>
        <w:t xml:space="preserve">Índice:</w:t>
      </w:r>
    </w:p>
    <w:p w:rsidR="00000000" w:rsidDel="00000000" w:rsidP="00000000" w:rsidRDefault="00000000" w:rsidRPr="00000000" w14:paraId="0000000E">
      <w:pPr>
        <w:rPr>
          <w:rFonts w:ascii="Comic Sans MS" w:cs="Comic Sans MS" w:eastAsia="Comic Sans MS" w:hAnsi="Comic Sans MS"/>
          <w:sz w:val="38"/>
          <w:szCs w:val="38"/>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Definición del Proyecto</w:t>
      </w:r>
    </w:p>
    <w:p w:rsidR="00000000" w:rsidDel="00000000" w:rsidP="00000000" w:rsidRDefault="00000000" w:rsidRPr="00000000" w14:paraId="00000010">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Objetivos</w:t>
      </w:r>
    </w:p>
    <w:p w:rsidR="00000000" w:rsidDel="00000000" w:rsidP="00000000" w:rsidRDefault="00000000" w:rsidRPr="00000000" w14:paraId="00000011">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Usuarios</w:t>
      </w:r>
    </w:p>
    <w:p w:rsidR="00000000" w:rsidDel="00000000" w:rsidP="00000000" w:rsidRDefault="00000000" w:rsidRPr="00000000" w14:paraId="00000012">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Lista de actividades</w:t>
      </w:r>
    </w:p>
    <w:p w:rsidR="00000000" w:rsidDel="00000000" w:rsidP="00000000" w:rsidRDefault="00000000" w:rsidRPr="00000000" w14:paraId="00000013">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Carta Gantt</w:t>
      </w:r>
    </w:p>
    <w:p w:rsidR="00000000" w:rsidDel="00000000" w:rsidP="00000000" w:rsidRDefault="00000000" w:rsidRPr="00000000" w14:paraId="00000014">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Diagrama de flujo de datos (DFD) Nivel 0</w:t>
      </w:r>
    </w:p>
    <w:p w:rsidR="00000000" w:rsidDel="00000000" w:rsidP="00000000" w:rsidRDefault="00000000" w:rsidRPr="00000000" w14:paraId="00000015">
      <w:pPr>
        <w:numPr>
          <w:ilvl w:val="0"/>
          <w:numId w:val="1"/>
        </w:numPr>
        <w:ind w:left="720" w:hanging="360"/>
        <w:rPr>
          <w:rFonts w:ascii="Comic Sans MS" w:cs="Comic Sans MS" w:eastAsia="Comic Sans MS" w:hAnsi="Comic Sans MS"/>
          <w:sz w:val="38"/>
          <w:szCs w:val="38"/>
        </w:rPr>
      </w:pPr>
      <w:r w:rsidDel="00000000" w:rsidR="00000000" w:rsidRPr="00000000">
        <w:rPr>
          <w:rFonts w:ascii="Comic Sans MS" w:cs="Comic Sans MS" w:eastAsia="Comic Sans MS" w:hAnsi="Comic Sans MS"/>
          <w:sz w:val="38"/>
          <w:szCs w:val="38"/>
          <w:rtl w:val="0"/>
        </w:rPr>
        <w:t xml:space="preserve">Diagrama de flujo de datos (DFD) Nivel 1</w:t>
      </w:r>
    </w:p>
    <w:p w:rsidR="00000000" w:rsidDel="00000000" w:rsidP="00000000" w:rsidRDefault="00000000" w:rsidRPr="00000000" w14:paraId="00000016">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Diccionario de datos</w:t>
      </w:r>
    </w:p>
    <w:p w:rsidR="00000000" w:rsidDel="00000000" w:rsidP="00000000" w:rsidRDefault="00000000" w:rsidRPr="00000000" w14:paraId="00000017">
      <w:pPr>
        <w:numPr>
          <w:ilvl w:val="0"/>
          <w:numId w:val="1"/>
        </w:numPr>
        <w:ind w:left="720" w:hanging="360"/>
        <w:rPr>
          <w:rFonts w:ascii="Comic Sans MS" w:cs="Comic Sans MS" w:eastAsia="Comic Sans MS" w:hAnsi="Comic Sans MS"/>
          <w:sz w:val="38"/>
          <w:szCs w:val="38"/>
          <w:u w:val="none"/>
        </w:rPr>
      </w:pPr>
      <w:r w:rsidDel="00000000" w:rsidR="00000000" w:rsidRPr="00000000">
        <w:rPr>
          <w:rFonts w:ascii="Comic Sans MS" w:cs="Comic Sans MS" w:eastAsia="Comic Sans MS" w:hAnsi="Comic Sans MS"/>
          <w:sz w:val="38"/>
          <w:szCs w:val="38"/>
          <w:rtl w:val="0"/>
        </w:rPr>
        <w:t xml:space="preserve">Diagrama entidad-relación (DER)</w:t>
      </w:r>
    </w:p>
    <w:p w:rsidR="00000000" w:rsidDel="00000000" w:rsidP="00000000" w:rsidRDefault="00000000" w:rsidRPr="00000000" w14:paraId="00000018">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19">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1A">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1B">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1C">
      <w:pP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1D">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Definición del proyecto</w:t>
      </w:r>
    </w:p>
    <w:p w:rsidR="00000000" w:rsidDel="00000000" w:rsidP="00000000" w:rsidRDefault="00000000" w:rsidRPr="00000000" w14:paraId="0000001E">
      <w:pPr>
        <w:ind w:left="720" w:firstLine="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¿Qué? → El proyecto consiste en una página web para realizar pedidos a un supermercado y que le entreguen su compra por delivery.</w:t>
      </w:r>
    </w:p>
    <w:p w:rsidR="00000000" w:rsidDel="00000000" w:rsidP="00000000" w:rsidRDefault="00000000" w:rsidRPr="00000000" w14:paraId="0000001F">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Objetivos</w:t>
      </w:r>
    </w:p>
    <w:p w:rsidR="00000000" w:rsidDel="00000000" w:rsidP="00000000" w:rsidRDefault="00000000" w:rsidRPr="00000000" w14:paraId="00000020">
      <w:pPr>
        <w:ind w:left="720" w:firstLine="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¿Para qué? → Objetivo principal: facilitar y agilizar las compras</w:t>
      </w:r>
    </w:p>
    <w:p w:rsidR="00000000" w:rsidDel="00000000" w:rsidP="00000000" w:rsidRDefault="00000000" w:rsidRPr="00000000" w14:paraId="00000021">
      <w:pPr>
        <w:ind w:left="720" w:firstLine="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Objetivos Secundarios: </w:t>
        <w:tab/>
        <w:t xml:space="preserve">→ Mejorar la eficacia de nuestro servicio</w:t>
      </w:r>
    </w:p>
    <w:p w:rsidR="00000000" w:rsidDel="00000000" w:rsidP="00000000" w:rsidRDefault="00000000" w:rsidRPr="00000000" w14:paraId="00000022">
      <w:pPr>
        <w:ind w:left="3600" w:firstLine="72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 Garantizar la seguridad a los productos </w:t>
      </w:r>
    </w:p>
    <w:p w:rsidR="00000000" w:rsidDel="00000000" w:rsidP="00000000" w:rsidRDefault="00000000" w:rsidRPr="00000000" w14:paraId="00000023">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Usuarios</w:t>
      </w:r>
    </w:p>
    <w:p w:rsidR="00000000" w:rsidDel="00000000" w:rsidP="00000000" w:rsidRDefault="00000000" w:rsidRPr="00000000" w14:paraId="00000024">
      <w:pPr>
        <w:ind w:left="720" w:firstLine="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¿Para quién? → El software está dedicado a todos los usuarios que deseen realizar compras por el software</w:t>
      </w:r>
    </w:p>
    <w:p w:rsidR="00000000" w:rsidDel="00000000" w:rsidP="00000000" w:rsidRDefault="00000000" w:rsidRPr="00000000" w14:paraId="00000025">
      <w:pPr>
        <w:ind w:left="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26">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Listas de Actividades</w:t>
      </w:r>
    </w:p>
    <w:p w:rsidR="00000000" w:rsidDel="00000000" w:rsidP="00000000" w:rsidRDefault="00000000" w:rsidRPr="00000000" w14:paraId="00000027">
      <w:pPr>
        <w:ind w:left="720" w:firstLine="0"/>
        <w:rPr>
          <w:rFonts w:ascii="Comic Sans MS" w:cs="Comic Sans MS" w:eastAsia="Comic Sans MS" w:hAnsi="Comic Sans MS"/>
          <w:sz w:val="30"/>
          <w:szCs w:val="30"/>
        </w:rPr>
      </w:pPr>
      <w:r w:rsidDel="00000000" w:rsidR="00000000" w:rsidRPr="00000000">
        <w:rPr>
          <w:rFonts w:ascii="Cardo" w:cs="Cardo" w:eastAsia="Cardo" w:hAnsi="Cardo"/>
          <w:sz w:val="30"/>
          <w:szCs w:val="30"/>
          <w:rtl w:val="0"/>
        </w:rPr>
        <w:t xml:space="preserve">¿Qué hacer? →</w:t>
      </w:r>
    </w:p>
    <w:p w:rsidR="00000000" w:rsidDel="00000000" w:rsidP="00000000" w:rsidRDefault="00000000" w:rsidRPr="00000000" w14:paraId="00000028">
      <w:pPr>
        <w:numPr>
          <w:ilvl w:val="0"/>
          <w:numId w:val="2"/>
        </w:numPr>
        <w:ind w:left="2880" w:hanging="360"/>
        <w:rPr>
          <w:rFonts w:ascii="Comic Sans MS" w:cs="Comic Sans MS" w:eastAsia="Comic Sans MS" w:hAnsi="Comic Sans MS"/>
          <w:sz w:val="30"/>
          <w:szCs w:val="30"/>
          <w:u w:val="none"/>
        </w:rPr>
      </w:pPr>
      <w:r w:rsidDel="00000000" w:rsidR="00000000" w:rsidRPr="00000000">
        <w:rPr>
          <w:rFonts w:ascii="Comic Sans MS" w:cs="Comic Sans MS" w:eastAsia="Comic Sans MS" w:hAnsi="Comic Sans MS"/>
          <w:sz w:val="30"/>
          <w:szCs w:val="30"/>
          <w:rtl w:val="0"/>
        </w:rPr>
        <w:t xml:space="preserve">Análisis de mercado</w:t>
      </w:r>
    </w:p>
    <w:p w:rsidR="00000000" w:rsidDel="00000000" w:rsidP="00000000" w:rsidRDefault="00000000" w:rsidRPr="00000000" w14:paraId="00000029">
      <w:pPr>
        <w:numPr>
          <w:ilvl w:val="0"/>
          <w:numId w:val="2"/>
        </w:numPr>
        <w:ind w:left="2880" w:hanging="360"/>
        <w:rPr>
          <w:rFonts w:ascii="Comic Sans MS" w:cs="Comic Sans MS" w:eastAsia="Comic Sans MS" w:hAnsi="Comic Sans MS"/>
          <w:sz w:val="30"/>
          <w:szCs w:val="30"/>
          <w:u w:val="none"/>
        </w:rPr>
      </w:pPr>
      <w:r w:rsidDel="00000000" w:rsidR="00000000" w:rsidRPr="00000000">
        <w:rPr>
          <w:rFonts w:ascii="Comic Sans MS" w:cs="Comic Sans MS" w:eastAsia="Comic Sans MS" w:hAnsi="Comic Sans MS"/>
          <w:sz w:val="30"/>
          <w:szCs w:val="30"/>
          <w:rtl w:val="0"/>
        </w:rPr>
        <w:t xml:space="preserve">Análisis de clientes</w:t>
      </w:r>
    </w:p>
    <w:p w:rsidR="00000000" w:rsidDel="00000000" w:rsidP="00000000" w:rsidRDefault="00000000" w:rsidRPr="00000000" w14:paraId="0000002A">
      <w:pPr>
        <w:numPr>
          <w:ilvl w:val="0"/>
          <w:numId w:val="2"/>
        </w:numPr>
        <w:ind w:left="2880" w:hanging="360"/>
        <w:rPr>
          <w:rFonts w:ascii="Comic Sans MS" w:cs="Comic Sans MS" w:eastAsia="Comic Sans MS" w:hAnsi="Comic Sans MS"/>
          <w:sz w:val="30"/>
          <w:szCs w:val="30"/>
          <w:u w:val="none"/>
        </w:rPr>
      </w:pPr>
      <w:r w:rsidDel="00000000" w:rsidR="00000000" w:rsidRPr="00000000">
        <w:rPr>
          <w:rFonts w:ascii="Comic Sans MS" w:cs="Comic Sans MS" w:eastAsia="Comic Sans MS" w:hAnsi="Comic Sans MS"/>
          <w:sz w:val="30"/>
          <w:szCs w:val="30"/>
          <w:rtl w:val="0"/>
        </w:rPr>
        <w:t xml:space="preserve">Análisis de competencia</w:t>
      </w:r>
    </w:p>
    <w:p w:rsidR="00000000" w:rsidDel="00000000" w:rsidP="00000000" w:rsidRDefault="00000000" w:rsidRPr="00000000" w14:paraId="0000002B">
      <w:pPr>
        <w:numPr>
          <w:ilvl w:val="0"/>
          <w:numId w:val="2"/>
        </w:numPr>
        <w:ind w:left="2880" w:hanging="360"/>
        <w:rPr>
          <w:rFonts w:ascii="Comic Sans MS" w:cs="Comic Sans MS" w:eastAsia="Comic Sans MS" w:hAnsi="Comic Sans MS"/>
          <w:sz w:val="30"/>
          <w:szCs w:val="30"/>
          <w:u w:val="none"/>
        </w:rPr>
      </w:pPr>
      <w:r w:rsidDel="00000000" w:rsidR="00000000" w:rsidRPr="00000000">
        <w:rPr>
          <w:rFonts w:ascii="Comic Sans MS" w:cs="Comic Sans MS" w:eastAsia="Comic Sans MS" w:hAnsi="Comic Sans MS"/>
          <w:sz w:val="30"/>
          <w:szCs w:val="30"/>
          <w:rtl w:val="0"/>
        </w:rPr>
        <w:t xml:space="preserve">Análisis de personal</w:t>
      </w:r>
    </w:p>
    <w:p w:rsidR="00000000" w:rsidDel="00000000" w:rsidP="00000000" w:rsidRDefault="00000000" w:rsidRPr="00000000" w14:paraId="0000002C">
      <w:pPr>
        <w:numPr>
          <w:ilvl w:val="0"/>
          <w:numId w:val="2"/>
        </w:numPr>
        <w:ind w:left="2880" w:hanging="360"/>
        <w:rPr>
          <w:rFonts w:ascii="Comic Sans MS" w:cs="Comic Sans MS" w:eastAsia="Comic Sans MS" w:hAnsi="Comic Sans MS"/>
          <w:sz w:val="30"/>
          <w:szCs w:val="30"/>
          <w:u w:val="none"/>
        </w:rPr>
      </w:pPr>
      <w:r w:rsidDel="00000000" w:rsidR="00000000" w:rsidRPr="00000000">
        <w:rPr>
          <w:rFonts w:ascii="Comic Sans MS" w:cs="Comic Sans MS" w:eastAsia="Comic Sans MS" w:hAnsi="Comic Sans MS"/>
          <w:sz w:val="30"/>
          <w:szCs w:val="30"/>
          <w:rtl w:val="0"/>
        </w:rPr>
        <w:t xml:space="preserve">Análisis de usuarios</w:t>
      </w:r>
    </w:p>
    <w:p w:rsidR="00000000" w:rsidDel="00000000" w:rsidP="00000000" w:rsidRDefault="00000000" w:rsidRPr="00000000" w14:paraId="0000002D">
      <w:pPr>
        <w:ind w:left="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2E">
      <w:pPr>
        <w:ind w:left="2160" w:firstLine="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-Etapa de diseño-</w:t>
      </w:r>
    </w:p>
    <w:p w:rsidR="00000000" w:rsidDel="00000000" w:rsidP="00000000" w:rsidRDefault="00000000" w:rsidRPr="00000000" w14:paraId="0000002F">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Diseño del sitio web</w:t>
      </w:r>
    </w:p>
    <w:p w:rsidR="00000000" w:rsidDel="00000000" w:rsidP="00000000" w:rsidRDefault="00000000" w:rsidRPr="00000000" w14:paraId="00000030">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Diseños de registros</w:t>
      </w:r>
    </w:p>
    <w:p w:rsidR="00000000" w:rsidDel="00000000" w:rsidP="00000000" w:rsidRDefault="00000000" w:rsidRPr="00000000" w14:paraId="00000031">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Diseño de página principal</w:t>
      </w:r>
    </w:p>
    <w:p w:rsidR="00000000" w:rsidDel="00000000" w:rsidP="00000000" w:rsidRDefault="00000000" w:rsidRPr="00000000" w14:paraId="00000032">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Diseño de productos y compras</w:t>
      </w:r>
    </w:p>
    <w:p w:rsidR="00000000" w:rsidDel="00000000" w:rsidP="00000000" w:rsidRDefault="00000000" w:rsidRPr="00000000" w14:paraId="00000033">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Diseño del logo</w:t>
      </w:r>
    </w:p>
    <w:p w:rsidR="00000000" w:rsidDel="00000000" w:rsidP="00000000" w:rsidRDefault="00000000" w:rsidRPr="00000000" w14:paraId="00000034">
      <w:pPr>
        <w:ind w:left="288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35">
      <w:pPr>
        <w:ind w:left="2160" w:firstLine="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-Etapa de Desarrollo-</w:t>
      </w:r>
    </w:p>
    <w:p w:rsidR="00000000" w:rsidDel="00000000" w:rsidP="00000000" w:rsidRDefault="00000000" w:rsidRPr="00000000" w14:paraId="00000036">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Desarrollo de página</w:t>
      </w:r>
    </w:p>
    <w:p w:rsidR="00000000" w:rsidDel="00000000" w:rsidP="00000000" w:rsidRDefault="00000000" w:rsidRPr="00000000" w14:paraId="00000037">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Desarrollo de Base de datos (SQL)</w:t>
      </w:r>
    </w:p>
    <w:p w:rsidR="00000000" w:rsidDel="00000000" w:rsidP="00000000" w:rsidRDefault="00000000" w:rsidRPr="00000000" w14:paraId="00000038">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Unión de ambas partes</w:t>
      </w:r>
    </w:p>
    <w:p w:rsidR="00000000" w:rsidDel="00000000" w:rsidP="00000000" w:rsidRDefault="00000000" w:rsidRPr="00000000" w14:paraId="00000039">
      <w:pPr>
        <w:ind w:left="288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3A">
      <w:pPr>
        <w:ind w:left="2160" w:firstLine="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-Etapa de Testing-</w:t>
      </w:r>
    </w:p>
    <w:p w:rsidR="00000000" w:rsidDel="00000000" w:rsidP="00000000" w:rsidRDefault="00000000" w:rsidRPr="00000000" w14:paraId="0000003B">
      <w:pPr>
        <w:numPr>
          <w:ilvl w:val="0"/>
          <w:numId w:val="2"/>
        </w:numPr>
        <w:ind w:left="2880" w:hanging="360"/>
        <w:rPr>
          <w:rFonts w:ascii="Comic Sans MS" w:cs="Comic Sans MS" w:eastAsia="Comic Sans MS" w:hAnsi="Comic Sans MS"/>
          <w:sz w:val="30"/>
          <w:szCs w:val="30"/>
        </w:rPr>
      </w:pPr>
      <w:r w:rsidDel="00000000" w:rsidR="00000000" w:rsidRPr="00000000">
        <w:rPr>
          <w:rFonts w:ascii="Comic Sans MS" w:cs="Comic Sans MS" w:eastAsia="Comic Sans MS" w:hAnsi="Comic Sans MS"/>
          <w:sz w:val="30"/>
          <w:szCs w:val="30"/>
          <w:rtl w:val="0"/>
        </w:rPr>
        <w:t xml:space="preserve">Testeo general de la página</w:t>
      </w:r>
    </w:p>
    <w:p w:rsidR="00000000" w:rsidDel="00000000" w:rsidP="00000000" w:rsidRDefault="00000000" w:rsidRPr="00000000" w14:paraId="0000003C">
      <w:pPr>
        <w:ind w:left="288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3D">
      <w:pPr>
        <w:ind w:left="2880" w:firstLine="0"/>
        <w:rPr>
          <w:rFonts w:ascii="Comic Sans MS" w:cs="Comic Sans MS" w:eastAsia="Comic Sans MS" w:hAnsi="Comic Sans MS"/>
          <w:sz w:val="30"/>
          <w:szCs w:val="30"/>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Carta Gantt</w:t>
      </w:r>
    </w:p>
    <w:p w:rsidR="00000000" w:rsidDel="00000000" w:rsidP="00000000" w:rsidRDefault="00000000" w:rsidRPr="00000000" w14:paraId="0000003F">
      <w:pPr>
        <w:ind w:left="-1275.5905511811022" w:right="-1445.000000000001" w:firstLine="0"/>
        <w:jc w:val="center"/>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Pr>
        <w:drawing>
          <wp:inline distB="114300" distT="114300" distL="114300" distR="114300">
            <wp:extent cx="7839075" cy="5165068"/>
            <wp:effectExtent b="0" l="0" r="0" t="0"/>
            <wp:docPr id="8" name="image5.png"/>
            <a:graphic>
              <a:graphicData uri="http://schemas.openxmlformats.org/drawingml/2006/picture">
                <pic:pic>
                  <pic:nvPicPr>
                    <pic:cNvPr id="0" name="image5.png"/>
                    <pic:cNvPicPr preferRelativeResize="0"/>
                  </pic:nvPicPr>
                  <pic:blipFill>
                    <a:blip r:embed="rId6"/>
                    <a:srcRect b="1226" l="0" r="0" t="0"/>
                    <a:stretch>
                      <a:fillRect/>
                    </a:stretch>
                  </pic:blipFill>
                  <pic:spPr>
                    <a:xfrm>
                      <a:off x="0" y="0"/>
                      <a:ext cx="7839075" cy="51650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275.5905511811022" w:right="-1445.000000000001" w:firstLine="0"/>
        <w:jc w:val="cente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Diagrama de flujo de datos (DFD) Nivel 0</w:t>
      </w:r>
    </w:p>
    <w:p w:rsidR="00000000" w:rsidDel="00000000" w:rsidP="00000000" w:rsidRDefault="00000000" w:rsidRPr="00000000" w14:paraId="00000042">
      <w:pPr>
        <w:ind w:left="720" w:firstLine="0"/>
        <w:jc w:val="center"/>
        <w:rPr>
          <w:rFonts w:ascii="Comic Sans MS" w:cs="Comic Sans MS" w:eastAsia="Comic Sans MS" w:hAnsi="Comic Sans MS"/>
          <w:sz w:val="40"/>
          <w:szCs w:val="40"/>
        </w:rPr>
      </w:pPr>
      <w:r w:rsidDel="00000000" w:rsidR="00000000" w:rsidRPr="00000000">
        <w:rPr>
          <w:rFonts w:ascii="Comic Sans MS" w:cs="Comic Sans MS" w:eastAsia="Comic Sans MS" w:hAnsi="Comic Sans MS"/>
          <w:sz w:val="40"/>
          <w:szCs w:val="40"/>
        </w:rPr>
        <w:drawing>
          <wp:inline distB="114300" distT="114300" distL="114300" distR="114300">
            <wp:extent cx="7679207" cy="482693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79207" cy="48269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sz w:val="40"/>
          <w:szCs w:val="40"/>
          <w:rtl w:val="0"/>
        </w:rPr>
        <w:t xml:space="preserve">Diagrama de flujo de datos (DFD) Nivel 1</w:t>
      </w:r>
      <w:r w:rsidDel="00000000" w:rsidR="00000000" w:rsidRPr="00000000">
        <w:rPr>
          <w:rFonts w:ascii="Comic Sans MS" w:cs="Comic Sans MS" w:eastAsia="Comic Sans MS" w:hAnsi="Comic Sans MS"/>
          <w:sz w:val="40"/>
          <w:szCs w:val="40"/>
        </w:rPr>
        <w:drawing>
          <wp:inline distB="114300" distT="114300" distL="114300" distR="114300">
            <wp:extent cx="8215313" cy="519568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215313" cy="519568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ind w:left="720" w:hanging="360"/>
        <w:rPr>
          <w:rFonts w:ascii="Comic Sans MS" w:cs="Comic Sans MS" w:eastAsia="Comic Sans MS" w:hAnsi="Comic Sans MS"/>
          <w:sz w:val="40"/>
          <w:szCs w:val="40"/>
          <w:u w:val="none"/>
        </w:rPr>
      </w:pPr>
      <w:r w:rsidDel="00000000" w:rsidR="00000000" w:rsidRPr="00000000">
        <w:rPr>
          <w:rFonts w:ascii="Comic Sans MS" w:cs="Comic Sans MS" w:eastAsia="Comic Sans MS" w:hAnsi="Comic Sans MS"/>
          <w:sz w:val="40"/>
          <w:szCs w:val="40"/>
          <w:rtl w:val="0"/>
        </w:rPr>
        <w:t xml:space="preserve">Diccionarios de datos</w:t>
      </w:r>
      <w:r w:rsidDel="00000000" w:rsidR="00000000" w:rsidRPr="00000000">
        <w:rPr>
          <w:rtl w:val="0"/>
        </w:rPr>
      </w:r>
    </w:p>
    <w:p w:rsidR="00000000" w:rsidDel="00000000" w:rsidP="00000000" w:rsidRDefault="00000000" w:rsidRPr="00000000" w14:paraId="00000045">
      <w:pPr>
        <w:ind w:left="720" w:right="-1445.000000000001" w:firstLine="0"/>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Pr>
        <w:drawing>
          <wp:inline distB="114300" distT="114300" distL="114300" distR="114300">
            <wp:extent cx="5958287" cy="2554945"/>
            <wp:effectExtent b="0" l="0" r="0" t="0"/>
            <wp:docPr id="3" name="image8.png"/>
            <a:graphic>
              <a:graphicData uri="http://schemas.openxmlformats.org/drawingml/2006/picture">
                <pic:pic>
                  <pic:nvPicPr>
                    <pic:cNvPr id="0" name="image8.png"/>
                    <pic:cNvPicPr preferRelativeResize="0"/>
                  </pic:nvPicPr>
                  <pic:blipFill>
                    <a:blip r:embed="rId9"/>
                    <a:srcRect b="51338" l="4197" r="1994" t="4136"/>
                    <a:stretch>
                      <a:fillRect/>
                    </a:stretch>
                  </pic:blipFill>
                  <pic:spPr>
                    <a:xfrm>
                      <a:off x="0" y="0"/>
                      <a:ext cx="5958287" cy="25549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right="-1445.000000000001" w:firstLine="0"/>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Pr>
        <w:drawing>
          <wp:inline distB="114300" distT="114300" distL="114300" distR="114300">
            <wp:extent cx="5919788" cy="2531551"/>
            <wp:effectExtent b="0" l="0" r="0" t="0"/>
            <wp:docPr id="4" name="image4.png"/>
            <a:graphic>
              <a:graphicData uri="http://schemas.openxmlformats.org/drawingml/2006/picture">
                <pic:pic>
                  <pic:nvPicPr>
                    <pic:cNvPr id="0" name="image4.png"/>
                    <pic:cNvPicPr preferRelativeResize="0"/>
                  </pic:nvPicPr>
                  <pic:blipFill>
                    <a:blip r:embed="rId9"/>
                    <a:srcRect b="2965" l="2792" r="2685" t="52313"/>
                    <a:stretch>
                      <a:fillRect/>
                    </a:stretch>
                  </pic:blipFill>
                  <pic:spPr>
                    <a:xfrm>
                      <a:off x="0" y="0"/>
                      <a:ext cx="5919788" cy="253155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right="-1445.000000000001" w:firstLine="0"/>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Pr>
        <w:drawing>
          <wp:inline distB="114300" distT="114300" distL="114300" distR="114300">
            <wp:extent cx="6662738" cy="5331621"/>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62738" cy="53316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right="-1445.000000000001" w:firstLine="0"/>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Pr>
        <w:drawing>
          <wp:inline distB="114300" distT="114300" distL="114300" distR="114300">
            <wp:extent cx="6363469" cy="5557838"/>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63469"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right="-1445.000000000001" w:firstLine="0"/>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Pr>
        <w:drawing>
          <wp:inline distB="114300" distT="114300" distL="114300" distR="114300">
            <wp:extent cx="6605588" cy="6073451"/>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05588" cy="60734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ind w:left="720" w:right="-1445.000000000001" w:hanging="360"/>
        <w:rPr>
          <w:rFonts w:ascii="Comic Sans MS" w:cs="Comic Sans MS" w:eastAsia="Comic Sans MS" w:hAnsi="Comic Sans MS"/>
          <w:sz w:val="32"/>
          <w:szCs w:val="32"/>
          <w:u w:val="none"/>
        </w:rPr>
      </w:pPr>
      <w:r w:rsidDel="00000000" w:rsidR="00000000" w:rsidRPr="00000000">
        <w:rPr>
          <w:rFonts w:ascii="Comic Sans MS" w:cs="Comic Sans MS" w:eastAsia="Comic Sans MS" w:hAnsi="Comic Sans MS"/>
          <w:sz w:val="32"/>
          <w:szCs w:val="32"/>
          <w:rtl w:val="0"/>
        </w:rPr>
        <w:t xml:space="preserve">Diagrama entidad-relación (DER)</w:t>
      </w:r>
    </w:p>
    <w:p w:rsidR="00000000" w:rsidDel="00000000" w:rsidP="00000000" w:rsidRDefault="00000000" w:rsidRPr="00000000" w14:paraId="0000004B">
      <w:pPr>
        <w:ind w:left="0" w:right="-1445.000000000001" w:firstLine="0"/>
        <w:jc w:val="cente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4C">
      <w:pPr>
        <w:ind w:left="0" w:right="-1445.000000000001" w:firstLine="0"/>
        <w:jc w:val="center"/>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4D">
      <w:pPr>
        <w:ind w:left="0" w:right="-1445.000000000001" w:firstLine="0"/>
        <w:jc w:val="center"/>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Pr>
        <w:drawing>
          <wp:inline distB="114300" distT="114300" distL="114300" distR="114300">
            <wp:extent cx="6860475" cy="436293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860475" cy="43629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right="-1445.000000000001" w:firstLine="0"/>
        <w:jc w:val="left"/>
        <w:rPr>
          <w:rFonts w:ascii="Comic Sans MS" w:cs="Comic Sans MS" w:eastAsia="Comic Sans MS" w:hAnsi="Comic Sans M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3062288" cy="588005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4"/>
                    <a:srcRect b="12020" l="7246" r="20579" t="4507"/>
                    <a:stretch>
                      <a:fillRect/>
                    </a:stretch>
                  </pic:blipFill>
                  <pic:spPr>
                    <a:xfrm>
                      <a:off x="0" y="0"/>
                      <a:ext cx="3062288" cy="5880058"/>
                    </a:xfrm>
                    <a:prstGeom prst="rect"/>
                    <a:ln/>
                  </pic:spPr>
                </pic:pic>
              </a:graphicData>
            </a:graphic>
          </wp:anchor>
        </w:drawing>
      </w:r>
    </w:p>
    <w:p w:rsidR="00000000" w:rsidDel="00000000" w:rsidP="00000000" w:rsidRDefault="00000000" w:rsidRPr="00000000" w14:paraId="0000004F">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0">
      <w:pPr>
        <w:ind w:left="1133.858267716535" w:right="231.9685039370097"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Este flujo de datos trata sobre el proceso “Atender Cliente”. En la cual se describe el si se quiere hacer un pedido y también se le pregunta si está registrado en el sistema en caso de que no, se le pide sus datos, de ahí se inicia su pedido y sus confirmación.</w:t>
      </w:r>
    </w:p>
    <w:p w:rsidR="00000000" w:rsidDel="00000000" w:rsidP="00000000" w:rsidRDefault="00000000" w:rsidRPr="00000000" w14:paraId="00000051">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2">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3">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4">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5">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6">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7">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8">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9">
      <w:pPr>
        <w:ind w:left="0" w:right="-1445.000000000001" w:firstLine="0"/>
        <w:jc w:val="left"/>
        <w:rPr>
          <w:rFonts w:ascii="Comic Sans MS" w:cs="Comic Sans MS" w:eastAsia="Comic Sans MS" w:hAnsi="Comic Sans M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52863" cy="6237968"/>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5"/>
                    <a:srcRect b="0" l="2083" r="0" t="1505"/>
                    <a:stretch>
                      <a:fillRect/>
                    </a:stretch>
                  </pic:blipFill>
                  <pic:spPr>
                    <a:xfrm>
                      <a:off x="0" y="0"/>
                      <a:ext cx="3852863" cy="6237968"/>
                    </a:xfrm>
                    <a:prstGeom prst="rect"/>
                    <a:ln/>
                  </pic:spPr>
                </pic:pic>
              </a:graphicData>
            </a:graphic>
          </wp:anchor>
        </w:drawing>
      </w:r>
    </w:p>
    <w:p w:rsidR="00000000" w:rsidDel="00000000" w:rsidP="00000000" w:rsidRDefault="00000000" w:rsidRPr="00000000" w14:paraId="0000005A">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B">
      <w:pPr>
        <w:ind w:left="0" w:right="-1445.000000000001"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Este flujo de datos trata sobre la entrega del pedido, destacando lo que hace el repartidor. Al final se incluye el pago al repartidor (que sería el proceso de recibir cobranza) por el delivery, el cual es entregado al mismo por la empresa.</w:t>
      </w:r>
    </w:p>
    <w:p w:rsidR="00000000" w:rsidDel="00000000" w:rsidP="00000000" w:rsidRDefault="00000000" w:rsidRPr="00000000" w14:paraId="0000005C">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D">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E">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5F">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0">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1">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2">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3">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4">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5">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6">
      <w:pPr>
        <w:ind w:left="0" w:right="-1445.000000000001" w:firstLine="0"/>
        <w:jc w:val="left"/>
        <w:rPr>
          <w:rFonts w:ascii="Comic Sans MS" w:cs="Comic Sans MS" w:eastAsia="Comic Sans MS" w:hAnsi="Comic Sans M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1589" cy="51387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01589" cy="5138738"/>
                    </a:xfrm>
                    <a:prstGeom prst="rect"/>
                    <a:ln/>
                  </pic:spPr>
                </pic:pic>
              </a:graphicData>
            </a:graphic>
          </wp:anchor>
        </w:drawing>
      </w:r>
    </w:p>
    <w:p w:rsidR="00000000" w:rsidDel="00000000" w:rsidP="00000000" w:rsidRDefault="00000000" w:rsidRPr="00000000" w14:paraId="00000067">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8">
      <w:pPr>
        <w:ind w:left="0" w:right="-1445.000000000001"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Este diagrama representa el manejo del stock, de parte del supermercado y el administrador del software.</w:t>
      </w:r>
    </w:p>
    <w:p w:rsidR="00000000" w:rsidDel="00000000" w:rsidP="00000000" w:rsidRDefault="00000000" w:rsidRPr="00000000" w14:paraId="00000069">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A">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B">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C">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D">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E">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6F">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0">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1">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2">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3">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4">
      <w:pPr>
        <w:ind w:left="0" w:right="-1445.000000000001" w:firstLine="0"/>
        <w:jc w:val="left"/>
        <w:rPr>
          <w:rFonts w:ascii="Comic Sans MS" w:cs="Comic Sans MS" w:eastAsia="Comic Sans MS" w:hAnsi="Comic Sans M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43138" cy="60168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43138" cy="6016886"/>
                    </a:xfrm>
                    <a:prstGeom prst="rect"/>
                    <a:ln/>
                  </pic:spPr>
                </pic:pic>
              </a:graphicData>
            </a:graphic>
          </wp:anchor>
        </w:drawing>
      </w:r>
    </w:p>
    <w:p w:rsidR="00000000" w:rsidDel="00000000" w:rsidP="00000000" w:rsidRDefault="00000000" w:rsidRPr="00000000" w14:paraId="00000075">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6">
      <w:pPr>
        <w:ind w:left="0" w:right="-1445.000000000001"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Este es el diagrama de la gestión de facturación. Cada parte se lleva una copia: el supermercado, la administración del software y el cliente.</w:t>
      </w:r>
    </w:p>
    <w:p w:rsidR="00000000" w:rsidDel="00000000" w:rsidP="00000000" w:rsidRDefault="00000000" w:rsidRPr="00000000" w14:paraId="00000077">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8">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9">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A">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B">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C">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D">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E">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F">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0">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1">
      <w:pPr>
        <w:ind w:left="0" w:right="-1445.000000000001" w:firstLine="0"/>
        <w:jc w:val="left"/>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2">
      <w:pPr>
        <w:ind w:left="0" w:right="-1445.000000000001" w:firstLine="0"/>
        <w:jc w:val="left"/>
        <w:rPr>
          <w:rFonts w:ascii="Comic Sans MS" w:cs="Comic Sans MS" w:eastAsia="Comic Sans MS" w:hAnsi="Comic Sans MS"/>
          <w:sz w:val="32"/>
          <w:szCs w:val="32"/>
        </w:rPr>
      </w:pPr>
      <w:r w:rsidDel="00000000" w:rsidR="00000000" w:rsidRPr="00000000">
        <w:rPr>
          <w:rFonts w:ascii="Comic Sans MS" w:cs="Comic Sans MS" w:eastAsia="Comic Sans MS" w:hAnsi="Comic Sans MS"/>
          <w:sz w:val="32"/>
          <w:szCs w:val="32"/>
          <w:rtl w:val="0"/>
        </w:rPr>
        <w:t xml:space="preserve">Este diagrama de flujo proviene del proceso”Gestionar Software”, muestra la relación que hay con el administrador, a este se le envía un informe sobre los clientes y los pedidos que se realizan.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76956" cy="564197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76956" cy="5641975"/>
                    </a:xfrm>
                    <a:prstGeom prst="rect"/>
                    <a:ln/>
                  </pic:spPr>
                </pic:pic>
              </a:graphicData>
            </a:graphic>
          </wp:anchor>
        </w:drawing>
      </w:r>
    </w:p>
    <w:sectPr>
      <w:headerReference r:id="rId19" w:type="default"/>
      <w:footerReference r:id="rId20" w:type="default"/>
      <w:pgSz w:h="11909" w:w="16834" w:orient="landscape"/>
      <w:pgMar w:bottom="1440.0000000000002" w:top="1440.0000000000002" w:left="1440.0000000000002" w:right="3641.2204724409457" w:header="680.3149606299213" w:footer="566.9291338582677"/>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left"/>
      <w:pPr>
        <w:ind w:left="720" w:hanging="360"/>
      </w:pPr>
      <w:rPr>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