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8AE" w:rsidRPr="008E05D9" w:rsidRDefault="005448AE" w:rsidP="005448AE">
      <w:pPr>
        <w:pStyle w:val="Heading2"/>
      </w:pPr>
      <w:r w:rsidRPr="008E05D9">
        <w:t>Short wave propagation</w:t>
      </w:r>
    </w:p>
    <w:p w:rsidR="005448AE" w:rsidRPr="008E05D9" w:rsidRDefault="005448AE" w:rsidP="005448AE">
      <w:pPr>
        <w:pStyle w:val="Heading3"/>
      </w:pPr>
      <w:bookmarkStart w:id="0" w:name="_Toc410145811"/>
      <w:r w:rsidRPr="008E05D9">
        <w:t>Wave action balance</w:t>
      </w:r>
      <w:bookmarkEnd w:id="0"/>
    </w:p>
    <w:p w:rsidR="005448AE" w:rsidRDefault="005448AE" w:rsidP="005448AE">
      <w:r w:rsidRPr="008E05D9">
        <w:t xml:space="preserve">The wave forcing in the shallow water momentum equation is obtained from a time dependent version of the wave action balance equation. Similar to Delft University’s (stationary) HISWA model </w:t>
      </w:r>
      <w:r>
        <w:rPr>
          <w:noProof/>
          <w:lang w:val="en-US"/>
        </w:rPr>
        <w:t>(Holthuijsen et al., 1989)</w:t>
      </w:r>
      <w:r>
        <w:t xml:space="preserve"> </w:t>
      </w:r>
      <w:r w:rsidRPr="008E05D9">
        <w:t>the directional distribution of the action density is taken into account whereas the frequency spectrum is represented by a frequency, best represented by t</w:t>
      </w:r>
      <w:r>
        <w:t xml:space="preserve">he spectral </w:t>
      </w:r>
      <w:r w:rsidRPr="000F7986">
        <w:t>parameter</w:t>
      </w:r>
      <w:r w:rsidRPr="000F7986">
        <w:rPr>
          <w:i/>
        </w:rPr>
        <w:t xml:space="preserve"> f</w:t>
      </w:r>
      <w:r w:rsidRPr="000F7986">
        <w:rPr>
          <w:i/>
          <w:vertAlign w:val="subscript"/>
        </w:rPr>
        <w:t>m-1,0</w:t>
      </w:r>
      <w:r>
        <w:t>.</w:t>
      </w:r>
      <w:r w:rsidRPr="008E05D9">
        <w:t>The wave action balance is then given by:</w:t>
      </w:r>
    </w:p>
    <w:p w:rsidR="005448AE" w:rsidRDefault="005448AE" w:rsidP="005448AE"/>
    <w:p w:rsidR="005448AE" w:rsidRDefault="005448AE" w:rsidP="005448AE">
      <w:pPr>
        <w:pStyle w:val="MTDisplayEquation"/>
      </w:pPr>
      <w:r>
        <w:tab/>
      </w:r>
      <w:r w:rsidRPr="000921A6">
        <w:rPr>
          <w:position w:val="-28"/>
        </w:rPr>
        <w:object w:dxaOrig="37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88.15pt;height:34.65pt" o:ole="">
            <v:imagedata r:id="rId6" o:title=""/>
          </v:shape>
          <o:OLEObject Type="Embed" ProgID="Equation.DSMT4" ShapeID="_x0000_i1037" DrawAspect="Content" ObjectID="_1483960103" r:id="rId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5448AE" w:rsidRDefault="005448AE" w:rsidP="005448AE"/>
    <w:p w:rsidR="005448AE" w:rsidRPr="000921A6" w:rsidRDefault="005448AE" w:rsidP="005448AE">
      <w:r>
        <w:t xml:space="preserve">In which the wave action </w:t>
      </w:r>
      <w:r w:rsidRPr="000921A6">
        <w:rPr>
          <w:i/>
        </w:rPr>
        <w:t>A</w:t>
      </w:r>
      <w:r>
        <w:t xml:space="preserve"> is calculated as:</w:t>
      </w:r>
    </w:p>
    <w:p w:rsidR="005448AE" w:rsidRDefault="005448AE" w:rsidP="005448AE">
      <w:pPr>
        <w:pStyle w:val="MTDisplayEquation"/>
      </w:pPr>
      <w:r>
        <w:tab/>
        <w:t xml:space="preserve"> </w:t>
      </w:r>
    </w:p>
    <w:p w:rsidR="005448AE" w:rsidRDefault="005448AE" w:rsidP="005448AE">
      <w:pPr>
        <w:pStyle w:val="MTDisplayEquation"/>
      </w:pPr>
      <w:r>
        <w:tab/>
      </w:r>
      <w:r w:rsidRPr="00055E64">
        <w:rPr>
          <w:position w:val="-28"/>
        </w:rPr>
        <w:object w:dxaOrig="2560" w:dyaOrig="660">
          <v:shape id="_x0000_i1025" type="#_x0000_t75" style="width:128.4pt;height:33.3pt" o:ole="">
            <v:imagedata r:id="rId8" o:title=""/>
          </v:shape>
          <o:OLEObject Type="Embed" ProgID="Equation.DSMT4" ShapeID="_x0000_i1025" DrawAspect="Content" ObjectID="_1483960104" r:id="rId9"/>
        </w:object>
      </w:r>
      <w:r>
        <w:t xml:space="preserve"> </w: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798864"/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2</w:instrText>
      </w:r>
      <w:r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:rsidR="005448AE" w:rsidRDefault="005448AE" w:rsidP="005448AE">
      <w:pPr>
        <w:pStyle w:val="MTDisplayEquation"/>
      </w:pPr>
    </w:p>
    <w:p w:rsidR="005448AE" w:rsidRDefault="005448AE" w:rsidP="005448AE">
      <w:pPr>
        <w:pStyle w:val="MTDisplayEquation"/>
      </w:pPr>
      <w:r>
        <w:t xml:space="preserve">In </w:t>
      </w:r>
      <w:r>
        <w:fldChar w:fldCharType="begin"/>
      </w:r>
      <w:r>
        <w:instrText xml:space="preserve"> GOTOBUTTON ZEqnNum798864  \* MERGEFORMAT </w:instrText>
      </w:r>
      <w:r>
        <w:fldChar w:fldCharType="begin"/>
      </w:r>
      <w:r>
        <w:instrText xml:space="preserve"> REF ZEqnNum798864 \* Charformat \! \* MERGEFORMAT </w:instrText>
      </w:r>
      <w:r>
        <w:fldChar w:fldCharType="separate"/>
      </w:r>
      <w:r>
        <w:instrText>(1.2)</w:instrText>
      </w:r>
      <w:r>
        <w:fldChar w:fldCharType="end"/>
      </w:r>
      <w:r>
        <w:fldChar w:fldCharType="end"/>
      </w:r>
      <w:r>
        <w:t xml:space="preserve"> </w:t>
      </w:r>
      <w:r w:rsidRPr="000F7986">
        <w:rPr>
          <w:i/>
          <w:color w:val="252525"/>
          <w:szCs w:val="21"/>
          <w:shd w:val="clear" w:color="auto" w:fill="FFFFFF"/>
        </w:rPr>
        <w:t>θ</w:t>
      </w:r>
      <w:r>
        <w:rPr>
          <w:color w:val="252525"/>
          <w:szCs w:val="21"/>
          <w:shd w:val="clear" w:color="auto" w:fill="FFFFFF"/>
        </w:rPr>
        <w:t xml:space="preserve"> </w:t>
      </w:r>
      <w:r w:rsidRPr="00055E64">
        <w:t>represents the angle of incidenc</w:t>
      </w:r>
      <w:r>
        <w:t xml:space="preserve">e with respect to the x-axis, </w:t>
      </w:r>
      <w:proofErr w:type="spellStart"/>
      <w:r>
        <w:rPr>
          <w:i/>
        </w:rPr>
        <w:t>S</w:t>
      </w:r>
      <w:r>
        <w:rPr>
          <w:i/>
          <w:vertAlign w:val="subscript"/>
        </w:rPr>
        <w:t>w</w:t>
      </w:r>
      <w:proofErr w:type="spellEnd"/>
      <w:r>
        <w:t xml:space="preserve"> </w:t>
      </w:r>
      <w:r w:rsidRPr="00055E64">
        <w:t>represents the wave energy density in each directional bin and</w:t>
      </w:r>
      <w:r>
        <w:t xml:space="preserve"> </w:t>
      </w:r>
      <w:r w:rsidRPr="000F7986">
        <w:rPr>
          <w:i/>
          <w:color w:val="252525"/>
          <w:szCs w:val="21"/>
          <w:shd w:val="clear" w:color="auto" w:fill="FFFFFF"/>
        </w:rPr>
        <w:t>σ</w:t>
      </w:r>
      <w:r>
        <w:rPr>
          <w:color w:val="252525"/>
          <w:szCs w:val="21"/>
          <w:shd w:val="clear" w:color="auto" w:fill="FFFFFF"/>
        </w:rPr>
        <w:t xml:space="preserve"> </w:t>
      </w:r>
      <w:r w:rsidRPr="00055E64">
        <w:t>the intrinsic wave frequency. The wave action propagation speeds in x- and y-direction are given by:</w:t>
      </w:r>
    </w:p>
    <w:p w:rsidR="005448AE" w:rsidRDefault="005448AE" w:rsidP="005448AE"/>
    <w:p w:rsidR="005448AE" w:rsidRDefault="005448AE" w:rsidP="005448AE">
      <w:pPr>
        <w:pStyle w:val="MTDisplayEquation"/>
      </w:pPr>
      <w:r>
        <w:tab/>
      </w:r>
      <w:r w:rsidRPr="00055E64">
        <w:rPr>
          <w:position w:val="-36"/>
        </w:rPr>
        <w:object w:dxaOrig="2700" w:dyaOrig="840">
          <v:shape id="_x0000_i1026" type="#_x0000_t75" style="width:135.15pt;height:42.1pt" o:ole="">
            <v:imagedata r:id="rId10" o:title=""/>
          </v:shape>
          <o:OLEObject Type="Embed" ProgID="Equation.DSMT4" ShapeID="_x0000_i1026" DrawAspect="Content" ObjectID="_1483960105" r:id="rId11"/>
        </w:object>
      </w:r>
      <w:r>
        <w:t xml:space="preserve"> </w: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end"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3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5448AE" w:rsidRDefault="005448AE" w:rsidP="005448AE"/>
    <w:p w:rsidR="005448AE" w:rsidRDefault="005448AE" w:rsidP="005448AE">
      <w:r w:rsidRPr="00055E64">
        <w:t>With</w:t>
      </w:r>
      <w:r>
        <w:t xml:space="preserve"> </w:t>
      </w:r>
      <w:proofErr w:type="spellStart"/>
      <w:r w:rsidRPr="000F7986">
        <w:rPr>
          <w:i/>
        </w:rPr>
        <w:t>u</w:t>
      </w:r>
      <w:r w:rsidRPr="000F7986">
        <w:rPr>
          <w:i/>
          <w:vertAlign w:val="superscript"/>
        </w:rPr>
        <w:t>L</w:t>
      </w:r>
      <w:proofErr w:type="spellEnd"/>
      <w:r>
        <w:t xml:space="preserve"> </w:t>
      </w:r>
      <w:r w:rsidRPr="00055E64">
        <w:t>and</w:t>
      </w:r>
      <w:r>
        <w:t xml:space="preserve"> </w:t>
      </w:r>
      <w:proofErr w:type="spellStart"/>
      <w:proofErr w:type="gramStart"/>
      <w:r w:rsidRPr="000F7986">
        <w:rPr>
          <w:i/>
        </w:rPr>
        <w:t>v</w:t>
      </w:r>
      <w:r w:rsidRPr="000F7986">
        <w:rPr>
          <w:i/>
          <w:vertAlign w:val="superscript"/>
        </w:rPr>
        <w:t>L</w:t>
      </w:r>
      <w:proofErr w:type="spellEnd"/>
      <w:proofErr w:type="gramEnd"/>
      <w:r>
        <w:t xml:space="preserve"> </w:t>
      </w:r>
      <w:r w:rsidRPr="00055E64">
        <w:t xml:space="preserve">the cross-shore and alongshore depth-averaged </w:t>
      </w:r>
      <w:proofErr w:type="spellStart"/>
      <w:r w:rsidRPr="00055E64">
        <w:t>Lagrangian</w:t>
      </w:r>
      <w:proofErr w:type="spellEnd"/>
      <w:r w:rsidRPr="00055E64">
        <w:t xml:space="preserve"> velocities respectively (defined below), and the group velocity cg obtained from linear theory. If wave-current interaction is turned off (</w:t>
      </w:r>
      <w:proofErr w:type="spellStart"/>
      <w:r w:rsidRPr="00055E64">
        <w:rPr>
          <w:i/>
        </w:rPr>
        <w:t>wci</w:t>
      </w:r>
      <w:proofErr w:type="spellEnd"/>
      <w:r w:rsidRPr="00055E64">
        <w:rPr>
          <w:i/>
        </w:rPr>
        <w:t>=0</w:t>
      </w:r>
      <w:r w:rsidRPr="00055E64">
        <w:t xml:space="preserve">) then the last term in either equation is not taken into account. The propagation speed </w:t>
      </w:r>
      <w:r>
        <w:t xml:space="preserve">in </w:t>
      </w:r>
      <w:r>
        <w:rPr>
          <w:color w:val="252525"/>
          <w:szCs w:val="21"/>
          <w:shd w:val="clear" w:color="auto" w:fill="FFFFFF"/>
        </w:rPr>
        <w:t>θ</w:t>
      </w:r>
      <w:r w:rsidRPr="00055E64">
        <w:t>-space is obtained from:</w:t>
      </w:r>
    </w:p>
    <w:p w:rsidR="005448AE" w:rsidRDefault="005448AE" w:rsidP="005448AE"/>
    <w:p w:rsidR="005448AE" w:rsidRDefault="005448AE" w:rsidP="005448AE">
      <w:pPr>
        <w:pStyle w:val="MTDisplayEquation"/>
      </w:pPr>
      <w:r>
        <w:tab/>
      </w:r>
      <w:r w:rsidRPr="00055E64">
        <w:rPr>
          <w:position w:val="-68"/>
        </w:rPr>
        <w:object w:dxaOrig="7000" w:dyaOrig="1480">
          <v:shape id="_x0000_i1027" type="#_x0000_t75" style="width:349.8pt;height:74.7pt" o:ole="">
            <v:imagedata r:id="rId12" o:title=""/>
          </v:shape>
          <o:OLEObject Type="Embed" ProgID="Equation.DSMT4" ShapeID="_x0000_i1027" DrawAspect="Content" ObjectID="_1483960106" r:id="rId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847873"/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</w:instrText>
      </w:r>
      <w:r>
        <w:rPr>
          <w:noProof/>
        </w:rPr>
        <w:fldChar w:fldCharType="end"/>
      </w:r>
      <w:r>
        <w:instrText>)</w:instrText>
      </w:r>
      <w:bookmarkEnd w:id="2"/>
      <w:r>
        <w:fldChar w:fldCharType="end"/>
      </w:r>
    </w:p>
    <w:p w:rsidR="005448AE" w:rsidRPr="00055E64" w:rsidRDefault="005448AE" w:rsidP="005448AE"/>
    <w:p w:rsidR="005448AE" w:rsidRPr="00055E64" w:rsidRDefault="005448AE" w:rsidP="005448AE">
      <w:r>
        <w:t xml:space="preserve">In </w:t>
      </w:r>
      <w:r>
        <w:fldChar w:fldCharType="begin"/>
      </w:r>
      <w:r>
        <w:instrText xml:space="preserve"> GOTOBUTTON ZEqnNum847873  \* MERGEFORMAT </w:instrText>
      </w:r>
      <w:r>
        <w:fldChar w:fldCharType="begin"/>
      </w:r>
      <w:r>
        <w:instrText xml:space="preserve"> REF ZEqnNum847873 \* Charformat \! \* MERGEFORMAT </w:instrText>
      </w:r>
      <w:r>
        <w:fldChar w:fldCharType="separate"/>
      </w:r>
      <w:r>
        <w:instrText>(1.4)</w:instrText>
      </w:r>
      <w:r>
        <w:fldChar w:fldCharType="end"/>
      </w:r>
      <w:r>
        <w:fldChar w:fldCharType="end"/>
      </w:r>
      <w:r>
        <w:t xml:space="preserve"> </w:t>
      </w:r>
      <w:r w:rsidRPr="000F7986">
        <w:rPr>
          <w:i/>
        </w:rPr>
        <w:t>h</w:t>
      </w:r>
      <w:r>
        <w:t xml:space="preserve"> represents the total water depth and in this formulation bottom refraction (first term) and wave-current interaction (last two terms) are taken into account. </w:t>
      </w:r>
      <w:r w:rsidRPr="00055E64">
        <w:t>If wave-current interaction is turned off (</w:t>
      </w:r>
      <w:proofErr w:type="spellStart"/>
      <w:r w:rsidRPr="000F7986">
        <w:rPr>
          <w:i/>
        </w:rPr>
        <w:t>wci</w:t>
      </w:r>
      <w:proofErr w:type="spellEnd"/>
      <w:r w:rsidRPr="000F7986">
        <w:rPr>
          <w:i/>
        </w:rPr>
        <w:t>=0</w:t>
      </w:r>
      <w:r w:rsidRPr="00055E64">
        <w:t xml:space="preserve">) then the last two terms </w:t>
      </w:r>
      <w:r>
        <w:t xml:space="preserve">are neglected. </w:t>
      </w:r>
    </w:p>
    <w:p w:rsidR="005448AE" w:rsidRDefault="005448AE" w:rsidP="005448AE">
      <w:pPr>
        <w:spacing w:line="240" w:lineRule="auto"/>
        <w:jc w:val="left"/>
      </w:pPr>
      <w:bookmarkStart w:id="3" w:name="_Toc410145812"/>
      <w:r>
        <w:br w:type="page"/>
      </w:r>
    </w:p>
    <w:p w:rsidR="005448AE" w:rsidRDefault="005448AE" w:rsidP="005448AE">
      <w:pPr>
        <w:spacing w:line="240" w:lineRule="auto"/>
        <w:jc w:val="left"/>
      </w:pPr>
      <w:r>
        <w:lastRenderedPageBreak/>
        <w:t xml:space="preserve">The wave number </w:t>
      </w:r>
      <w:r w:rsidRPr="00B5487A">
        <w:rPr>
          <w:i/>
        </w:rPr>
        <w:t>k</w:t>
      </w:r>
      <w:r>
        <w:t xml:space="preserve"> is obtained from the </w:t>
      </w:r>
      <w:proofErr w:type="spellStart"/>
      <w:r>
        <w:t>eikonal</w:t>
      </w:r>
      <w:proofErr w:type="spellEnd"/>
      <w:r>
        <w:t xml:space="preserve"> equations that is described </w:t>
      </w:r>
      <w:proofErr w:type="gramStart"/>
      <w:r>
        <w:t xml:space="preserve">in </w:t>
      </w:r>
      <w:proofErr w:type="gramEnd"/>
      <w:r>
        <w:fldChar w:fldCharType="begin"/>
      </w:r>
      <w:r>
        <w:instrText xml:space="preserve"> GOTOBUTTON ZEqnNum841938  \* MERGEFORMAT </w:instrText>
      </w:r>
      <w:r>
        <w:fldChar w:fldCharType="begin"/>
      </w:r>
      <w:r>
        <w:instrText xml:space="preserve"> REF ZEqnNum841938 \* Charformat \! \* MERGEFORMAT </w:instrText>
      </w:r>
      <w:r>
        <w:fldChar w:fldCharType="separate"/>
      </w:r>
      <w:r>
        <w:instrText>(1.5)</w:instrText>
      </w:r>
      <w:r>
        <w:fldChar w:fldCharType="end"/>
      </w:r>
      <w:r>
        <w:fldChar w:fldCharType="end"/>
      </w:r>
      <w:r>
        <w:t xml:space="preserve">. In this formulation the subscripts refer to the direction of the wave vector components and </w:t>
      </w:r>
      <w:r w:rsidRPr="00B5487A">
        <w:rPr>
          <w:i/>
        </w:rPr>
        <w:t>ω</w:t>
      </w:r>
      <w:r>
        <w:t xml:space="preserve"> represents the absolute radial frequency.</w:t>
      </w:r>
    </w:p>
    <w:p w:rsidR="005448AE" w:rsidRDefault="005448AE" w:rsidP="005448AE">
      <w:pPr>
        <w:spacing w:line="240" w:lineRule="auto"/>
        <w:jc w:val="left"/>
      </w:pPr>
    </w:p>
    <w:p w:rsidR="005448AE" w:rsidRDefault="005448AE" w:rsidP="005448AE">
      <w:pPr>
        <w:pStyle w:val="MTDisplayEquation"/>
      </w:pPr>
      <w:r>
        <w:tab/>
      </w:r>
      <w:r w:rsidRPr="00116131">
        <w:rPr>
          <w:position w:val="-62"/>
        </w:rPr>
        <w:object w:dxaOrig="1340" w:dyaOrig="1359">
          <v:shape id="_x0000_i1028" type="#_x0000_t75" style="width:67.25pt;height:67.9pt" o:ole="">
            <v:imagedata r:id="rId14" o:title=""/>
          </v:shape>
          <o:OLEObject Type="Embed" ProgID="Equation.DSMT4" ShapeID="_x0000_i1028" DrawAspect="Content" ObjectID="_1483960107" r:id="rId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841938"/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5</w:instrText>
      </w:r>
      <w:r>
        <w:rPr>
          <w:noProof/>
        </w:rPr>
        <w:fldChar w:fldCharType="end"/>
      </w:r>
      <w:r>
        <w:instrText>)</w:instrText>
      </w:r>
      <w:bookmarkEnd w:id="4"/>
      <w:r>
        <w:fldChar w:fldCharType="end"/>
      </w:r>
    </w:p>
    <w:p w:rsidR="005448AE" w:rsidRDefault="005448AE" w:rsidP="005448AE">
      <w:pPr>
        <w:spacing w:line="240" w:lineRule="auto"/>
        <w:jc w:val="left"/>
      </w:pPr>
    </w:p>
    <w:p w:rsidR="005448AE" w:rsidRDefault="005448AE" w:rsidP="005448AE">
      <w:pPr>
        <w:spacing w:line="240" w:lineRule="auto"/>
        <w:jc w:val="left"/>
      </w:pPr>
      <w:r>
        <w:t xml:space="preserve">The wave number is then obtained </w:t>
      </w:r>
      <w:proofErr w:type="gramStart"/>
      <w:r>
        <w:t xml:space="preserve">from </w:t>
      </w:r>
      <w:proofErr w:type="gramEnd"/>
      <w:r>
        <w:fldChar w:fldCharType="begin"/>
      </w:r>
      <w:r>
        <w:instrText xml:space="preserve"> GOTOBUTTON ZEqnNum486839  \* MERGEFORMAT </w:instrText>
      </w:r>
      <w:r>
        <w:fldChar w:fldCharType="begin"/>
      </w:r>
      <w:r>
        <w:instrText xml:space="preserve"> REF ZEqnNum486839 \* Charformat \! \* MERGEFORMAT </w:instrText>
      </w:r>
      <w:r>
        <w:fldChar w:fldCharType="separate"/>
      </w:r>
      <w:r>
        <w:instrText>(1.6)</w:instrText>
      </w:r>
      <w:r>
        <w:fldChar w:fldCharType="end"/>
      </w:r>
      <w:r>
        <w:fldChar w:fldCharType="end"/>
      </w:r>
      <w:r>
        <w:t>.</w:t>
      </w:r>
    </w:p>
    <w:p w:rsidR="005448AE" w:rsidRDefault="005448AE" w:rsidP="005448AE">
      <w:pPr>
        <w:spacing w:line="240" w:lineRule="auto"/>
        <w:jc w:val="left"/>
      </w:pPr>
    </w:p>
    <w:p w:rsidR="005448AE" w:rsidRDefault="005448AE" w:rsidP="005448AE">
      <w:pPr>
        <w:pStyle w:val="MTDisplayEquation"/>
      </w:pPr>
      <w:r>
        <w:tab/>
      </w:r>
      <w:r w:rsidRPr="00116131">
        <w:rPr>
          <w:position w:val="-16"/>
        </w:rPr>
        <w:object w:dxaOrig="1300" w:dyaOrig="480">
          <v:shape id="_x0000_i1029" type="#_x0000_t75" style="width:65.2pt;height:24.45pt" o:ole="">
            <v:imagedata r:id="rId16" o:title=""/>
          </v:shape>
          <o:OLEObject Type="Embed" ProgID="Equation.DSMT4" ShapeID="_x0000_i1029" DrawAspect="Content" ObjectID="_1483960108" r:id="rId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486839"/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6</w:instrText>
      </w:r>
      <w:r>
        <w:rPr>
          <w:noProof/>
        </w:rPr>
        <w:fldChar w:fldCharType="end"/>
      </w:r>
      <w:r>
        <w:instrText>)</w:instrText>
      </w:r>
      <w:bookmarkEnd w:id="5"/>
      <w:r>
        <w:fldChar w:fldCharType="end"/>
      </w:r>
    </w:p>
    <w:p w:rsidR="005448AE" w:rsidRDefault="005448AE" w:rsidP="005448AE">
      <w:pPr>
        <w:spacing w:line="240" w:lineRule="auto"/>
        <w:jc w:val="left"/>
      </w:pPr>
    </w:p>
    <w:p w:rsidR="005448AE" w:rsidRDefault="005448AE" w:rsidP="005448AE">
      <w:pPr>
        <w:spacing w:line="240" w:lineRule="auto"/>
        <w:jc w:val="left"/>
      </w:pPr>
      <w:r>
        <w:t xml:space="preserve">The absolute radial frequency </w:t>
      </w:r>
      <w:r w:rsidRPr="00B5487A">
        <w:rPr>
          <w:i/>
        </w:rPr>
        <w:t>ω</w:t>
      </w:r>
      <w:r>
        <w:t xml:space="preserve"> is given </w:t>
      </w:r>
      <w:proofErr w:type="gramStart"/>
      <w:r>
        <w:t xml:space="preserve">by </w:t>
      </w:r>
      <w:proofErr w:type="gramEnd"/>
      <w:r>
        <w:fldChar w:fldCharType="begin"/>
      </w:r>
      <w:r>
        <w:instrText xml:space="preserve"> GOTOBUTTON ZEqnNum891076  \* MERGEFORMAT </w:instrText>
      </w:r>
      <w:r>
        <w:fldChar w:fldCharType="begin"/>
      </w:r>
      <w:r>
        <w:instrText xml:space="preserve"> REF ZEqnNum891076 \* Charformat \! \* MERGEFORMAT </w:instrText>
      </w:r>
      <w:r>
        <w:fldChar w:fldCharType="separate"/>
      </w:r>
      <w:r>
        <w:instrText>(1.7)</w:instrText>
      </w:r>
      <w:r>
        <w:fldChar w:fldCharType="end"/>
      </w:r>
      <w:r>
        <w:fldChar w:fldCharType="end"/>
      </w:r>
      <w:r>
        <w:t xml:space="preserve">. The intrinsic </w:t>
      </w:r>
      <w:r w:rsidRPr="00B5487A">
        <w:t xml:space="preserve">frequency </w:t>
      </w:r>
      <w:r w:rsidRPr="00B5487A">
        <w:rPr>
          <w:i/>
        </w:rPr>
        <w:t>σ</w:t>
      </w:r>
      <w:r w:rsidRPr="00B5487A">
        <w:t xml:space="preserve"> is obtained</w:t>
      </w:r>
      <w:r>
        <w:t xml:space="preserve"> from the linear dispersion relation. If wave-current interaction is turned off (</w:t>
      </w:r>
      <w:proofErr w:type="spellStart"/>
      <w:r w:rsidRPr="00B5487A">
        <w:rPr>
          <w:i/>
        </w:rPr>
        <w:t>wci</w:t>
      </w:r>
      <w:proofErr w:type="spellEnd"/>
      <w:r w:rsidRPr="00B5487A">
        <w:rPr>
          <w:i/>
        </w:rPr>
        <w:t>=0</w:t>
      </w:r>
      <w:r>
        <w:t>) then the last two terms are not taken into account.</w:t>
      </w:r>
    </w:p>
    <w:p w:rsidR="005448AE" w:rsidRDefault="005448AE" w:rsidP="005448AE">
      <w:pPr>
        <w:spacing w:line="240" w:lineRule="auto"/>
        <w:jc w:val="left"/>
      </w:pPr>
      <w:r>
        <w:t xml:space="preserve"> </w:t>
      </w:r>
    </w:p>
    <w:p w:rsidR="005448AE" w:rsidRDefault="005448AE" w:rsidP="005448AE">
      <w:pPr>
        <w:pStyle w:val="MTDisplayEquation"/>
      </w:pPr>
      <w:r>
        <w:tab/>
      </w:r>
      <w:r w:rsidRPr="00116131">
        <w:rPr>
          <w:position w:val="-14"/>
        </w:rPr>
        <w:object w:dxaOrig="1920" w:dyaOrig="400">
          <v:shape id="_x0000_i1030" type="#_x0000_t75" style="width:96.45pt;height:19.7pt" o:ole="">
            <v:imagedata r:id="rId18" o:title=""/>
          </v:shape>
          <o:OLEObject Type="Embed" ProgID="Equation.DSMT4" ShapeID="_x0000_i1030" DrawAspect="Content" ObjectID="_1483960109" r:id="rId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891076"/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7</w:instrText>
      </w:r>
      <w:r>
        <w:rPr>
          <w:noProof/>
        </w:rPr>
        <w:fldChar w:fldCharType="end"/>
      </w:r>
      <w:r>
        <w:instrText>)</w:instrText>
      </w:r>
      <w:bookmarkEnd w:id="6"/>
      <w:r>
        <w:fldChar w:fldCharType="end"/>
      </w:r>
    </w:p>
    <w:p w:rsidR="005448AE" w:rsidRPr="00B5487A" w:rsidRDefault="005448AE" w:rsidP="005448AE"/>
    <w:p w:rsidR="005448AE" w:rsidRDefault="005448AE" w:rsidP="005448AE">
      <w:pPr>
        <w:pStyle w:val="Heading3"/>
      </w:pPr>
      <w:r w:rsidRPr="008E05D9">
        <w:t>Dissipation</w:t>
      </w:r>
      <w:bookmarkEnd w:id="3"/>
    </w:p>
    <w:p w:rsidR="005448AE" w:rsidRDefault="005448AE" w:rsidP="005448AE">
      <w:pPr>
        <w:pStyle w:val="BodyText"/>
        <w:rPr>
          <w:lang w:val="en-US"/>
        </w:rPr>
      </w:pPr>
      <w:r>
        <w:t xml:space="preserve">The set of equations of the wave action balance closes with dissipation terms. </w:t>
      </w:r>
      <w:r>
        <w:rPr>
          <w:lang w:val="en-US"/>
        </w:rPr>
        <w:t>Given the spatial distribution of the wave action (and therefore wave energy) the radiation stresses</w:t>
      </w:r>
      <w:r>
        <w:t xml:space="preserve"> can be evaluated by using linear wave theory as described in:</w:t>
      </w:r>
    </w:p>
    <w:p w:rsidR="005448AE" w:rsidRPr="004609B8" w:rsidRDefault="005448AE" w:rsidP="005448AE">
      <w:pPr>
        <w:pStyle w:val="MTDisplayEquation"/>
        <w:rPr>
          <w:lang w:val="en-US"/>
        </w:rPr>
      </w:pPr>
      <w:r>
        <w:rPr>
          <w:lang w:val="en-US"/>
        </w:rPr>
        <w:tab/>
      </w:r>
      <w:r w:rsidRPr="004609B8">
        <w:rPr>
          <w:position w:val="-108"/>
          <w:lang w:val="en-US"/>
        </w:rPr>
        <w:object w:dxaOrig="4260" w:dyaOrig="2280">
          <v:shape id="_x0000_i1038" type="#_x0000_t75" style="width:213.3pt;height:114.1pt" o:ole="">
            <v:imagedata r:id="rId20" o:title=""/>
          </v:shape>
          <o:OLEObject Type="Embed" ProgID="Equation.DSMT4" ShapeID="_x0000_i1038" DrawAspect="Content" ObjectID="_1483960110" r:id="rId21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MTSec \c \* Arabic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instrText>1</w:instrText>
      </w:r>
      <w:r>
        <w:rPr>
          <w:lang w:val="en-US"/>
        </w:rPr>
        <w:fldChar w:fldCharType="end"/>
      </w:r>
      <w:r>
        <w:rPr>
          <w:lang w:val="en-US"/>
        </w:rPr>
        <w:instrText>.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instrText>8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5448AE" w:rsidRPr="008E05D9" w:rsidRDefault="005448AE" w:rsidP="005448AE">
      <w:pPr>
        <w:pStyle w:val="Heading4"/>
      </w:pPr>
      <w:r w:rsidRPr="008E05D9">
        <w:t>Breaking</w:t>
      </w:r>
    </w:p>
    <w:p w:rsidR="005448AE" w:rsidRPr="00241B94" w:rsidRDefault="005448AE" w:rsidP="005448AE">
      <w:r w:rsidRPr="00241B94">
        <w:t xml:space="preserve">There </w:t>
      </w:r>
      <w:r>
        <w:t xml:space="preserve">are </w:t>
      </w:r>
      <w:r w:rsidRPr="00241B94">
        <w:t>in four different wave breaking formulations implement</w:t>
      </w:r>
      <w:r>
        <w:t>ed</w:t>
      </w:r>
      <w:r w:rsidRPr="00241B94">
        <w:t xml:space="preserve"> in XBeach</w:t>
      </w:r>
      <w:r>
        <w:t xml:space="preserve">. The formulations are coded with the keyword </w:t>
      </w:r>
      <w:r w:rsidRPr="00F15B77">
        <w:rPr>
          <w:i/>
        </w:rPr>
        <w:t>break</w:t>
      </w:r>
      <w:r>
        <w:t xml:space="preserve">. </w:t>
      </w:r>
    </w:p>
    <w:p w:rsidR="005448AE" w:rsidRPr="00241B94" w:rsidRDefault="005448AE" w:rsidP="005448AE">
      <w:pPr>
        <w:numPr>
          <w:ilvl w:val="0"/>
          <w:numId w:val="3"/>
        </w:numPr>
      </w:pPr>
      <w:r>
        <w:t xml:space="preserve">Non-stationary waves: </w:t>
      </w:r>
      <w:r>
        <w:tab/>
      </w:r>
      <w:r>
        <w:tab/>
        <w:t>formulation of Roelvink (1993a)</w:t>
      </w:r>
    </w:p>
    <w:p w:rsidR="005448AE" w:rsidRPr="00241B94" w:rsidRDefault="005448AE" w:rsidP="005448AE">
      <w:pPr>
        <w:numPr>
          <w:ilvl w:val="0"/>
          <w:numId w:val="3"/>
        </w:numPr>
      </w:pPr>
      <w:r>
        <w:t xml:space="preserve">Stationary waves: </w:t>
      </w:r>
      <w:r>
        <w:tab/>
      </w:r>
      <w:r>
        <w:tab/>
        <w:t xml:space="preserve">formulation of </w:t>
      </w:r>
      <w:proofErr w:type="spellStart"/>
      <w:r>
        <w:t>Baldock</w:t>
      </w:r>
      <w:proofErr w:type="spellEnd"/>
      <w:r>
        <w:t xml:space="preserve"> et al. (1998)</w:t>
      </w:r>
    </w:p>
    <w:p w:rsidR="005448AE" w:rsidRDefault="005448AE" w:rsidP="005448AE">
      <w:pPr>
        <w:numPr>
          <w:ilvl w:val="0"/>
          <w:numId w:val="3"/>
        </w:numPr>
      </w:pPr>
      <w:r>
        <w:t xml:space="preserve">Non-stationary waves: </w:t>
      </w:r>
      <w:r>
        <w:tab/>
      </w:r>
      <w:r>
        <w:tab/>
        <w:t>adaptation of break=1</w:t>
      </w:r>
      <w:r>
        <w:tab/>
      </w:r>
      <w:r>
        <w:tab/>
      </w:r>
    </w:p>
    <w:p w:rsidR="005448AE" w:rsidRPr="00241B94" w:rsidRDefault="005448AE" w:rsidP="005448AE">
      <w:pPr>
        <w:numPr>
          <w:ilvl w:val="0"/>
          <w:numId w:val="3"/>
        </w:numPr>
      </w:pPr>
      <w:r>
        <w:t>Non-stationary waves:</w:t>
      </w:r>
      <w:r>
        <w:tab/>
      </w:r>
      <w:r>
        <w:tab/>
        <w:t>adaptation of break=1</w:t>
      </w:r>
      <w:r>
        <w:tab/>
        <w:t xml:space="preserve"> (Daly et al. ,2010)</w:t>
      </w:r>
      <w:r>
        <w:tab/>
      </w:r>
      <w:r>
        <w:tab/>
      </w:r>
      <w:r>
        <w:tab/>
      </w:r>
    </w:p>
    <w:p w:rsidR="005448AE" w:rsidRDefault="005448AE" w:rsidP="005448AE"/>
    <w:p w:rsidR="005448AE" w:rsidRDefault="005448AE" w:rsidP="005448AE">
      <w:r>
        <w:t>For the n</w:t>
      </w:r>
      <w:r w:rsidRPr="00241B94">
        <w:t>on-stationary (surf</w:t>
      </w:r>
      <w:r>
        <w:t xml:space="preserve"> </w:t>
      </w:r>
      <w:r w:rsidRPr="00241B94">
        <w:t>beat)</w:t>
      </w:r>
      <w:r>
        <w:t xml:space="preserve"> approach t</w:t>
      </w:r>
      <w:r w:rsidRPr="000921A6">
        <w:t>he total wave energy dissipation, i.e. directionally integrated, due to wave breaking is modelled according to Roelvink (1993a)</w:t>
      </w:r>
      <w:r>
        <w:t>. This is</w:t>
      </w:r>
      <w:r w:rsidRPr="000921A6">
        <w:t xml:space="preserve"> coded as </w:t>
      </w:r>
      <w:r w:rsidRPr="00F15B77">
        <w:rPr>
          <w:i/>
        </w:rPr>
        <w:t>break=1</w:t>
      </w:r>
      <w:r>
        <w:t>.</w:t>
      </w:r>
      <w:r w:rsidRPr="0028539C">
        <w:t xml:space="preserve"> In </w:t>
      </w:r>
      <w:r w:rsidRPr="0028539C">
        <w:fldChar w:fldCharType="begin"/>
      </w:r>
      <w:r w:rsidRPr="0028539C">
        <w:instrText xml:space="preserve"> GOTOBUTTON ZEqnNum986469  \* MERGEFORMAT </w:instrText>
      </w:r>
      <w:r w:rsidRPr="0028539C">
        <w:fldChar w:fldCharType="begin"/>
      </w:r>
      <w:r w:rsidRPr="0028539C">
        <w:instrText xml:space="preserve"> REF ZEqnNum986469 \* Charformat \! \* MERGEFORMAT </w:instrText>
      </w:r>
      <w:r w:rsidRPr="0028539C">
        <w:fldChar w:fldCharType="separate"/>
      </w:r>
      <w:r>
        <w:instrText>(1.9)</w:instrText>
      </w:r>
      <w:r w:rsidRPr="0028539C">
        <w:fldChar w:fldCharType="end"/>
      </w:r>
      <w:r w:rsidRPr="0028539C">
        <w:fldChar w:fldCharType="end"/>
      </w:r>
      <w:r w:rsidRPr="0028539C">
        <w:t xml:space="preserve"> </w:t>
      </w:r>
      <w:r w:rsidRPr="00116131">
        <w:rPr>
          <w:i/>
          <w:color w:val="252525"/>
          <w:szCs w:val="21"/>
          <w:shd w:val="clear" w:color="auto" w:fill="FFFFFF"/>
        </w:rPr>
        <w:t xml:space="preserve">α </w:t>
      </w:r>
      <w:r>
        <w:rPr>
          <w:color w:val="252525"/>
          <w:szCs w:val="21"/>
          <w:shd w:val="clear" w:color="auto" w:fill="FFFFFF"/>
        </w:rPr>
        <w:t xml:space="preserve">is applied as </w:t>
      </w:r>
      <w:r w:rsidRPr="006735C2">
        <w:t>wave</w:t>
      </w:r>
      <w:r w:rsidRPr="0028539C">
        <w:t xml:space="preserve"> dissipation coefficient</w:t>
      </w:r>
      <w:r>
        <w:t xml:space="preserve">, </w:t>
      </w:r>
      <w:proofErr w:type="spellStart"/>
      <w:r w:rsidRPr="006735C2">
        <w:rPr>
          <w:i/>
        </w:rPr>
        <w:t>Q</w:t>
      </w:r>
      <w:r w:rsidRPr="006735C2">
        <w:rPr>
          <w:i/>
          <w:vertAlign w:val="subscript"/>
        </w:rPr>
        <w:t>b</w:t>
      </w:r>
      <w:proofErr w:type="spellEnd"/>
      <w:r>
        <w:t xml:space="preserve"> is the fraction breaking waves, </w:t>
      </w:r>
      <w:r>
        <w:rPr>
          <w:i/>
        </w:rPr>
        <w:t>p</w:t>
      </w:r>
      <w:r w:rsidRPr="0028539C">
        <w:t xml:space="preserve"> stands for </w:t>
      </w:r>
      <w:r>
        <w:t>the water density and</w:t>
      </w:r>
      <w:r w:rsidRPr="0028539C">
        <w:t xml:space="preserve"> </w:t>
      </w:r>
      <w:r w:rsidRPr="0028539C">
        <w:rPr>
          <w:i/>
        </w:rPr>
        <w:t>γ</w:t>
      </w:r>
      <w:r w:rsidRPr="0028539C">
        <w:t xml:space="preserve"> is the breaker </w:t>
      </w:r>
      <w:r>
        <w:t>index. T</w:t>
      </w:r>
      <w:r w:rsidRPr="0028539C">
        <w:t xml:space="preserve">he total wave energy </w:t>
      </w:r>
      <w:proofErr w:type="spellStart"/>
      <w:proofErr w:type="gramStart"/>
      <w:r w:rsidRPr="0028539C">
        <w:rPr>
          <w:i/>
        </w:rPr>
        <w:t>E</w:t>
      </w:r>
      <w:r w:rsidRPr="0028539C">
        <w:rPr>
          <w:i/>
          <w:vertAlign w:val="subscript"/>
        </w:rPr>
        <w:t>w</w:t>
      </w:r>
      <w:proofErr w:type="spellEnd"/>
      <w:proofErr w:type="gramEnd"/>
      <w:r w:rsidRPr="0028539C">
        <w:t xml:space="preserve"> is </w:t>
      </w:r>
      <w:r>
        <w:t>calculated by integrating over the wave direction per directional bin.</w:t>
      </w:r>
    </w:p>
    <w:p w:rsidR="005448AE" w:rsidRDefault="005448AE" w:rsidP="005448AE"/>
    <w:p w:rsidR="005448AE" w:rsidRDefault="005448AE" w:rsidP="005448AE">
      <w:pPr>
        <w:pStyle w:val="MTDisplayEquation"/>
      </w:pPr>
      <w:r>
        <w:lastRenderedPageBreak/>
        <w:tab/>
      </w:r>
      <w:r w:rsidRPr="0028539C">
        <w:rPr>
          <w:position w:val="-114"/>
        </w:rPr>
        <w:object w:dxaOrig="5679" w:dyaOrig="2380">
          <v:shape id="_x0000_i1031" type="#_x0000_t75" style="width:283.9pt;height:118.85pt" o:ole="">
            <v:imagedata r:id="rId22" o:title=""/>
          </v:shape>
          <o:OLEObject Type="Embed" ProgID="Equation.DSMT4" ShapeID="_x0000_i1031" DrawAspect="Content" ObjectID="_1483960111" r:id="rId2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986469"/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9</w:instrText>
      </w:r>
      <w:r>
        <w:rPr>
          <w:noProof/>
        </w:rPr>
        <w:fldChar w:fldCharType="end"/>
      </w:r>
      <w:r>
        <w:instrText>)</w:instrText>
      </w:r>
      <w:bookmarkEnd w:id="7"/>
      <w:r>
        <w:fldChar w:fldCharType="end"/>
      </w:r>
    </w:p>
    <w:p w:rsidR="005448AE" w:rsidRPr="0028539C" w:rsidRDefault="005448AE" w:rsidP="005448AE"/>
    <w:p w:rsidR="005448AE" w:rsidRDefault="005448AE" w:rsidP="005448AE">
      <w:r>
        <w:t xml:space="preserve">In a variation </w:t>
      </w:r>
      <w:proofErr w:type="gramStart"/>
      <w:r>
        <w:t xml:space="preserve">of </w:t>
      </w:r>
      <w:proofErr w:type="gramEnd"/>
      <w:r>
        <w:fldChar w:fldCharType="begin"/>
      </w:r>
      <w:r>
        <w:instrText xml:space="preserve"> GOTOBUTTON ZEqnNum986469  \* MERGEFORMAT </w:instrText>
      </w:r>
      <w:r>
        <w:fldChar w:fldCharType="begin"/>
      </w:r>
      <w:r>
        <w:instrText xml:space="preserve"> REF ZEqnNum986469 \* Charformat \! \* MERGEFORMAT </w:instrText>
      </w:r>
      <w:r>
        <w:fldChar w:fldCharType="separate"/>
      </w:r>
      <w:r>
        <w:instrText>(1.9)</w:instrText>
      </w:r>
      <w:r>
        <w:fldChar w:fldCharType="end"/>
      </w:r>
      <w:r>
        <w:fldChar w:fldCharType="end"/>
      </w:r>
      <w:r>
        <w:t xml:space="preserve">, one could also use the third wave breaking formulation, presented in </w:t>
      </w:r>
      <w:r>
        <w:fldChar w:fldCharType="begin"/>
      </w:r>
      <w:r>
        <w:instrText xml:space="preserve"> GOTOBUTTON ZEqnNum559894  \* MERGEFORMAT </w:instrText>
      </w:r>
      <w:r>
        <w:fldChar w:fldCharType="begin"/>
      </w:r>
      <w:r>
        <w:instrText xml:space="preserve"> REF ZEqnNum559894 \* Charformat \! \* MERGEFORMAT </w:instrText>
      </w:r>
      <w:r>
        <w:fldChar w:fldCharType="separate"/>
      </w:r>
      <w:r>
        <w:instrText>(1.10)</w:instrText>
      </w:r>
      <w:r>
        <w:fldChar w:fldCharType="end"/>
      </w:r>
      <w:r>
        <w:fldChar w:fldCharType="end"/>
      </w:r>
      <w:r>
        <w:t xml:space="preserve">. This formulation is somewhat different than the formulation of Roelvink (1993a). This is coded as </w:t>
      </w:r>
      <w:r w:rsidRPr="0028539C">
        <w:rPr>
          <w:i/>
        </w:rPr>
        <w:t>break=3.</w:t>
      </w:r>
    </w:p>
    <w:p w:rsidR="005448AE" w:rsidRDefault="005448AE" w:rsidP="005448AE"/>
    <w:p w:rsidR="005448AE" w:rsidRDefault="005448AE" w:rsidP="005448AE">
      <w:pPr>
        <w:pStyle w:val="MTDisplayEquation"/>
      </w:pPr>
      <w:r>
        <w:tab/>
      </w:r>
      <w:r w:rsidRPr="00F15B77">
        <w:rPr>
          <w:position w:val="-32"/>
        </w:rPr>
        <w:object w:dxaOrig="2160" w:dyaOrig="700">
          <v:shape id="_x0000_i1032" type="#_x0000_t75" style="width:108.7pt;height:34.65pt" o:ole="">
            <v:imagedata r:id="rId24" o:title=""/>
          </v:shape>
          <o:OLEObject Type="Embed" ProgID="Equation.DSMT4" ShapeID="_x0000_i1032" DrawAspect="Content" ObjectID="_1483960112" r:id="rId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559894"/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10</w:instrText>
      </w:r>
      <w:r>
        <w:rPr>
          <w:noProof/>
        </w:rPr>
        <w:fldChar w:fldCharType="end"/>
      </w:r>
      <w:r>
        <w:instrText>)</w:instrText>
      </w:r>
      <w:bookmarkEnd w:id="8"/>
      <w:r>
        <w:fldChar w:fldCharType="end"/>
      </w:r>
    </w:p>
    <w:p w:rsidR="005448AE" w:rsidRDefault="005448AE" w:rsidP="005448AE"/>
    <w:p w:rsidR="005448AE" w:rsidRPr="006735C2" w:rsidRDefault="005448AE" w:rsidP="005448AE">
      <w:pPr>
        <w:rPr>
          <w:szCs w:val="21"/>
        </w:rPr>
      </w:pPr>
      <w:r w:rsidRPr="006735C2">
        <w:rPr>
          <w:szCs w:val="21"/>
        </w:rPr>
        <w:t xml:space="preserve">On top of that, Daly et al. (2010) developed a formulation </w:t>
      </w:r>
      <w:r>
        <w:rPr>
          <w:szCs w:val="21"/>
        </w:rPr>
        <w:t xml:space="preserve">presented </w:t>
      </w:r>
      <w:proofErr w:type="gramStart"/>
      <w:r>
        <w:rPr>
          <w:szCs w:val="21"/>
        </w:rPr>
        <w:t>in</w:t>
      </w:r>
      <w:r w:rsidRPr="006735C2">
        <w:rPr>
          <w:szCs w:val="21"/>
        </w:rPr>
        <w:t xml:space="preserve"> </w:t>
      </w:r>
      <w:proofErr w:type="gramEnd"/>
      <w:r w:rsidRPr="006735C2">
        <w:rPr>
          <w:szCs w:val="21"/>
        </w:rPr>
        <w:fldChar w:fldCharType="begin"/>
      </w:r>
      <w:r w:rsidRPr="006735C2">
        <w:rPr>
          <w:szCs w:val="21"/>
        </w:rPr>
        <w:instrText xml:space="preserve"> GOTOBUTTON ZEqnNum559894  \* MERGEFORMAT </w:instrText>
      </w:r>
      <w:r w:rsidRPr="006735C2">
        <w:rPr>
          <w:szCs w:val="21"/>
        </w:rPr>
        <w:fldChar w:fldCharType="begin"/>
      </w:r>
      <w:r w:rsidRPr="006735C2">
        <w:rPr>
          <w:szCs w:val="21"/>
        </w:rPr>
        <w:instrText xml:space="preserve"> REF ZEqnNum559894 \* Charformat \! \* MERGEFORMAT </w:instrText>
      </w:r>
      <w:r w:rsidRPr="006735C2">
        <w:rPr>
          <w:szCs w:val="21"/>
        </w:rPr>
        <w:fldChar w:fldCharType="separate"/>
      </w:r>
      <w:r w:rsidRPr="004609B8">
        <w:rPr>
          <w:szCs w:val="21"/>
        </w:rPr>
        <w:instrText>(1.10)</w:instrText>
      </w:r>
      <w:r w:rsidRPr="006735C2">
        <w:rPr>
          <w:szCs w:val="21"/>
        </w:rPr>
        <w:fldChar w:fldCharType="end"/>
      </w:r>
      <w:r w:rsidRPr="006735C2">
        <w:rPr>
          <w:szCs w:val="21"/>
        </w:rPr>
        <w:fldChar w:fldCharType="end"/>
      </w:r>
      <w:r w:rsidRPr="006735C2">
        <w:rPr>
          <w:szCs w:val="21"/>
        </w:rPr>
        <w:t>, which states that waves are fully breaking if the wave height exceeds a threshold (</w:t>
      </w:r>
      <w:r w:rsidRPr="006735C2">
        <w:rPr>
          <w:i/>
          <w:color w:val="252525"/>
          <w:szCs w:val="21"/>
          <w:shd w:val="clear" w:color="auto" w:fill="F9F9F9"/>
        </w:rPr>
        <w:t>γ</w:t>
      </w:r>
      <w:r w:rsidRPr="006735C2">
        <w:rPr>
          <w:szCs w:val="21"/>
        </w:rPr>
        <w:t>) and stop breaking if the wave height fall below another threshold (</w:t>
      </w:r>
      <w:r w:rsidRPr="006735C2">
        <w:rPr>
          <w:i/>
          <w:color w:val="252525"/>
          <w:szCs w:val="21"/>
          <w:shd w:val="clear" w:color="auto" w:fill="F9F9F9"/>
        </w:rPr>
        <w:t>γ</w:t>
      </w:r>
      <w:r w:rsidRPr="006735C2">
        <w:rPr>
          <w:i/>
          <w:szCs w:val="21"/>
          <w:vertAlign w:val="subscript"/>
        </w:rPr>
        <w:t>2</w:t>
      </w:r>
      <w:r w:rsidRPr="006735C2">
        <w:rPr>
          <w:szCs w:val="21"/>
        </w:rPr>
        <w:t xml:space="preserve">). This is coded as </w:t>
      </w:r>
      <w:r w:rsidRPr="006735C2">
        <w:rPr>
          <w:i/>
          <w:szCs w:val="21"/>
        </w:rPr>
        <w:t>break=4</w:t>
      </w:r>
      <w:r w:rsidRPr="006735C2">
        <w:rPr>
          <w:szCs w:val="21"/>
        </w:rPr>
        <w:t>.</w:t>
      </w:r>
    </w:p>
    <w:p w:rsidR="005448AE" w:rsidRDefault="005448AE" w:rsidP="005448AE"/>
    <w:p w:rsidR="005448AE" w:rsidRDefault="005448AE" w:rsidP="005448AE">
      <w:pPr>
        <w:pStyle w:val="MTDisplayEquation"/>
      </w:pPr>
      <w:r>
        <w:tab/>
      </w:r>
      <w:r w:rsidRPr="00F15B77">
        <w:rPr>
          <w:position w:val="-32"/>
        </w:rPr>
        <w:object w:dxaOrig="2439" w:dyaOrig="760">
          <v:shape id="_x0000_i1033" type="#_x0000_t75" style="width:122.25pt;height:38.05pt" o:ole="">
            <v:imagedata r:id="rId26" o:title=""/>
          </v:shape>
          <o:OLEObject Type="Embed" ProgID="Equation.DSMT4" ShapeID="_x0000_i1033" DrawAspect="Content" ObjectID="_1483960113" r:id="rId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11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5448AE" w:rsidRDefault="005448AE" w:rsidP="005448AE">
      <w:pPr>
        <w:spacing w:line="240" w:lineRule="auto"/>
        <w:jc w:val="left"/>
      </w:pPr>
    </w:p>
    <w:p w:rsidR="005448AE" w:rsidRDefault="005448AE" w:rsidP="005448AE">
      <w:r>
        <w:t xml:space="preserve">In the stationary case </w:t>
      </w:r>
      <w:proofErr w:type="spellStart"/>
      <w:r>
        <w:t>Baldock</w:t>
      </w:r>
      <w:proofErr w:type="spellEnd"/>
      <w:r>
        <w:t xml:space="preserve"> et al. (1998) is applied, which is presented </w:t>
      </w:r>
      <w:proofErr w:type="gramStart"/>
      <w:r>
        <w:t xml:space="preserve">in </w:t>
      </w:r>
      <w:proofErr w:type="gramEnd"/>
      <w:r>
        <w:fldChar w:fldCharType="begin"/>
      </w:r>
      <w:r>
        <w:instrText xml:space="preserve"> GOTOBUTTON ZEqnNum146839  \* MERGEFORMAT </w:instrText>
      </w:r>
      <w:r>
        <w:fldChar w:fldCharType="begin"/>
      </w:r>
      <w:r>
        <w:instrText xml:space="preserve"> REF ZEqnNum146839 \* Charformat \! \* MERGEFORMAT </w:instrText>
      </w:r>
      <w:r>
        <w:fldChar w:fldCharType="separate"/>
      </w:r>
      <w:r>
        <w:instrText>(1.12)</w:instrText>
      </w:r>
      <w:r>
        <w:fldChar w:fldCharType="end"/>
      </w:r>
      <w:r>
        <w:fldChar w:fldCharType="end"/>
      </w:r>
      <w:r>
        <w:t xml:space="preserve">. In this breaking formulation the fraction breaking waves </w:t>
      </w:r>
      <w:proofErr w:type="spellStart"/>
      <w:r w:rsidRPr="00116131">
        <w:rPr>
          <w:i/>
        </w:rPr>
        <w:t>Q</w:t>
      </w:r>
      <w:r w:rsidRPr="00116131">
        <w:rPr>
          <w:i/>
          <w:vertAlign w:val="subscript"/>
        </w:rPr>
        <w:t>b</w:t>
      </w:r>
      <w:proofErr w:type="spellEnd"/>
      <w:r>
        <w:t xml:space="preserve"> and breaking wave height </w:t>
      </w:r>
      <w:proofErr w:type="spellStart"/>
      <w:r w:rsidRPr="00116131">
        <w:rPr>
          <w:i/>
        </w:rPr>
        <w:t>H</w:t>
      </w:r>
      <w:r w:rsidRPr="00116131">
        <w:rPr>
          <w:i/>
          <w:vertAlign w:val="subscript"/>
        </w:rPr>
        <w:t>b</w:t>
      </w:r>
      <w:proofErr w:type="spellEnd"/>
      <w:r>
        <w:t xml:space="preserve"> is calculated differently compared to the breaking formulations used for the non-stationary situation. In </w:t>
      </w:r>
      <w:r>
        <w:fldChar w:fldCharType="begin"/>
      </w:r>
      <w:r>
        <w:instrText xml:space="preserve"> GOTOBUTTON ZEqnNum146839  \* MERGEFORMAT </w:instrText>
      </w:r>
      <w:r>
        <w:fldChar w:fldCharType="begin"/>
      </w:r>
      <w:r>
        <w:instrText xml:space="preserve"> REF ZEqnNum146839 \* Charformat \! \* MERGEFORMAT </w:instrText>
      </w:r>
      <w:r>
        <w:fldChar w:fldCharType="separate"/>
      </w:r>
      <w:r>
        <w:instrText>(1.12)</w:instrText>
      </w:r>
      <w:r>
        <w:fldChar w:fldCharType="end"/>
      </w:r>
      <w:r>
        <w:fldChar w:fldCharType="end"/>
      </w:r>
      <w:r>
        <w:t xml:space="preserve"> </w:t>
      </w:r>
      <w:r w:rsidRPr="00116131">
        <w:rPr>
          <w:i/>
          <w:color w:val="252525"/>
          <w:szCs w:val="21"/>
          <w:shd w:val="clear" w:color="auto" w:fill="FFFFFF"/>
        </w:rPr>
        <w:t>α</w:t>
      </w:r>
      <w:r>
        <w:rPr>
          <w:color w:val="252525"/>
          <w:szCs w:val="21"/>
          <w:shd w:val="clear" w:color="auto" w:fill="FFFFFF"/>
        </w:rPr>
        <w:t xml:space="preserve"> is applied as </w:t>
      </w:r>
      <w:r w:rsidRPr="006735C2">
        <w:t>wave</w:t>
      </w:r>
      <w:r w:rsidRPr="0028539C">
        <w:t xml:space="preserve"> dissipation coefficient</w:t>
      </w:r>
      <w:r>
        <w:t xml:space="preserve">, </w:t>
      </w:r>
      <w:proofErr w:type="spellStart"/>
      <w:r w:rsidRPr="00116131">
        <w:rPr>
          <w:i/>
        </w:rPr>
        <w:t>f</w:t>
      </w:r>
      <w:r w:rsidRPr="00116131">
        <w:rPr>
          <w:i/>
          <w:vertAlign w:val="subscript"/>
        </w:rPr>
        <w:t>rep</w:t>
      </w:r>
      <w:proofErr w:type="spellEnd"/>
      <w:r>
        <w:t xml:space="preserve"> represents a representative intrinsic frequency and </w:t>
      </w:r>
      <w:r w:rsidRPr="00116131">
        <w:rPr>
          <w:i/>
        </w:rPr>
        <w:t>y</w:t>
      </w:r>
      <w:r>
        <w:t xml:space="preserve"> is a calibration factor. The stationary wave breaking formulation is coded with </w:t>
      </w:r>
      <w:r w:rsidRPr="00CA54E5">
        <w:rPr>
          <w:i/>
        </w:rPr>
        <w:t>break=4</w:t>
      </w:r>
      <w:r>
        <w:t xml:space="preserve">.  </w:t>
      </w:r>
    </w:p>
    <w:p w:rsidR="005448AE" w:rsidRDefault="005448AE" w:rsidP="005448AE"/>
    <w:p w:rsidR="005448AE" w:rsidRDefault="005448AE" w:rsidP="005448AE">
      <w:pPr>
        <w:pStyle w:val="MTDisplayEquation"/>
      </w:pPr>
      <w:r>
        <w:tab/>
      </w:r>
      <w:r w:rsidRPr="00CA54E5">
        <w:rPr>
          <w:position w:val="-66"/>
        </w:rPr>
        <w:object w:dxaOrig="4440" w:dyaOrig="1440">
          <v:shape id="_x0000_i1034" type="#_x0000_t75" style="width:222.1pt;height:72.7pt" o:ole="">
            <v:imagedata r:id="rId28" o:title=""/>
          </v:shape>
          <o:OLEObject Type="Embed" ProgID="Equation.DSMT4" ShapeID="_x0000_i1034" DrawAspect="Content" ObjectID="_1483960114" r:id="rId2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146839"/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12</w:instrText>
      </w:r>
      <w:r>
        <w:rPr>
          <w:noProof/>
        </w:rPr>
        <w:fldChar w:fldCharType="end"/>
      </w:r>
      <w:r>
        <w:instrText>)</w:instrText>
      </w:r>
      <w:bookmarkEnd w:id="9"/>
      <w:r>
        <w:fldChar w:fldCharType="end"/>
      </w:r>
    </w:p>
    <w:p w:rsidR="005448AE" w:rsidRDefault="005448AE" w:rsidP="005448AE"/>
    <w:p w:rsidR="005448AE" w:rsidRDefault="005448AE" w:rsidP="005448AE">
      <w:r>
        <w:tab/>
      </w:r>
    </w:p>
    <w:p w:rsidR="005448AE" w:rsidRDefault="005448AE" w:rsidP="005448AE">
      <w:r>
        <w:t xml:space="preserve">In either the non-stationary or stationary case the total wave dissipation is distributed proportionally over the wave directions with the formulation </w:t>
      </w:r>
      <w:proofErr w:type="gramStart"/>
      <w:r>
        <w:t xml:space="preserve">in </w:t>
      </w:r>
      <w:proofErr w:type="gramEnd"/>
      <w:r>
        <w:fldChar w:fldCharType="begin"/>
      </w:r>
      <w:r>
        <w:instrText xml:space="preserve"> GOTOBUTTON ZEqnNum443947  \* MERGEFORMAT </w:instrText>
      </w:r>
      <w:r>
        <w:fldChar w:fldCharType="begin"/>
      </w:r>
      <w:r>
        <w:instrText xml:space="preserve"> REF ZEqnNum443947 \* Charformat \! \* MERGEFORMAT </w:instrText>
      </w:r>
      <w:r>
        <w:fldChar w:fldCharType="separate"/>
      </w:r>
      <w:r>
        <w:instrText>(1.13)</w:instrText>
      </w:r>
      <w:r>
        <w:fldChar w:fldCharType="end"/>
      </w:r>
      <w:r>
        <w:fldChar w:fldCharType="end"/>
      </w:r>
      <w:r>
        <w:t>.</w:t>
      </w:r>
    </w:p>
    <w:p w:rsidR="005448AE" w:rsidRDefault="005448AE" w:rsidP="005448AE"/>
    <w:p w:rsidR="005448AE" w:rsidRDefault="005448AE" w:rsidP="005448AE">
      <w:pPr>
        <w:pStyle w:val="MTDisplayEquation"/>
      </w:pPr>
      <w:r>
        <w:tab/>
      </w:r>
      <w:r w:rsidRPr="00F15B77">
        <w:rPr>
          <w:position w:val="-30"/>
        </w:rPr>
        <w:object w:dxaOrig="3700" w:dyaOrig="680">
          <v:shape id="_x0000_i1035" type="#_x0000_t75" style="width:184.75pt;height:33.95pt" o:ole="">
            <v:imagedata r:id="rId30" o:title=""/>
          </v:shape>
          <o:OLEObject Type="Embed" ProgID="Equation.DSMT4" ShapeID="_x0000_i1035" DrawAspect="Content" ObjectID="_1483960115" r:id="rId3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443947"/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13</w:instrText>
      </w:r>
      <w:r>
        <w:rPr>
          <w:noProof/>
        </w:rPr>
        <w:fldChar w:fldCharType="end"/>
      </w:r>
      <w:r>
        <w:instrText>)</w:instrText>
      </w:r>
      <w:bookmarkEnd w:id="10"/>
      <w:r>
        <w:fldChar w:fldCharType="end"/>
      </w:r>
    </w:p>
    <w:p w:rsidR="005448AE" w:rsidRDefault="005448AE" w:rsidP="005448AE"/>
    <w:p w:rsidR="005448AE" w:rsidRPr="000921A6" w:rsidRDefault="005448AE" w:rsidP="005448AE">
      <w:r>
        <w:tab/>
      </w:r>
    </w:p>
    <w:p w:rsidR="005448AE" w:rsidRDefault="005448AE" w:rsidP="005448AE">
      <w:pPr>
        <w:spacing w:line="240" w:lineRule="auto"/>
        <w:jc w:val="left"/>
        <w:rPr>
          <w:i/>
          <w:iCs/>
          <w:szCs w:val="28"/>
        </w:rPr>
      </w:pPr>
      <w:r>
        <w:br w:type="page"/>
      </w:r>
    </w:p>
    <w:p w:rsidR="005448AE" w:rsidRPr="008E05D9" w:rsidRDefault="005448AE" w:rsidP="005448AE">
      <w:pPr>
        <w:pStyle w:val="Heading4"/>
      </w:pPr>
      <w:r w:rsidRPr="008E05D9">
        <w:lastRenderedPageBreak/>
        <w:t>Bottom friction</w:t>
      </w:r>
    </w:p>
    <w:p w:rsidR="005448AE" w:rsidRDefault="005448AE" w:rsidP="005448AE">
      <w:r>
        <w:t>The bottom friction dissipation is modelled as</w:t>
      </w:r>
    </w:p>
    <w:p w:rsidR="005448AE" w:rsidRDefault="005448AE" w:rsidP="005448AE"/>
    <w:p w:rsidR="005448AE" w:rsidRDefault="005448AE" w:rsidP="005448AE">
      <w:pPr>
        <w:pStyle w:val="MTDisplayEquation"/>
      </w:pPr>
      <w:r>
        <w:tab/>
      </w:r>
      <w:r w:rsidRPr="004609B8">
        <w:rPr>
          <w:position w:val="-34"/>
        </w:rPr>
        <w:object w:dxaOrig="2740" w:dyaOrig="859">
          <v:shape id="_x0000_i1036" type="#_x0000_t75" style="width:137.2pt;height:42.8pt" o:ole="">
            <v:imagedata r:id="rId32" o:title=""/>
          </v:shape>
          <o:OLEObject Type="Embed" ProgID="Equation.DSMT4" ShapeID="_x0000_i1036" DrawAspect="Content" ObjectID="_1483960116" r:id="rId3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14</w:instrText>
      </w:r>
      <w:r>
        <w:fldChar w:fldCharType="end"/>
      </w:r>
      <w:r>
        <w:instrText>)</w:instrText>
      </w:r>
      <w:r>
        <w:fldChar w:fldCharType="end"/>
      </w:r>
    </w:p>
    <w:p w:rsidR="005448AE" w:rsidRDefault="005448AE" w:rsidP="005448AE"/>
    <w:p w:rsidR="005448AE" w:rsidRPr="004609B8" w:rsidRDefault="005448AE" w:rsidP="005448AE"/>
    <w:p w:rsidR="005448AE" w:rsidRPr="008E05D9" w:rsidRDefault="005448AE" w:rsidP="005448AE">
      <w:pPr>
        <w:pStyle w:val="Heading4"/>
      </w:pPr>
      <w:r w:rsidRPr="008E05D9">
        <w:t>Vegetation</w:t>
      </w:r>
    </w:p>
    <w:p w:rsidR="005448AE" w:rsidRPr="008E05D9" w:rsidRDefault="005448AE" w:rsidP="005448AE">
      <w:r w:rsidRPr="008E05D9">
        <w:rPr>
          <w:color w:val="FF0000"/>
        </w:rPr>
        <w:t>Arnold</w:t>
      </w:r>
    </w:p>
    <w:p w:rsidR="00D0409E" w:rsidRDefault="00D0409E">
      <w:bookmarkStart w:id="11" w:name="_GoBack"/>
      <w:bookmarkEnd w:id="11"/>
    </w:p>
    <w:sectPr w:rsidR="00D04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55D2C"/>
    <w:multiLevelType w:val="multilevel"/>
    <w:tmpl w:val="6298F500"/>
    <w:name w:val="DelNummering"/>
    <w:styleLink w:val="Huisstijl-LijstNummering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pStyle w:val="ListNumber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</w:abstractNum>
  <w:abstractNum w:abstractNumId="1">
    <w:nsid w:val="25A73318"/>
    <w:multiLevelType w:val="multilevel"/>
    <w:tmpl w:val="6298F500"/>
    <w:numStyleLink w:val="Huisstijl-LijstNummering"/>
  </w:abstractNum>
  <w:abstractNum w:abstractNumId="2">
    <w:nsid w:val="5AE13F50"/>
    <w:multiLevelType w:val="multilevel"/>
    <w:tmpl w:val="A04AE4CA"/>
    <w:name w:val="Deltares_Numbering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3">
      <w:start w:val="1"/>
      <w:numFmt w:val="decimal"/>
      <w:pStyle w:val="Heading4"/>
      <w:lvlText w:val="%1.%2.%3.%4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4">
      <w:start w:val="1"/>
      <w:numFmt w:val="none"/>
      <w:pStyle w:val="Heading5"/>
      <w:lvlText w:val="%1.%2.%3.%4.%5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5">
      <w:start w:val="1"/>
      <w:numFmt w:val="upperLetter"/>
      <w:lvlRestart w:val="1"/>
      <w:pStyle w:val="Heading6"/>
      <w:lvlText w:val="%6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6">
      <w:start w:val="1"/>
      <w:numFmt w:val="decimal"/>
      <w:pStyle w:val="Heading7"/>
      <w:lvlText w:val="%6.%7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7">
      <w:start w:val="1"/>
      <w:numFmt w:val="decimal"/>
      <w:pStyle w:val="Heading8"/>
      <w:lvlText w:val="%6.%7.%8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8">
      <w:start w:val="1"/>
      <w:numFmt w:val="decimal"/>
      <w:pStyle w:val="Heading9"/>
      <w:lvlText w:val="%6.%7.%8.%9"/>
      <w:lvlJc w:val="right"/>
      <w:pPr>
        <w:tabs>
          <w:tab w:val="num" w:pos="0"/>
        </w:tabs>
        <w:ind w:left="0" w:hanging="25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AE"/>
    <w:rsid w:val="0008227F"/>
    <w:rsid w:val="00514C0A"/>
    <w:rsid w:val="005448AE"/>
    <w:rsid w:val="00685302"/>
    <w:rsid w:val="00867531"/>
    <w:rsid w:val="009F1C8B"/>
    <w:rsid w:val="00B653DB"/>
    <w:rsid w:val="00B771C0"/>
    <w:rsid w:val="00D0409E"/>
    <w:rsid w:val="00D42114"/>
    <w:rsid w:val="00D646FF"/>
    <w:rsid w:val="00E16F2C"/>
    <w:rsid w:val="00EF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2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8AE"/>
    <w:p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448AE"/>
    <w:pPr>
      <w:keepNext/>
      <w:keepLines/>
      <w:numPr>
        <w:numId w:val="1"/>
      </w:numPr>
      <w:spacing w:before="255" w:after="510" w:line="240" w:lineRule="auto"/>
      <w:jc w:val="left"/>
      <w:outlineLvl w:val="0"/>
    </w:pPr>
    <w:rPr>
      <w:b/>
      <w:bCs/>
      <w:sz w:val="30"/>
      <w:szCs w:val="32"/>
    </w:rPr>
  </w:style>
  <w:style w:type="paragraph" w:styleId="Heading2">
    <w:name w:val="heading 2"/>
    <w:basedOn w:val="Heading1"/>
    <w:next w:val="Normal"/>
    <w:link w:val="Heading2Char"/>
    <w:qFormat/>
    <w:rsid w:val="005448AE"/>
    <w:pPr>
      <w:numPr>
        <w:ilvl w:val="1"/>
      </w:numPr>
      <w:spacing w:after="0" w:line="255" w:lineRule="exact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link w:val="Heading3Char"/>
    <w:qFormat/>
    <w:rsid w:val="005448AE"/>
    <w:pPr>
      <w:numPr>
        <w:ilvl w:val="2"/>
      </w:numPr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5448AE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5448AE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1"/>
    <w:next w:val="Normal"/>
    <w:link w:val="Heading6Char"/>
    <w:qFormat/>
    <w:rsid w:val="005448AE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link w:val="Heading7Char"/>
    <w:qFormat/>
    <w:rsid w:val="005448AE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link w:val="Heading8Char"/>
    <w:qFormat/>
    <w:rsid w:val="005448AE"/>
    <w:pPr>
      <w:numPr>
        <w:ilvl w:val="7"/>
      </w:numPr>
      <w:outlineLvl w:val="7"/>
    </w:pPr>
    <w:rPr>
      <w:iCs w:val="0"/>
    </w:rPr>
  </w:style>
  <w:style w:type="paragraph" w:styleId="Heading9">
    <w:name w:val="heading 9"/>
    <w:basedOn w:val="Heading4"/>
    <w:next w:val="Normal"/>
    <w:link w:val="Heading9Char"/>
    <w:qFormat/>
    <w:rsid w:val="005448AE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48AE"/>
    <w:rPr>
      <w:rFonts w:ascii="Arial" w:eastAsia="Times New Roman" w:hAnsi="Arial" w:cs="Arial"/>
      <w:b/>
      <w:bCs/>
      <w:sz w:val="3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5448AE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5448AE"/>
    <w:rPr>
      <w:rFonts w:ascii="Arial" w:eastAsia="Times New Roman" w:hAnsi="Arial" w:cs="Arial"/>
      <w:bCs/>
      <w:iCs/>
      <w:sz w:val="21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5448AE"/>
    <w:rPr>
      <w:rFonts w:ascii="Arial" w:eastAsia="Times New Roman" w:hAnsi="Arial" w:cs="Arial"/>
      <w:i/>
      <w:iCs/>
      <w:sz w:val="21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5448AE"/>
    <w:rPr>
      <w:rFonts w:ascii="Arial" w:eastAsia="Times New Roman" w:hAnsi="Arial" w:cs="Arial"/>
      <w:bCs/>
      <w:i/>
      <w:sz w:val="21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5448AE"/>
    <w:rPr>
      <w:rFonts w:ascii="Arial" w:eastAsia="Times New Roman" w:hAnsi="Arial" w:cs="Arial"/>
      <w:b/>
      <w:sz w:val="30"/>
      <w:lang w:eastAsia="en-US"/>
    </w:rPr>
  </w:style>
  <w:style w:type="character" w:customStyle="1" w:styleId="Heading7Char">
    <w:name w:val="Heading 7 Char"/>
    <w:basedOn w:val="DefaultParagraphFont"/>
    <w:link w:val="Heading7"/>
    <w:rsid w:val="005448AE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8Char">
    <w:name w:val="Heading 8 Char"/>
    <w:basedOn w:val="DefaultParagraphFont"/>
    <w:link w:val="Heading8"/>
    <w:rsid w:val="005448AE"/>
    <w:rPr>
      <w:rFonts w:ascii="Arial" w:eastAsia="Times New Roman" w:hAnsi="Arial" w:cs="Arial"/>
      <w:bCs/>
      <w:sz w:val="21"/>
      <w:szCs w:val="26"/>
      <w:lang w:eastAsia="en-US"/>
    </w:rPr>
  </w:style>
  <w:style w:type="character" w:customStyle="1" w:styleId="Heading9Char">
    <w:name w:val="Heading 9 Char"/>
    <w:basedOn w:val="DefaultParagraphFont"/>
    <w:link w:val="Heading9"/>
    <w:rsid w:val="005448AE"/>
    <w:rPr>
      <w:rFonts w:ascii="Arial" w:eastAsia="Times New Roman" w:hAnsi="Arial" w:cs="Arial"/>
      <w:i/>
      <w:iCs/>
      <w:sz w:val="21"/>
      <w:lang w:eastAsia="en-US"/>
    </w:rPr>
  </w:style>
  <w:style w:type="paragraph" w:styleId="ListNumber2">
    <w:name w:val="List Number 2"/>
    <w:basedOn w:val="Normal"/>
    <w:rsid w:val="005448AE"/>
    <w:pPr>
      <w:numPr>
        <w:ilvl w:val="1"/>
        <w:numId w:val="2"/>
      </w:numPr>
    </w:pPr>
  </w:style>
  <w:style w:type="paragraph" w:styleId="BodyText">
    <w:name w:val="Body Text"/>
    <w:aliases w:val="Body Textn,Body Text Char1 Char"/>
    <w:basedOn w:val="Normal"/>
    <w:link w:val="BodyTextChar"/>
    <w:rsid w:val="005448AE"/>
    <w:pPr>
      <w:spacing w:after="120"/>
    </w:pPr>
  </w:style>
  <w:style w:type="character" w:customStyle="1" w:styleId="BodyTextChar">
    <w:name w:val="Body Text Char"/>
    <w:aliases w:val="Body Textn Char,Body Text Char1 Char Char1"/>
    <w:basedOn w:val="DefaultParagraphFont"/>
    <w:link w:val="BodyText"/>
    <w:rsid w:val="005448AE"/>
    <w:rPr>
      <w:rFonts w:ascii="Arial" w:eastAsia="Times New Roman" w:hAnsi="Arial" w:cs="Arial"/>
      <w:sz w:val="21"/>
      <w:szCs w:val="24"/>
      <w:lang w:eastAsia="en-US"/>
    </w:rPr>
  </w:style>
  <w:style w:type="paragraph" w:styleId="ListNumber">
    <w:name w:val="List Number"/>
    <w:basedOn w:val="Normal"/>
    <w:rsid w:val="005448AE"/>
    <w:pPr>
      <w:numPr>
        <w:numId w:val="2"/>
      </w:numPr>
    </w:pPr>
  </w:style>
  <w:style w:type="paragraph" w:styleId="ListNumber3">
    <w:name w:val="List Number 3"/>
    <w:basedOn w:val="Normal"/>
    <w:rsid w:val="005448AE"/>
    <w:pPr>
      <w:numPr>
        <w:ilvl w:val="2"/>
        <w:numId w:val="2"/>
      </w:numPr>
    </w:pPr>
  </w:style>
  <w:style w:type="numbering" w:customStyle="1" w:styleId="Huisstijl-LijstNummering">
    <w:name w:val="Huisstijl-LijstNummering"/>
    <w:uiPriority w:val="99"/>
    <w:rsid w:val="005448AE"/>
    <w:pPr>
      <w:numPr>
        <w:numId w:val="2"/>
      </w:numPr>
    </w:pPr>
  </w:style>
  <w:style w:type="paragraph" w:customStyle="1" w:styleId="MTDisplayEquation">
    <w:name w:val="MTDisplayEquation"/>
    <w:basedOn w:val="Normal"/>
    <w:next w:val="Normal"/>
    <w:link w:val="MTDisplayEquationChar"/>
    <w:rsid w:val="005448AE"/>
    <w:pPr>
      <w:tabs>
        <w:tab w:val="center" w:pos="4360"/>
        <w:tab w:val="right" w:pos="872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5448AE"/>
    <w:rPr>
      <w:rFonts w:ascii="Arial" w:eastAsia="Times New Roman" w:hAnsi="Arial" w:cs="Arial"/>
      <w:sz w:val="21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2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8AE"/>
    <w:p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448AE"/>
    <w:pPr>
      <w:keepNext/>
      <w:keepLines/>
      <w:numPr>
        <w:numId w:val="1"/>
      </w:numPr>
      <w:spacing w:before="255" w:after="510" w:line="240" w:lineRule="auto"/>
      <w:jc w:val="left"/>
      <w:outlineLvl w:val="0"/>
    </w:pPr>
    <w:rPr>
      <w:b/>
      <w:bCs/>
      <w:sz w:val="30"/>
      <w:szCs w:val="32"/>
    </w:rPr>
  </w:style>
  <w:style w:type="paragraph" w:styleId="Heading2">
    <w:name w:val="heading 2"/>
    <w:basedOn w:val="Heading1"/>
    <w:next w:val="Normal"/>
    <w:link w:val="Heading2Char"/>
    <w:qFormat/>
    <w:rsid w:val="005448AE"/>
    <w:pPr>
      <w:numPr>
        <w:ilvl w:val="1"/>
      </w:numPr>
      <w:spacing w:after="0" w:line="255" w:lineRule="exact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link w:val="Heading3Char"/>
    <w:qFormat/>
    <w:rsid w:val="005448AE"/>
    <w:pPr>
      <w:numPr>
        <w:ilvl w:val="2"/>
      </w:numPr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5448AE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5448AE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1"/>
    <w:next w:val="Normal"/>
    <w:link w:val="Heading6Char"/>
    <w:qFormat/>
    <w:rsid w:val="005448AE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link w:val="Heading7Char"/>
    <w:qFormat/>
    <w:rsid w:val="005448AE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link w:val="Heading8Char"/>
    <w:qFormat/>
    <w:rsid w:val="005448AE"/>
    <w:pPr>
      <w:numPr>
        <w:ilvl w:val="7"/>
      </w:numPr>
      <w:outlineLvl w:val="7"/>
    </w:pPr>
    <w:rPr>
      <w:iCs w:val="0"/>
    </w:rPr>
  </w:style>
  <w:style w:type="paragraph" w:styleId="Heading9">
    <w:name w:val="heading 9"/>
    <w:basedOn w:val="Heading4"/>
    <w:next w:val="Normal"/>
    <w:link w:val="Heading9Char"/>
    <w:qFormat/>
    <w:rsid w:val="005448AE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48AE"/>
    <w:rPr>
      <w:rFonts w:ascii="Arial" w:eastAsia="Times New Roman" w:hAnsi="Arial" w:cs="Arial"/>
      <w:b/>
      <w:bCs/>
      <w:sz w:val="3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5448AE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5448AE"/>
    <w:rPr>
      <w:rFonts w:ascii="Arial" w:eastAsia="Times New Roman" w:hAnsi="Arial" w:cs="Arial"/>
      <w:bCs/>
      <w:iCs/>
      <w:sz w:val="21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5448AE"/>
    <w:rPr>
      <w:rFonts w:ascii="Arial" w:eastAsia="Times New Roman" w:hAnsi="Arial" w:cs="Arial"/>
      <w:i/>
      <w:iCs/>
      <w:sz w:val="21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5448AE"/>
    <w:rPr>
      <w:rFonts w:ascii="Arial" w:eastAsia="Times New Roman" w:hAnsi="Arial" w:cs="Arial"/>
      <w:bCs/>
      <w:i/>
      <w:sz w:val="21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5448AE"/>
    <w:rPr>
      <w:rFonts w:ascii="Arial" w:eastAsia="Times New Roman" w:hAnsi="Arial" w:cs="Arial"/>
      <w:b/>
      <w:sz w:val="30"/>
      <w:lang w:eastAsia="en-US"/>
    </w:rPr>
  </w:style>
  <w:style w:type="character" w:customStyle="1" w:styleId="Heading7Char">
    <w:name w:val="Heading 7 Char"/>
    <w:basedOn w:val="DefaultParagraphFont"/>
    <w:link w:val="Heading7"/>
    <w:rsid w:val="005448AE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8Char">
    <w:name w:val="Heading 8 Char"/>
    <w:basedOn w:val="DefaultParagraphFont"/>
    <w:link w:val="Heading8"/>
    <w:rsid w:val="005448AE"/>
    <w:rPr>
      <w:rFonts w:ascii="Arial" w:eastAsia="Times New Roman" w:hAnsi="Arial" w:cs="Arial"/>
      <w:bCs/>
      <w:sz w:val="21"/>
      <w:szCs w:val="26"/>
      <w:lang w:eastAsia="en-US"/>
    </w:rPr>
  </w:style>
  <w:style w:type="character" w:customStyle="1" w:styleId="Heading9Char">
    <w:name w:val="Heading 9 Char"/>
    <w:basedOn w:val="DefaultParagraphFont"/>
    <w:link w:val="Heading9"/>
    <w:rsid w:val="005448AE"/>
    <w:rPr>
      <w:rFonts w:ascii="Arial" w:eastAsia="Times New Roman" w:hAnsi="Arial" w:cs="Arial"/>
      <w:i/>
      <w:iCs/>
      <w:sz w:val="21"/>
      <w:lang w:eastAsia="en-US"/>
    </w:rPr>
  </w:style>
  <w:style w:type="paragraph" w:styleId="ListNumber2">
    <w:name w:val="List Number 2"/>
    <w:basedOn w:val="Normal"/>
    <w:rsid w:val="005448AE"/>
    <w:pPr>
      <w:numPr>
        <w:ilvl w:val="1"/>
        <w:numId w:val="2"/>
      </w:numPr>
    </w:pPr>
  </w:style>
  <w:style w:type="paragraph" w:styleId="BodyText">
    <w:name w:val="Body Text"/>
    <w:aliases w:val="Body Textn,Body Text Char1 Char"/>
    <w:basedOn w:val="Normal"/>
    <w:link w:val="BodyTextChar"/>
    <w:rsid w:val="005448AE"/>
    <w:pPr>
      <w:spacing w:after="120"/>
    </w:pPr>
  </w:style>
  <w:style w:type="character" w:customStyle="1" w:styleId="BodyTextChar">
    <w:name w:val="Body Text Char"/>
    <w:aliases w:val="Body Textn Char,Body Text Char1 Char Char1"/>
    <w:basedOn w:val="DefaultParagraphFont"/>
    <w:link w:val="BodyText"/>
    <w:rsid w:val="005448AE"/>
    <w:rPr>
      <w:rFonts w:ascii="Arial" w:eastAsia="Times New Roman" w:hAnsi="Arial" w:cs="Arial"/>
      <w:sz w:val="21"/>
      <w:szCs w:val="24"/>
      <w:lang w:eastAsia="en-US"/>
    </w:rPr>
  </w:style>
  <w:style w:type="paragraph" w:styleId="ListNumber">
    <w:name w:val="List Number"/>
    <w:basedOn w:val="Normal"/>
    <w:rsid w:val="005448AE"/>
    <w:pPr>
      <w:numPr>
        <w:numId w:val="2"/>
      </w:numPr>
    </w:pPr>
  </w:style>
  <w:style w:type="paragraph" w:styleId="ListNumber3">
    <w:name w:val="List Number 3"/>
    <w:basedOn w:val="Normal"/>
    <w:rsid w:val="005448AE"/>
    <w:pPr>
      <w:numPr>
        <w:ilvl w:val="2"/>
        <w:numId w:val="2"/>
      </w:numPr>
    </w:pPr>
  </w:style>
  <w:style w:type="numbering" w:customStyle="1" w:styleId="Huisstijl-LijstNummering">
    <w:name w:val="Huisstijl-LijstNummering"/>
    <w:uiPriority w:val="99"/>
    <w:rsid w:val="005448AE"/>
    <w:pPr>
      <w:numPr>
        <w:numId w:val="2"/>
      </w:numPr>
    </w:pPr>
  </w:style>
  <w:style w:type="paragraph" w:customStyle="1" w:styleId="MTDisplayEquation">
    <w:name w:val="MTDisplayEquation"/>
    <w:basedOn w:val="Normal"/>
    <w:next w:val="Normal"/>
    <w:link w:val="MTDisplayEquationChar"/>
    <w:rsid w:val="005448AE"/>
    <w:pPr>
      <w:tabs>
        <w:tab w:val="center" w:pos="4360"/>
        <w:tab w:val="right" w:pos="872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5448AE"/>
    <w:rPr>
      <w:rFonts w:ascii="Arial" w:eastAsia="Times New Roman" w:hAnsi="Arial" w:cs="Arial"/>
      <w:sz w:val="21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8056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Kees Nederhoff</dc:creator>
  <cp:lastModifiedBy>Kees Nederhoff</cp:lastModifiedBy>
  <cp:revision>1</cp:revision>
  <dcterms:created xsi:type="dcterms:W3CDTF">2015-01-28T13:21:00Z</dcterms:created>
  <dcterms:modified xsi:type="dcterms:W3CDTF">2015-01-28T13:21:00Z</dcterms:modified>
</cp:coreProperties>
</file>