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8: Risk Assessment - Italy Technology Security Assessment</w:t>
      </w:r>
    </w:p>
    <w:p>
      <w:r/>
      <w:r>
        <w:rPr>
          <w:b/>
        </w:rPr>
        <w:t>Generated:</w:t>
      </w:r>
      <w:r>
        <w:t xml:space="preserve"> 2025-09-16</w:t>
      </w:r>
    </w:p>
    <w:p>
      <w:r/>
      <w:r>
        <w:rPr>
          <w:b/>
        </w:rPr>
        <w:t>Sources:</w:t>
      </w:r>
      <w:r>
        <w:t xml:space="preserve"> ChatGPT Phase Documents + Claude Analysis</w:t>
      </w:r>
    </w:p>
    <w:p>
      <w:r/>
      <w:r>
        <w:rPr>
          <w:b/>
        </w:rPr>
        <w:t>Classification:</w:t>
      </w:r>
      <w:r>
        <w:t xml:space="preserve"> OSINT Synthesis</w:t>
      </w:r>
    </w:p>
    <w:p>
      <w:pPr>
        <w:pStyle w:val="Heading1"/>
      </w:pPr>
      <w:r>
        <w:t>Executive Summary</w:t>
      </w:r>
    </w:p>
    <w:p>
      <w:r>
        <w:t>Phase 8 identifies five critical risk scenarios that could compromise Italy's technology security over the next 2-10 years. The assessment reveals that defense spending shortfalls (60-90% probability), technology sovereignty erosion (30-60% probability), and supply chain disruptions (30-60% probability) pose the greatest threats to national security and NATO commitments.</w:t>
      </w:r>
    </w:p>
    <w:p>
      <w:pPr>
        <w:pStyle w:val="Heading1"/>
      </w:pPr>
      <w:r>
        <w:t>Risk Scenario Analysis</w:t>
      </w:r>
    </w:p>
    <w:p>
      <w:pPr>
        <w:pStyle w:val="Heading2"/>
      </w:pPr>
      <w:r>
        <w:t>Risk 1: Defense Spending Shortfall - CRITICAL</w:t>
      </w:r>
    </w:p>
    <w:p>
      <w:r/>
      <w:r>
        <w:rPr>
          <w:b/>
        </w:rPr>
        <w:t>Mechanism:</w:t>
      </w:r>
      <w:r>
        <w:t xml:space="preserve"> Italy fails to meet NATO 2% target → capability gaps worsen → alliance burden-sharing tensions increase → strategic autonomy compromised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**Probability**</w:t>
            </w:r>
          </w:p>
        </w:tc>
        <w:tc>
          <w:tcPr>
            <w:tcW w:type="dxa" w:w="4320"/>
          </w:tcPr>
          <w:p>
            <w:r>
              <w:t>60-90%</w:t>
            </w:r>
          </w:p>
        </w:tc>
      </w:tr>
      <w:tr>
        <w:tc>
          <w:tcPr>
            <w:tcW w:type="dxa" w:w="4320"/>
          </w:tcPr>
          <w:p>
            <w:r>
              <w:t>**Impact**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**Time Horizon**</w:t>
            </w:r>
          </w:p>
        </w:tc>
        <w:tc>
          <w:tcPr>
            <w:tcW w:type="dxa" w:w="4320"/>
          </w:tcPr>
          <w:p>
            <w:r>
              <w:t>2-5 years</w:t>
            </w:r>
          </w:p>
        </w:tc>
      </w:tr>
      <w:tr>
        <w:tc>
          <w:tcPr>
            <w:tcW w:type="dxa" w:w="4320"/>
          </w:tcPr>
          <w:p>
            <w:r>
              <w:t>**Current Status**</w:t>
            </w:r>
          </w:p>
        </w:tc>
        <w:tc>
          <w:tcPr>
            <w:tcW w:type="dxa" w:w="4320"/>
          </w:tcPr>
          <w:p>
            <w:r>
              <w:t>1.46% GDP (below 2% target)</w:t>
            </w:r>
          </w:p>
        </w:tc>
      </w:tr>
    </w:tbl>
    <w:p>
      <w:r/>
      <w:r>
        <w:rPr>
          <w:b/>
        </w:rPr>
        <w:t>Risk Pathway:</w:t>
      </w:r>
      <w:r/>
    </w:p>
    <w:p>
      <w:r>
        <w:t>Fiscal constraints → Political resistance → Budget cuts → Capability gaps → Alliance tensions</w:t>
      </w:r>
    </w:p>
    <w:p>
      <w:r/>
      <w:r>
        <w:rPr>
          <w:b/>
        </w:rPr>
        <w:t>Early Warning Indicators:</w:t>
      </w:r>
      <w:r/>
    </w:p>
    <w:p>
      <w:pPr>
        <w:pStyle w:val="ListBullet"/>
      </w:pPr>
      <w:r>
        <w:t>Defense/GDP ratio declining below 1.5%</w:t>
      </w:r>
    </w:p>
    <w:p>
      <w:pPr>
        <w:pStyle w:val="ListBullet"/>
      </w:pPr>
      <w:r>
        <w:t>Capability gaps exceeding 20 critical areas</w:t>
      </w:r>
    </w:p>
    <w:p>
      <w:pPr>
        <w:pStyle w:val="ListBullet"/>
      </w:pPr>
      <w:r>
        <w:t>Coalition government instability</w:t>
      </w:r>
    </w:p>
    <w:p>
      <w:pPr>
        <w:pStyle w:val="ListBullet"/>
      </w:pPr>
      <w:r>
        <w:t>Public opposition to defense spending</w:t>
      </w:r>
    </w:p>
    <w:p>
      <w:r/>
      <w:r>
        <w:rPr>
          <w:b/>
        </w:rPr>
        <w:t>Mitigation Requirements:</w:t>
      </w:r>
      <w:r/>
    </w:p>
    <w:p>
      <w:pPr>
        <w:pStyle w:val="ListBullet"/>
      </w:pPr>
      <w:r>
        <w:t>Immediate political commitment to 2% target</w:t>
      </w:r>
    </w:p>
    <w:p>
      <w:pPr>
        <w:pStyle w:val="ListBullet"/>
      </w:pPr>
      <w:r>
        <w:t>Multi-year budget protection mechanisms</w:t>
      </w:r>
    </w:p>
    <w:p>
      <w:pPr>
        <w:pStyle w:val="ListBullet"/>
      </w:pPr>
      <w:r>
        <w:t>Public communication strategy on security needs</w:t>
      </w:r>
    </w:p>
    <w:p>
      <w:pPr>
        <w:pStyle w:val="Heading2"/>
      </w:pPr>
      <w:r>
        <w:t>Risk 2: Technology Sovereignty Erosion - HIGH</w:t>
      </w:r>
    </w:p>
    <w:p>
      <w:r/>
      <w:r>
        <w:rPr>
          <w:b/>
        </w:rPr>
        <w:t>Mechanism:</w:t>
      </w:r>
      <w:r>
        <w:t xml:space="preserve"> Lack of investment in emerging technologies → increased dependence on foreign suppliers → loss of industrial competitiveness → strategic vulnerability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**Probability**</w:t>
            </w:r>
          </w:p>
        </w:tc>
        <w:tc>
          <w:tcPr>
            <w:tcW w:type="dxa" w:w="4320"/>
          </w:tcPr>
          <w:p>
            <w:r>
              <w:t>30-60%</w:t>
            </w:r>
          </w:p>
        </w:tc>
      </w:tr>
      <w:tr>
        <w:tc>
          <w:tcPr>
            <w:tcW w:type="dxa" w:w="4320"/>
          </w:tcPr>
          <w:p>
            <w:r>
              <w:t>**Impact**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**Time Horizon**</w:t>
            </w:r>
          </w:p>
        </w:tc>
        <w:tc>
          <w:tcPr>
            <w:tcW w:type="dxa" w:w="4320"/>
          </w:tcPr>
          <w:p>
            <w:r>
              <w:t>5-10 years</w:t>
            </w:r>
          </w:p>
        </w:tc>
      </w:tr>
      <w:tr>
        <w:tc>
          <w:tcPr>
            <w:tcW w:type="dxa" w:w="4320"/>
          </w:tcPr>
          <w:p>
            <w:r>
              <w:t>**Current Status**</w:t>
            </w:r>
          </w:p>
        </w:tc>
        <w:tc>
          <w:tcPr>
            <w:tcW w:type="dxa" w:w="4320"/>
          </w:tcPr>
          <w:p>
            <w:r>
              <w:t>R&amp;D at 1.45% GDP</w:t>
            </w:r>
          </w:p>
        </w:tc>
      </w:tr>
    </w:tbl>
    <w:p>
      <w:r/>
      <w:r>
        <w:rPr>
          <w:b/>
        </w:rPr>
        <w:t>Critical Technology Gaps:</w:t>
      </w:r>
      <w:r/>
    </w:p>
    <w:p>
      <w:pPr>
        <w:pStyle w:val="ListBullet"/>
      </w:pPr>
      <w:r>
        <w:t>Quantum computing: €45M invested vs €200M+ needed</w:t>
      </w:r>
    </w:p>
    <w:p>
      <w:pPr>
        <w:pStyle w:val="ListBullet"/>
      </w:pPr>
      <w:r>
        <w:t>Hypersonics: Minimal investment vs strategic importance</w:t>
      </w:r>
    </w:p>
    <w:p>
      <w:pPr>
        <w:pStyle w:val="ListBullet"/>
      </w:pPr>
      <w:r>
        <w:t>AI/ML military applications: Limited dedicated funding</w:t>
      </w:r>
    </w:p>
    <w:p>
      <w:pPr>
        <w:pStyle w:val="ListBullet"/>
      </w:pPr>
      <w:r>
        <w:t>Advanced semiconductors: No sub-28nm capability</w:t>
      </w:r>
    </w:p>
    <w:p>
      <w:r/>
      <w:r>
        <w:rPr>
          <w:b/>
        </w:rPr>
        <w:t>Dependency Risk Areas:</w:t>
      </w:r>
      <w:r/>
    </w:p>
    <w:p>
      <w:pPr>
        <w:pStyle w:val="ListBullet"/>
      </w:pPr>
      <w:r>
        <w:t>85% rare earth materials from China</w:t>
      </w:r>
    </w:p>
    <w:p>
      <w:pPr>
        <w:pStyle w:val="ListBullet"/>
      </w:pPr>
      <w:r>
        <w:t>Critical semiconductor imports</w:t>
      </w:r>
    </w:p>
    <w:p>
      <w:pPr>
        <w:pStyle w:val="ListBullet"/>
      </w:pPr>
      <w:r>
        <w:t>Advanced manufacturing equipment</w:t>
      </w:r>
    </w:p>
    <w:p>
      <w:pPr>
        <w:pStyle w:val="ListBullet"/>
      </w:pPr>
      <w:r>
        <w:t>Quantum computing components (single-source Bluefors)</w:t>
      </w:r>
    </w:p>
    <w:p>
      <w:pPr>
        <w:pStyle w:val="Heading2"/>
      </w:pPr>
      <w:r>
        <w:t>Risk 3: Supply Chain Disruption - MEDIUM-HIGH</w:t>
      </w:r>
    </w:p>
    <w:p>
      <w:r/>
      <w:r>
        <w:rPr>
          <w:b/>
        </w:rPr>
        <w:t>Mechanism:</w:t>
      </w:r>
      <w:r>
        <w:t xml:space="preserve"> Geopolitical tensions → semiconductor/materials shortage → defense production delays → operational readiness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**Probability**</w:t>
            </w:r>
          </w:p>
        </w:tc>
        <w:tc>
          <w:tcPr>
            <w:tcW w:type="dxa" w:w="4320"/>
          </w:tcPr>
          <w:p>
            <w:r>
              <w:t>30-60%</w:t>
            </w:r>
          </w:p>
        </w:tc>
      </w:tr>
      <w:tr>
        <w:tc>
          <w:tcPr>
            <w:tcW w:type="dxa" w:w="4320"/>
          </w:tcPr>
          <w:p>
            <w:r>
              <w:t>**Impact**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**Time Horizon**</w:t>
            </w:r>
          </w:p>
        </w:tc>
        <w:tc>
          <w:tcPr>
            <w:tcW w:type="dxa" w:w="4320"/>
          </w:tcPr>
          <w:p>
            <w:r>
              <w:t>2 years</w:t>
            </w:r>
          </w:p>
        </w:tc>
      </w:tr>
      <w:tr>
        <w:tc>
          <w:tcPr>
            <w:tcW w:type="dxa" w:w="4320"/>
          </w:tcPr>
          <w:p>
            <w:r>
              <w:t>**Vulnerability**</w:t>
            </w:r>
          </w:p>
        </w:tc>
        <w:tc>
          <w:tcPr>
            <w:tcW w:type="dxa" w:w="4320"/>
          </w:tcPr>
          <w:p>
            <w:r>
              <w:t>85% rare earth dependency</w:t>
            </w:r>
          </w:p>
        </w:tc>
      </w:tr>
    </w:tbl>
    <w:p>
      <w:r/>
      <w:r>
        <w:rPr>
          <w:b/>
        </w:rPr>
        <w:t>Single Points of Failure:</w:t>
      </w:r>
      <w:r/>
    </w:p>
    <w:p>
      <w:pPr>
        <w:pStyle w:val="ListBullet"/>
      </w:pPr>
      <w:r>
        <w:t>Bluefors cryogenics (quantum computing)</w:t>
      </w:r>
    </w:p>
    <w:p>
      <w:pPr>
        <w:pStyle w:val="ListBullet"/>
      </w:pPr>
      <w:r>
        <w:t>Harmonic Drive actuators (robotics)</w:t>
      </w:r>
    </w:p>
    <w:p>
      <w:pPr>
        <w:pStyle w:val="ListBullet"/>
      </w:pPr>
      <w:r>
        <w:t>Chinese rare earth processing</w:t>
      </w:r>
    </w:p>
    <w:p>
      <w:pPr>
        <w:pStyle w:val="ListBullet"/>
      </w:pPr>
      <w:r>
        <w:t>Taiwan semiconductor production</w:t>
      </w:r>
    </w:p>
    <w:p>
      <w:r/>
      <w:r>
        <w:rPr>
          <w:b/>
        </w:rPr>
        <w:t>Supply Chain Stress Scenarios:</w:t>
      </w:r>
      <w:r/>
    </w:p>
    <w:p>
      <w:r>
        <w:t xml:space="preserve">1. </w:t>
      </w:r>
      <w:r>
        <w:rPr>
          <w:b/>
        </w:rPr>
        <w:t>Taiwan Conflict:</w:t>
      </w:r>
      <w:r>
        <w:t xml:space="preserve"> 40% semiconductor supply disruption</w:t>
      </w:r>
    </w:p>
    <w:p>
      <w:r>
        <w:t xml:space="preserve">2. </w:t>
      </w:r>
      <w:r>
        <w:rPr>
          <w:b/>
        </w:rPr>
        <w:t>China Embargo:</w:t>
      </w:r>
      <w:r>
        <w:t xml:space="preserve"> 85% rare earth cutoff</w:t>
      </w:r>
    </w:p>
    <w:p>
      <w:r>
        <w:t xml:space="preserve">3. </w:t>
      </w:r>
      <w:r>
        <w:rPr>
          <w:b/>
        </w:rPr>
        <w:t>EU-China Tensions:</w:t>
      </w:r>
      <w:r>
        <w:t xml:space="preserve"> Component-level restrictions</w:t>
      </w:r>
    </w:p>
    <w:p>
      <w:r>
        <w:t xml:space="preserve">4. </w:t>
      </w:r>
      <w:r>
        <w:rPr>
          <w:b/>
        </w:rPr>
        <w:t>Global Pandemic:</w:t>
      </w:r>
      <w:r>
        <w:t xml:space="preserve"> Manufacturing disruption</w:t>
      </w:r>
    </w:p>
    <w:p>
      <w:pPr>
        <w:pStyle w:val="Heading2"/>
      </w:pPr>
      <w:r>
        <w:t>Risk 4: Cyber Vulnerability - HIGH</w:t>
      </w:r>
    </w:p>
    <w:p>
      <w:r/>
      <w:r>
        <w:rPr>
          <w:b/>
        </w:rPr>
        <w:t>Mechanism:</w:t>
      </w:r>
      <w:r>
        <w:t xml:space="preserve"> Insufficient cyber investment → critical infrastructure exposed → successful attacks → economic/security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**Probability**</w:t>
            </w:r>
          </w:p>
        </w:tc>
        <w:tc>
          <w:tcPr>
            <w:tcW w:type="dxa" w:w="4320"/>
          </w:tcPr>
          <w:p>
            <w:r>
              <w:t>30-60%</w:t>
            </w:r>
          </w:p>
        </w:tc>
      </w:tr>
      <w:tr>
        <w:tc>
          <w:tcPr>
            <w:tcW w:type="dxa" w:w="4320"/>
          </w:tcPr>
          <w:p>
            <w:r>
              <w:t>**Impact**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**Time Horizon**</w:t>
            </w:r>
          </w:p>
        </w:tc>
        <w:tc>
          <w:tcPr>
            <w:tcW w:type="dxa" w:w="4320"/>
          </w:tcPr>
          <w:p>
            <w:r>
              <w:t>2 years</w:t>
            </w:r>
          </w:p>
        </w:tc>
      </w:tr>
      <w:tr>
        <w:tc>
          <w:tcPr>
            <w:tcW w:type="dxa" w:w="4320"/>
          </w:tcPr>
          <w:p>
            <w:r>
              <w:t>**Current Threats**</w:t>
            </w:r>
          </w:p>
        </w:tc>
        <w:tc>
          <w:tcPr>
            <w:tcW w:type="dxa" w:w="4320"/>
          </w:tcPr>
          <w:p>
            <w:r>
              <w:t>234 incidents/year</w:t>
            </w:r>
          </w:p>
        </w:tc>
      </w:tr>
    </w:tbl>
    <w:p>
      <w:r/>
      <w:r>
        <w:rPr>
          <w:b/>
        </w:rPr>
        <w:t>Critical Infrastructure Vulnerabilities:</w:t>
      </w:r>
      <w:r/>
    </w:p>
    <w:p>
      <w:pPr>
        <w:pStyle w:val="ListBullet"/>
      </w:pPr>
      <w:r>
        <w:t>Defense networks</w:t>
      </w:r>
    </w:p>
    <w:p>
      <w:pPr>
        <w:pStyle w:val="ListBullet"/>
      </w:pPr>
      <w:r>
        <w:t>Energy grid systems</w:t>
      </w:r>
    </w:p>
    <w:p>
      <w:pPr>
        <w:pStyle w:val="ListBullet"/>
      </w:pPr>
      <w:r>
        <w:t>Financial infrastructure</w:t>
      </w:r>
    </w:p>
    <w:p>
      <w:pPr>
        <w:pStyle w:val="ListBullet"/>
      </w:pPr>
      <w:r>
        <w:t>Government communications</w:t>
      </w:r>
    </w:p>
    <w:p>
      <w:pPr>
        <w:pStyle w:val="ListBullet"/>
      </w:pPr>
      <w:r>
        <w:t>Research databases</w:t>
      </w:r>
    </w:p>
    <w:p>
      <w:r/>
      <w:r>
        <w:rPr>
          <w:b/>
        </w:rPr>
        <w:t>Attack Vector Analysis:</w:t>
      </w:r>
      <w:r/>
    </w:p>
    <w:p>
      <w:pPr>
        <w:pStyle w:val="ListBullet"/>
      </w:pPr>
      <w:r>
        <w:t>State-sponsored intrusions (China, Russia)</w:t>
      </w:r>
    </w:p>
    <w:p>
      <w:pPr>
        <w:pStyle w:val="ListBullet"/>
      </w:pPr>
      <w:r>
        <w:t>Ransomware targeting defense contractors</w:t>
      </w:r>
    </w:p>
    <w:p>
      <w:pPr>
        <w:pStyle w:val="ListBullet"/>
      </w:pPr>
      <w:r>
        <w:t>Supply chain infiltration</w:t>
      </w:r>
    </w:p>
    <w:p>
      <w:pPr>
        <w:pStyle w:val="ListBullet"/>
      </w:pPr>
      <w:r>
        <w:t>Academic network compromises</w:t>
      </w:r>
    </w:p>
    <w:p>
      <w:pPr>
        <w:pStyle w:val="Heading2"/>
      </w:pPr>
      <w:r>
        <w:t>Risk 5: Chinese Technology Penetration - MEDIUM-HIGH</w:t>
      </w:r>
    </w:p>
    <w:p>
      <w:r/>
      <w:r>
        <w:rPr>
          <w:b/>
        </w:rPr>
        <w:t>Mechanism:</w:t>
      </w:r>
      <w:r>
        <w:t xml:space="preserve"> Conference networking + academic exchanges + supply chain dependencies → systematic technology acquisition → military advantage erosion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**Probability**</w:t>
            </w:r>
          </w:p>
        </w:tc>
        <w:tc>
          <w:tcPr>
            <w:tcW w:type="dxa" w:w="4320"/>
          </w:tcPr>
          <w:p>
            <w:r>
              <w:t>40-70%</w:t>
            </w:r>
          </w:p>
        </w:tc>
      </w:tr>
      <w:tr>
        <w:tc>
          <w:tcPr>
            <w:tcW w:type="dxa" w:w="4320"/>
          </w:tcPr>
          <w:p>
            <w:r>
              <w:t>**Impact**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**Time Horizon**</w:t>
            </w:r>
          </w:p>
        </w:tc>
        <w:tc>
          <w:tcPr>
            <w:tcW w:type="dxa" w:w="4320"/>
          </w:tcPr>
          <w:p>
            <w:r>
              <w:t>3-7 years</w:t>
            </w:r>
          </w:p>
        </w:tc>
      </w:tr>
      <w:tr>
        <w:tc>
          <w:tcPr>
            <w:tcW w:type="dxa" w:w="4320"/>
          </w:tcPr>
          <w:p>
            <w:r>
              <w:t>**Current Exposure**</w:t>
            </w:r>
          </w:p>
        </w:tc>
        <w:tc>
          <w:tcPr>
            <w:tcW w:type="dxa" w:w="4320"/>
          </w:tcPr>
          <w:p>
            <w:r>
              <w:t>Multiple vectors active</w:t>
            </w:r>
          </w:p>
        </w:tc>
      </w:tr>
    </w:tbl>
    <w:p>
      <w:r/>
      <w:r>
        <w:rPr>
          <w:b/>
        </w:rPr>
        <w:t>Penetration Vectors:</w:t>
      </w:r>
      <w:r/>
    </w:p>
    <w:p>
      <w:r>
        <w:t xml:space="preserve">1. </w:t>
      </w:r>
      <w:r>
        <w:rPr>
          <w:b/>
        </w:rPr>
        <w:t>Conference Intelligence:</w:t>
      </w:r>
      <w:r>
        <w:t xml:space="preserve"> Systematic technology disclosure</w:t>
      </w:r>
    </w:p>
    <w:p>
      <w:r>
        <w:t xml:space="preserve">2. </w:t>
      </w:r>
      <w:r>
        <w:rPr>
          <w:b/>
        </w:rPr>
        <w:t>Academic Infiltration:</w:t>
      </w:r>
      <w:r>
        <w:t xml:space="preserve"> 3,421 co-publications annually</w:t>
      </w:r>
    </w:p>
    <w:p>
      <w:r>
        <w:t xml:space="preserve">3. </w:t>
      </w:r>
      <w:r>
        <w:rPr>
          <w:b/>
        </w:rPr>
        <w:t>Supply Chain Access:</w:t>
      </w:r>
      <w:r>
        <w:t xml:space="preserve"> Component-level integration</w:t>
      </w:r>
    </w:p>
    <w:p>
      <w:r>
        <w:t xml:space="preserve">4. </w:t>
      </w:r>
      <w:r>
        <w:rPr>
          <w:b/>
        </w:rPr>
        <w:t>Investment Penetration:</w:t>
      </w:r>
      <w:r>
        <w:t xml:space="preserve"> Third-country routing schemes</w:t>
      </w:r>
    </w:p>
    <w:p>
      <w:pPr>
        <w:pStyle w:val="Heading1"/>
      </w:pPr>
      <w:r>
        <w:t>Quantitative Risk Assessment</w:t>
      </w:r>
    </w:p>
    <w:p>
      <w:pPr>
        <w:pStyle w:val="Heading2"/>
      </w:pPr>
      <w:r>
        <w:t>Risk Probability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Risk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2-Year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5-Year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10-Year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Cumulative Impact</w:t>
            </w:r>
          </w:p>
        </w:tc>
      </w:tr>
      <w:tr>
        <w:tc>
          <w:tcPr>
            <w:tcW w:type="dxa" w:w="1728"/>
          </w:tcPr>
          <w:p>
            <w:r>
              <w:t>Defense Spending Shortfall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Technology Sovereignty Erosion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Supply Chain Disruption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Cyber Vulnerability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Chinese Penetration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Impact Assessment Framework</w:t>
      </w:r>
    </w:p>
    <w:p>
      <w:r/>
      <w:r>
        <w:rPr>
          <w:b/>
        </w:rPr>
        <w:t>CRITICAL Impact (8-10/10):</w:t>
      </w:r>
      <w:r/>
    </w:p>
    <w:p>
      <w:pPr>
        <w:pStyle w:val="ListBullet"/>
      </w:pPr>
      <w:r>
        <w:t>Fundamental compromise of national security</w:t>
      </w:r>
    </w:p>
    <w:p>
      <w:pPr>
        <w:pStyle w:val="ListBullet"/>
      </w:pPr>
      <w:r>
        <w:t>NATO Article 5 implications</w:t>
      </w:r>
    </w:p>
    <w:p>
      <w:pPr>
        <w:pStyle w:val="ListBullet"/>
      </w:pPr>
      <w:r>
        <w:t>Irreversible technology loss</w:t>
      </w:r>
    </w:p>
    <w:p>
      <w:pPr>
        <w:pStyle w:val="ListBullet"/>
      </w:pPr>
      <w:r>
        <w:t>Strategic autonomy collapse</w:t>
      </w:r>
    </w:p>
    <w:p>
      <w:r/>
      <w:r>
        <w:rPr>
          <w:b/>
        </w:rPr>
        <w:t>HIGH Impact (6-7/10):</w:t>
      </w:r>
      <w:r/>
    </w:p>
    <w:p>
      <w:pPr>
        <w:pStyle w:val="ListBullet"/>
      </w:pPr>
      <w:r>
        <w:t>Significant capability degradation</w:t>
      </w:r>
    </w:p>
    <w:p>
      <w:pPr>
        <w:pStyle w:val="ListBullet"/>
      </w:pPr>
      <w:r>
        <w:t>Alliance relationship strain</w:t>
      </w:r>
    </w:p>
    <w:p>
      <w:pPr>
        <w:pStyle w:val="ListBullet"/>
      </w:pPr>
      <w:r>
        <w:t>Economic security impact</w:t>
      </w:r>
    </w:p>
    <w:p>
      <w:pPr>
        <w:pStyle w:val="ListBullet"/>
      </w:pPr>
      <w:r>
        <w:t>Technology advantage loss</w:t>
      </w:r>
    </w:p>
    <w:p>
      <w:r/>
      <w:r>
        <w:rPr>
          <w:b/>
        </w:rPr>
        <w:t>MEDIUM Impact (4-5/10):</w:t>
      </w:r>
      <w:r/>
    </w:p>
    <w:p>
      <w:pPr>
        <w:pStyle w:val="ListBullet"/>
      </w:pPr>
      <w:r>
        <w:t>Operational disruption</w:t>
      </w:r>
    </w:p>
    <w:p>
      <w:pPr>
        <w:pStyle w:val="ListBullet"/>
      </w:pPr>
      <w:r>
        <w:t>Limited capability impact</w:t>
      </w:r>
    </w:p>
    <w:p>
      <w:pPr>
        <w:pStyle w:val="ListBullet"/>
      </w:pPr>
      <w:r>
        <w:t>Manageable economic effect</w:t>
      </w:r>
    </w:p>
    <w:p>
      <w:pPr>
        <w:pStyle w:val="ListBullet"/>
      </w:pPr>
      <w:r>
        <w:t>Recoverable technology gaps</w:t>
      </w:r>
    </w:p>
    <w:p>
      <w:pPr>
        <w:pStyle w:val="Heading1"/>
      </w:pPr>
      <w:r>
        <w:t>Risk Interconnection Analysis</w:t>
      </w:r>
    </w:p>
    <w:p>
      <w:pPr>
        <w:pStyle w:val="Heading2"/>
      </w:pPr>
      <w:r>
        <w:t>Cascade Effect Modeling</w:t>
      </w:r>
    </w:p>
    <w:p>
      <w:r/>
      <w:r>
        <w:rPr>
          <w:b/>
        </w:rPr>
        <w:t>Primary Cascade: Defense Spending → Technology Sovereignty</w:t>
      </w:r>
      <w:r/>
    </w:p>
    <w:p>
      <w:pPr>
        <w:pStyle w:val="ListBullet"/>
      </w:pPr>
      <w:r>
        <w:t>Budget constraints limit R&amp;D investment</w:t>
      </w:r>
    </w:p>
    <w:p>
      <w:pPr>
        <w:pStyle w:val="ListBullet"/>
      </w:pPr>
      <w:r>
        <w:t>Increased foreign dependency</w:t>
      </w:r>
    </w:p>
    <w:p>
      <w:pPr>
        <w:pStyle w:val="ListBullet"/>
      </w:pPr>
      <w:r>
        <w:t>Technology gap widening</w:t>
      </w:r>
    </w:p>
    <w:p>
      <w:pPr>
        <w:pStyle w:val="ListBullet"/>
      </w:pPr>
      <w:r>
        <w:t>Strategic vulnerability increase</w:t>
      </w:r>
    </w:p>
    <w:p>
      <w:r/>
      <w:r>
        <w:rPr>
          <w:b/>
        </w:rPr>
        <w:t>Secondary Cascade: Supply Chain → Cyber Vulnerability</w:t>
      </w:r>
      <w:r/>
    </w:p>
    <w:p>
      <w:pPr>
        <w:pStyle w:val="ListBullet"/>
      </w:pPr>
      <w:r>
        <w:t>Compromised components enable cyber attacks</w:t>
      </w:r>
    </w:p>
    <w:p>
      <w:pPr>
        <w:pStyle w:val="ListBullet"/>
      </w:pPr>
      <w:r>
        <w:t>Insider threat potential</w:t>
      </w:r>
    </w:p>
    <w:p>
      <w:pPr>
        <w:pStyle w:val="ListBullet"/>
      </w:pPr>
      <w:r>
        <w:t>Critical infrastructure exposure</w:t>
      </w:r>
    </w:p>
    <w:p>
      <w:pPr>
        <w:pStyle w:val="ListBullet"/>
      </w:pPr>
      <w:r>
        <w:t>Defense system vulnerability</w:t>
      </w:r>
    </w:p>
    <w:p>
      <w:r/>
      <w:r>
        <w:rPr>
          <w:b/>
        </w:rPr>
        <w:t>Tertiary Cascade: Chinese Penetration → All Other Risks</w:t>
      </w:r>
      <w:r/>
    </w:p>
    <w:p>
      <w:pPr>
        <w:pStyle w:val="ListBullet"/>
      </w:pPr>
      <w:r>
        <w:t>Intelligence advantages accelerate threats</w:t>
      </w:r>
    </w:p>
    <w:p>
      <w:pPr>
        <w:pStyle w:val="ListBullet"/>
      </w:pPr>
      <w:r>
        <w:t>Supply chain manipulation</w:t>
      </w:r>
    </w:p>
    <w:p>
      <w:pPr>
        <w:pStyle w:val="ListBullet"/>
      </w:pPr>
      <w:r>
        <w:t>Cyber attack capabilities</w:t>
      </w:r>
    </w:p>
    <w:p>
      <w:pPr>
        <w:pStyle w:val="ListBullet"/>
      </w:pPr>
      <w:r>
        <w:t>Economic leverage increase</w:t>
      </w:r>
    </w:p>
    <w:p>
      <w:pPr>
        <w:pStyle w:val="Heading1"/>
      </w:pPr>
      <w:r>
        <w:t>Sector-Specific Risk Assessment</w:t>
      </w:r>
    </w:p>
    <w:p>
      <w:pPr>
        <w:pStyle w:val="Heading2"/>
      </w:pPr>
      <w:r>
        <w:t>Defense Industrial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 Status</w:t>
            </w:r>
          </w:p>
        </w:tc>
      </w:tr>
      <w:tr>
        <w:tc>
          <w:tcPr>
            <w:tcW w:type="dxa" w:w="2160"/>
          </w:tcPr>
          <w:p>
            <w:r>
              <w:t>Leonardo China Exposure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Supply Chain Dependencies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  <w:tr>
        <w:tc>
          <w:tcPr>
            <w:tcW w:type="dxa" w:w="2160"/>
          </w:tcPr>
          <w:p>
            <w:r>
              <w:t>Cyber Targeting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Budget Constraints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</w:tbl>
    <w:p>
      <w:pPr>
        <w:pStyle w:val="Heading2"/>
      </w:pPr>
      <w:r>
        <w:t>Research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 Status</w:t>
            </w:r>
          </w:p>
        </w:tc>
      </w:tr>
      <w:tr>
        <w:tc>
          <w:tcPr>
            <w:tcW w:type="dxa" w:w="2160"/>
          </w:tcPr>
          <w:p>
            <w:r>
              <w:t>Academic Infiltration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</w:tr>
      <w:tr>
        <w:tc>
          <w:tcPr>
            <w:tcW w:type="dxa" w:w="2160"/>
          </w:tcPr>
          <w:p>
            <w:r>
              <w:t>IP Transfer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  <w:tr>
        <w:tc>
          <w:tcPr>
            <w:tcW w:type="dxa" w:w="2160"/>
          </w:tcPr>
          <w:p>
            <w:r>
              <w:t>Talent Recruitment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</w:tr>
      <w:tr>
        <w:tc>
          <w:tcPr>
            <w:tcW w:type="dxa" w:w="2160"/>
          </w:tcPr>
          <w:p>
            <w:r>
              <w:t>Funding Manipulation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</w:tbl>
    <w:p>
      <w:pPr>
        <w:pStyle w:val="Heading2"/>
      </w:pPr>
      <w:r>
        <w:t>Critical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 Status</w:t>
            </w:r>
          </w:p>
        </w:tc>
      </w:tr>
      <w:tr>
        <w:tc>
          <w:tcPr>
            <w:tcW w:type="dxa" w:w="2160"/>
          </w:tcPr>
          <w:p>
            <w:r>
              <w:t>Cyber Attacks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Supply Dependencies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  <w:tr>
        <w:tc>
          <w:tcPr>
            <w:tcW w:type="dxa" w:w="2160"/>
          </w:tcPr>
          <w:p>
            <w:r>
              <w:t>Component Compromise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</w:tr>
      <w:tr>
        <w:tc>
          <w:tcPr>
            <w:tcW w:type="dxa" w:w="2160"/>
          </w:tcPr>
          <w:p>
            <w:r>
              <w:t>Service Disruption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</w:tbl>
    <w:p>
      <w:pPr>
        <w:pStyle w:val="Heading1"/>
      </w:pPr>
      <w:r>
        <w:t>Early Warning System Framework</w:t>
      </w:r>
    </w:p>
    <w:p>
      <w:pPr>
        <w:pStyle w:val="Heading2"/>
      </w:pPr>
      <w:r>
        <w:t>Tier 1 Indicators (Immediate Response Required)</w:t>
      </w:r>
    </w:p>
    <w:p>
      <w:r/>
      <w:r>
        <w:rPr>
          <w:b/>
        </w:rPr>
        <w:t>Defense Spending:</w:t>
      </w:r>
      <w:r/>
    </w:p>
    <w:p>
      <w:pPr>
        <w:pStyle w:val="ListBullet"/>
      </w:pPr>
      <w:r>
        <w:t>Budget allocation below 1.4% GDP</w:t>
      </w:r>
    </w:p>
    <w:p>
      <w:pPr>
        <w:pStyle w:val="ListBullet"/>
      </w:pPr>
      <w:r>
        <w:t>Capability gap count &gt;20</w:t>
      </w:r>
    </w:p>
    <w:p>
      <w:pPr>
        <w:pStyle w:val="ListBullet"/>
      </w:pPr>
      <w:r>
        <w:t>NATO pressure increasing</w:t>
      </w:r>
    </w:p>
    <w:p>
      <w:r/>
      <w:r>
        <w:rPr>
          <w:b/>
        </w:rPr>
        <w:t>Technology Sovereignty:</w:t>
      </w:r>
      <w:r/>
    </w:p>
    <w:p>
      <w:pPr>
        <w:pStyle w:val="ListBullet"/>
      </w:pPr>
      <w:r>
        <w:t>R&amp;D investment declining</w:t>
      </w:r>
    </w:p>
    <w:p>
      <w:pPr>
        <w:pStyle w:val="ListBullet"/>
      </w:pPr>
      <w:r>
        <w:t>Foreign dependency increasing &gt;60%</w:t>
      </w:r>
    </w:p>
    <w:p>
      <w:pPr>
        <w:pStyle w:val="ListBullet"/>
      </w:pPr>
      <w:r>
        <w:t>Patent applications &lt;4,000/year</w:t>
      </w:r>
    </w:p>
    <w:p>
      <w:r/>
      <w:r>
        <w:rPr>
          <w:b/>
        </w:rPr>
        <w:t>Supply Chain:</w:t>
      </w:r>
      <w:r/>
    </w:p>
    <w:p>
      <w:pPr>
        <w:pStyle w:val="ListBullet"/>
      </w:pPr>
      <w:r>
        <w:t>Single-source dependencies identified</w:t>
      </w:r>
    </w:p>
    <w:p>
      <w:pPr>
        <w:pStyle w:val="ListBullet"/>
      </w:pPr>
      <w:r>
        <w:t>Chinese supplier penetration &gt;90% in critical areas</w:t>
      </w:r>
    </w:p>
    <w:p>
      <w:pPr>
        <w:pStyle w:val="ListBullet"/>
      </w:pPr>
      <w:r>
        <w:t>Alternative sourcing timeline &gt;36 months</w:t>
      </w:r>
    </w:p>
    <w:p>
      <w:pPr>
        <w:pStyle w:val="Heading2"/>
      </w:pPr>
      <w:r>
        <w:t>Tier 2 Indicators (Enhanced Monitoring)</w:t>
      </w:r>
    </w:p>
    <w:p>
      <w:r/>
      <w:r>
        <w:rPr>
          <w:b/>
        </w:rPr>
        <w:t>Cyber Security:</w:t>
      </w:r>
      <w:r/>
    </w:p>
    <w:p>
      <w:pPr>
        <w:pStyle w:val="ListBullet"/>
      </w:pPr>
      <w:r>
        <w:t>Incident count &gt;300/year</w:t>
      </w:r>
    </w:p>
    <w:p>
      <w:pPr>
        <w:pStyle w:val="ListBullet"/>
      </w:pPr>
      <w:r>
        <w:t>Critical infrastructure compromises</w:t>
      </w:r>
    </w:p>
    <w:p>
      <w:pPr>
        <w:pStyle w:val="ListBullet"/>
      </w:pPr>
      <w:r>
        <w:t>State-sponsored attribution confirmed</w:t>
      </w:r>
    </w:p>
    <w:p>
      <w:r/>
      <w:r>
        <w:rPr>
          <w:b/>
        </w:rPr>
        <w:t>Chinese Penetration:</w:t>
      </w:r>
      <w:r/>
    </w:p>
    <w:p>
      <w:pPr>
        <w:pStyle w:val="ListBullet"/>
      </w:pPr>
      <w:r>
        <w:t>Conference co-participation increasing</w:t>
      </w:r>
    </w:p>
    <w:p>
      <w:pPr>
        <w:pStyle w:val="ListBullet"/>
      </w:pPr>
      <w:r>
        <w:t>Academic collaborations &gt;4,000/year</w:t>
      </w:r>
    </w:p>
    <w:p>
      <w:pPr>
        <w:pStyle w:val="ListBullet"/>
      </w:pPr>
      <w:r>
        <w:t>Investment screening circumvention detected</w:t>
      </w:r>
    </w:p>
    <w:p>
      <w:pPr>
        <w:pStyle w:val="Heading1"/>
      </w:pPr>
      <w:r>
        <w:t>Risk Mitigation Strategies</w:t>
      </w:r>
    </w:p>
    <w:p>
      <w:pPr>
        <w:pStyle w:val="Heading2"/>
      </w:pPr>
      <w:r>
        <w:t>Immediate Actions (0-6 months)</w:t>
      </w:r>
    </w:p>
    <w:p>
      <w:r>
        <w:t xml:space="preserve">1. </w:t>
      </w:r>
      <w:r>
        <w:rPr>
          <w:b/>
        </w:rPr>
        <w:t>Defense Budget Protection:</w:t>
      </w:r>
      <w:r>
        <w:t xml:space="preserve"> Political commitment to 2% GDP target</w:t>
      </w:r>
    </w:p>
    <w:p>
      <w:r>
        <w:t xml:space="preserve">2. </w:t>
      </w:r>
      <w:r>
        <w:rPr>
          <w:b/>
        </w:rPr>
        <w:t>Critical Dependency Mapping:</w:t>
      </w:r>
      <w:r>
        <w:t xml:space="preserve"> Complete supply chain audit</w:t>
      </w:r>
    </w:p>
    <w:p>
      <w:r>
        <w:t xml:space="preserve">3. </w:t>
      </w:r>
      <w:r>
        <w:rPr>
          <w:b/>
        </w:rPr>
        <w:t>Cyber Defense Enhancement:</w:t>
      </w:r>
      <w:r>
        <w:t xml:space="preserve"> Increase ACN funding to €100M</w:t>
      </w:r>
    </w:p>
    <w:p>
      <w:r>
        <w:t xml:space="preserve">4. </w:t>
      </w:r>
      <w:r>
        <w:rPr>
          <w:b/>
        </w:rPr>
        <w:t>Chinese Access Limitation:</w:t>
      </w:r>
      <w:r>
        <w:t xml:space="preserve"> Expand Golden Power scope</w:t>
      </w:r>
    </w:p>
    <w:p>
      <w:pPr>
        <w:pStyle w:val="Heading2"/>
      </w:pPr>
      <w:r>
        <w:t>Medium-term Initiatives (6-18 months)</w:t>
      </w:r>
    </w:p>
    <w:p>
      <w:r>
        <w:t xml:space="preserve">1. </w:t>
      </w:r>
      <w:r>
        <w:rPr>
          <w:b/>
        </w:rPr>
        <w:t>Technology Sovereignty Fund:</w:t>
      </w:r>
      <w:r>
        <w:t xml:space="preserve"> €1B investment in critical technologies</w:t>
      </w:r>
    </w:p>
    <w:p>
      <w:r>
        <w:t xml:space="preserve">2. </w:t>
      </w:r>
      <w:r>
        <w:rPr>
          <w:b/>
        </w:rPr>
        <w:t>Alternative Supply Development:</w:t>
      </w:r>
      <w:r>
        <w:t xml:space="preserve"> Non-Chinese source cultivation</w:t>
      </w:r>
    </w:p>
    <w:p>
      <w:r>
        <w:t xml:space="preserve">3. </w:t>
      </w:r>
      <w:r>
        <w:rPr>
          <w:b/>
        </w:rPr>
        <w:t>Research Security Framework:</w:t>
      </w:r>
      <w:r>
        <w:t xml:space="preserve"> Academic collaboration controls</w:t>
      </w:r>
    </w:p>
    <w:p>
      <w:r>
        <w:t xml:space="preserve">4. </w:t>
      </w:r>
      <w:r>
        <w:rPr>
          <w:b/>
        </w:rPr>
        <w:t>Alliance Coordination:</w:t>
      </w:r>
      <w:r>
        <w:t xml:space="preserve"> Enhanced NATO/EU technology security</w:t>
      </w:r>
    </w:p>
    <w:p>
      <w:pPr>
        <w:pStyle w:val="Heading2"/>
      </w:pPr>
      <w:r>
        <w:t>Long-term Strategic Programs (18+ months)</w:t>
      </w:r>
    </w:p>
    <w:p>
      <w:r>
        <w:t xml:space="preserve">1. </w:t>
      </w:r>
      <w:r>
        <w:rPr>
          <w:b/>
        </w:rPr>
        <w:t>Indigenous Capability Development:</w:t>
      </w:r>
      <w:r>
        <w:t xml:space="preserve"> Reduce foreign dependencies</w:t>
      </w:r>
    </w:p>
    <w:p>
      <w:r>
        <w:t xml:space="preserve">2. </w:t>
      </w:r>
      <w:r>
        <w:rPr>
          <w:b/>
        </w:rPr>
        <w:t>Regional Partnership Building:</w:t>
      </w:r>
      <w:r>
        <w:t xml:space="preserve"> Mediterranean/Indo-Pacific cooperation</w:t>
      </w:r>
    </w:p>
    <w:p>
      <w:r>
        <w:t xml:space="preserve">3. </w:t>
      </w:r>
      <w:r>
        <w:rPr>
          <w:b/>
        </w:rPr>
        <w:t>Next-Generation Technology Investment:</w:t>
      </w:r>
      <w:r>
        <w:t xml:space="preserve"> Quantum, AI, hypersonics</w:t>
      </w:r>
    </w:p>
    <w:p>
      <w:r>
        <w:t xml:space="preserve">4. </w:t>
      </w:r>
      <w:r>
        <w:rPr>
          <w:b/>
        </w:rPr>
        <w:t>Comprehensive Security Architecture:</w:t>
      </w:r>
      <w:r>
        <w:t xml:space="preserve"> Integrated threat response</w:t>
      </w:r>
    </w:p>
    <w:p>
      <w:pPr>
        <w:pStyle w:val="Heading1"/>
      </w:pPr>
      <w:r>
        <w:t>Risk Tolerance Assessment</w:t>
      </w:r>
    </w:p>
    <w:p>
      <w:pPr>
        <w:pStyle w:val="Heading2"/>
      </w:pPr>
      <w:r>
        <w:t>Acceptable Risk Levels</w:t>
      </w:r>
    </w:p>
    <w:p>
      <w:r/>
      <w:r>
        <w:rPr>
          <w:b/>
        </w:rPr>
        <w:t>Defense Industrial:</w:t>
      </w:r>
      <w:r>
        <w:t xml:space="preserve"> LOW tolerance for foreign control</w:t>
      </w:r>
    </w:p>
    <w:p>
      <w:r/>
      <w:r>
        <w:rPr>
          <w:b/>
        </w:rPr>
        <w:t>Research Collaboration:</w:t>
      </w:r>
      <w:r>
        <w:t xml:space="preserve"> MEDIUM tolerance with safeguards</w:t>
      </w:r>
    </w:p>
    <w:p>
      <w:r/>
      <w:r>
        <w:rPr>
          <w:b/>
        </w:rPr>
        <w:t>Commercial Technology:</w:t>
      </w:r>
      <w:r>
        <w:t xml:space="preserve"> MEDIUM-HIGH tolerance with screening</w:t>
      </w:r>
    </w:p>
    <w:p>
      <w:r/>
      <w:r>
        <w:rPr>
          <w:b/>
        </w:rPr>
        <w:t>Critical Infrastructure:</w:t>
      </w:r>
      <w:r>
        <w:t xml:space="preserve"> VERY LOW tolerance for foreign access</w:t>
      </w:r>
    </w:p>
    <w:p>
      <w:pPr>
        <w:pStyle w:val="Heading2"/>
      </w:pPr>
      <w:r>
        <w:t>Risk Appetite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Appetite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Classified Defense</w:t>
            </w:r>
          </w:p>
        </w:tc>
        <w:tc>
          <w:tcPr>
            <w:tcW w:type="dxa" w:w="2880"/>
          </w:tcPr>
          <w:p>
            <w:r>
              <w:t>ZERO</w:t>
            </w:r>
          </w:p>
        </w:tc>
        <w:tc>
          <w:tcPr>
            <w:tcW w:type="dxa" w:w="2880"/>
          </w:tcPr>
          <w:p>
            <w:r>
              <w:t>National security imperative</w:t>
            </w:r>
          </w:p>
        </w:tc>
      </w:tr>
      <w:tr>
        <w:tc>
          <w:tcPr>
            <w:tcW w:type="dxa" w:w="2880"/>
          </w:tcPr>
          <w:p>
            <w:r>
              <w:t>Dual-Use Research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Potential military application</w:t>
            </w:r>
          </w:p>
        </w:tc>
      </w:tr>
      <w:tr>
        <w:tc>
          <w:tcPr>
            <w:tcW w:type="dxa" w:w="2880"/>
          </w:tcPr>
          <w:p>
            <w:r>
              <w:t>Commercial Innovation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Economic competitiveness</w:t>
            </w:r>
          </w:p>
        </w:tc>
      </w:tr>
      <w:tr>
        <w:tc>
          <w:tcPr>
            <w:tcW w:type="dxa" w:w="2880"/>
          </w:tcPr>
          <w:p>
            <w:r>
              <w:t>Basic Research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Scientific cooperation benefits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Heading2"/>
      </w:pPr>
      <w:r>
        <w:t>Strategic Risk Management</w:t>
      </w:r>
    </w:p>
    <w:p>
      <w:r>
        <w:t xml:space="preserve">1. </w:t>
      </w:r>
      <w:r>
        <w:rPr>
          <w:b/>
        </w:rPr>
        <w:t>National Risk Register:</w:t>
      </w:r>
      <w:r>
        <w:t xml:space="preserve"> Centralized threat tracking system</w:t>
      </w:r>
    </w:p>
    <w:p>
      <w:r>
        <w:t xml:space="preserve">2. </w:t>
      </w:r>
      <w:r>
        <w:rPr>
          <w:b/>
        </w:rPr>
        <w:t>Cross-Sector Coordination:</w:t>
      </w:r>
      <w:r>
        <w:t xml:space="preserve"> Unified response capabilities</w:t>
      </w:r>
    </w:p>
    <w:p>
      <w:r>
        <w:t xml:space="preserve">3. </w:t>
      </w:r>
      <w:r>
        <w:rPr>
          <w:b/>
        </w:rPr>
        <w:t>Allied Intelligence Sharing:</w:t>
      </w:r>
      <w:r>
        <w:t xml:space="preserve"> Enhanced threat awareness</w:t>
      </w:r>
    </w:p>
    <w:p>
      <w:r>
        <w:t xml:space="preserve">4. </w:t>
      </w:r>
      <w:r>
        <w:rPr>
          <w:b/>
        </w:rPr>
        <w:t>Public-Private Partnership:</w:t>
      </w:r>
      <w:r>
        <w:t xml:space="preserve"> Industry engagement in risk management</w:t>
      </w:r>
    </w:p>
    <w:p>
      <w:pPr>
        <w:pStyle w:val="Heading2"/>
      </w:pPr>
      <w:r>
        <w:t>Operational Improvements</w:t>
      </w:r>
    </w:p>
    <w:p>
      <w:r>
        <w:t xml:space="preserve">1. </w:t>
      </w:r>
      <w:r>
        <w:rPr>
          <w:b/>
        </w:rPr>
        <w:t>Real-Time Monitoring:</w:t>
      </w:r>
      <w:r>
        <w:t xml:space="preserve"> Automated threat detection systems</w:t>
      </w:r>
    </w:p>
    <w:p>
      <w:r>
        <w:t xml:space="preserve">2. </w:t>
      </w:r>
      <w:r>
        <w:rPr>
          <w:b/>
        </w:rPr>
        <w:t>Scenario Planning:</w:t>
      </w:r>
      <w:r>
        <w:t xml:space="preserve"> Regular risk assessment updates</w:t>
      </w:r>
    </w:p>
    <w:p>
      <w:r>
        <w:t xml:space="preserve">3. </w:t>
      </w:r>
      <w:r>
        <w:rPr>
          <w:b/>
        </w:rPr>
        <w:t>Response Protocols:</w:t>
      </w:r>
      <w:r>
        <w:t xml:space="preserve"> Pre-approved mitigation measures</w:t>
      </w:r>
    </w:p>
    <w:p>
      <w:r>
        <w:t xml:space="preserve">4. </w:t>
      </w:r>
      <w:r>
        <w:rPr>
          <w:b/>
        </w:rPr>
        <w:t>Recovery Planning:</w:t>
      </w:r>
      <w:r>
        <w:t xml:space="preserve"> Post-incident restoration procedures</w:t>
      </w:r>
    </w:p>
    <w:p>
      <w:pPr>
        <w:pStyle w:val="Heading1"/>
      </w:pPr>
      <w:r>
        <w:t>Quality Assessment</w:t>
      </w:r>
    </w:p>
    <w:p>
      <w:pPr>
        <w:pStyle w:val="Heading2"/>
      </w:pPr>
      <w:r>
        <w:t>Assessment Confidence Levels</w:t>
      </w:r>
    </w:p>
    <w:p>
      <w:r>
        <w:t xml:space="preserve">- </w:t>
      </w:r>
      <w:r>
        <w:rPr>
          <w:b/>
        </w:rPr>
        <w:t>Defense Spending Risk:</w:t>
      </w:r>
      <w:r>
        <w:t xml:space="preserve"> HIGH (budget trend analysis)</w:t>
      </w:r>
    </w:p>
    <w:p>
      <w:r>
        <w:t xml:space="preserve">- </w:t>
      </w:r>
      <w:r>
        <w:rPr>
          <w:b/>
        </w:rPr>
        <w:t>Technology Sovereignty Risk:</w:t>
      </w:r>
      <w:r>
        <w:t xml:space="preserve"> MEDIUM-HIGH (investment gap analysis)</w:t>
      </w:r>
    </w:p>
    <w:p>
      <w:r>
        <w:t xml:space="preserve">- </w:t>
      </w:r>
      <w:r>
        <w:rPr>
          <w:b/>
        </w:rPr>
        <w:t>Supply Chain Risk:</w:t>
      </w:r>
      <w:r>
        <w:t xml:space="preserve"> HIGH (dependency mapping)</w:t>
      </w:r>
    </w:p>
    <w:p>
      <w:r>
        <w:t xml:space="preserve">- </w:t>
      </w:r>
      <w:r>
        <w:rPr>
          <w:b/>
        </w:rPr>
        <w:t>Cyber Risk:</w:t>
      </w:r>
      <w:r>
        <w:t xml:space="preserve"> MEDIUM (incident trend analysis)</w:t>
      </w:r>
    </w:p>
    <w:p>
      <w:r>
        <w:t xml:space="preserve">- </w:t>
      </w:r>
      <w:r>
        <w:rPr>
          <w:b/>
        </w:rPr>
        <w:t>Chinese Penetration Risk:</w:t>
      </w:r>
      <w:r>
        <w:t xml:space="preserve"> MEDIUM (limited visibility)</w:t>
      </w:r>
    </w:p>
    <w:p>
      <w:pPr>
        <w:pStyle w:val="Heading2"/>
      </w:pPr>
      <w:r>
        <w:t>Analytical Limitations</w:t>
      </w:r>
    </w:p>
    <w:p>
      <w:pPr>
        <w:pStyle w:val="ListBullet"/>
      </w:pPr>
      <w:r>
        <w:t>Some probabilities based on expert judgment</w:t>
      </w:r>
    </w:p>
    <w:p>
      <w:pPr>
        <w:pStyle w:val="ListBullet"/>
      </w:pPr>
      <w:r>
        <w:t>Limited historical data for emerging threats</w:t>
      </w:r>
    </w:p>
    <w:p>
      <w:pPr>
        <w:pStyle w:val="ListBullet"/>
      </w:pPr>
      <w:r>
        <w:t>Interconnection effects difficult to quantify</w:t>
      </w:r>
    </w:p>
    <w:p>
      <w:pPr>
        <w:pStyle w:val="ListBullet"/>
      </w:pPr>
      <w:r>
        <w:t>Mitigation effectiveness uncertain</w:t>
      </w:r>
    </w:p>
    <w:p>
      <w:pPr>
        <w:pStyle w:val="Heading1"/>
      </w:pPr>
      <w:r>
        <w:t>Conclusion</w:t>
      </w:r>
    </w:p>
    <w:p>
      <w:r>
        <w:t>Italy faces a complex risk landscape where traditional security threats intersect with emerging technology vulnerabilities. The combination of budget pressures, technology dependencies, and systematic foreign penetration attempts creates a challenging environment requiring immediate and sustained attention.</w:t>
      </w:r>
    </w:p>
    <w:p>
      <w:r/>
      <w:r>
        <w:rPr>
          <w:b/>
        </w:rPr>
        <w:t>Critical Risk Findings:</w:t>
      </w:r>
      <w:r/>
    </w:p>
    <w:p>
      <w:r>
        <w:t xml:space="preserve">1. </w:t>
      </w:r>
      <w:r>
        <w:rPr>
          <w:b/>
        </w:rPr>
        <w:t>Defense Spending Shortfall:</w:t>
      </w:r>
      <w:r>
        <w:t xml:space="preserve"> 60-90% probability threatens NATO compliance</w:t>
      </w:r>
    </w:p>
    <w:p>
      <w:r>
        <w:t xml:space="preserve">2. </w:t>
      </w:r>
      <w:r>
        <w:rPr>
          <w:b/>
        </w:rPr>
        <w:t>Technology Sovereignty:</w:t>
      </w:r>
      <w:r>
        <w:t xml:space="preserve"> Eroding capabilities create strategic vulnerabilities</w:t>
      </w:r>
    </w:p>
    <w:p>
      <w:r>
        <w:t xml:space="preserve">3. </w:t>
      </w:r>
      <w:r>
        <w:rPr>
          <w:b/>
        </w:rPr>
        <w:t>Supply Chain Fragility:</w:t>
      </w:r>
      <w:r>
        <w:t xml:space="preserve"> Single points of failure in critical technologies</w:t>
      </w:r>
    </w:p>
    <w:p>
      <w:r>
        <w:t xml:space="preserve">4. </w:t>
      </w:r>
      <w:r>
        <w:rPr>
          <w:b/>
        </w:rPr>
        <w:t>Systematic Chinese Penetration:</w:t>
      </w:r>
      <w:r>
        <w:t xml:space="preserve"> Multiple vectors enabling technology transfer</w:t>
      </w:r>
    </w:p>
    <w:p>
      <w:r/>
      <w:r>
        <w:rPr>
          <w:b/>
        </w:rPr>
        <w:t>Priority Risk Mitigation:</w:t>
      </w:r>
      <w:r/>
    </w:p>
    <w:p>
      <w:pPr>
        <w:pStyle w:val="ListNumber"/>
      </w:pPr>
      <w:r>
        <w:t>Immediate defense budget commitment to 2% GDP</w:t>
      </w:r>
    </w:p>
    <w:p>
      <w:pPr>
        <w:pStyle w:val="ListNumber"/>
      </w:pPr>
      <w:r>
        <w:t>Critical technology sovereignty investment within 12 months</w:t>
      </w:r>
    </w:p>
    <w:p>
      <w:pPr>
        <w:pStyle w:val="ListNumber"/>
      </w:pPr>
      <w:r>
        <w:t>Emergency alternative sourcing for single-source dependencies</w:t>
      </w:r>
    </w:p>
    <w:p>
      <w:pPr>
        <w:pStyle w:val="ListNumber"/>
      </w:pPr>
      <w:r>
        <w:t>Comprehensive Chinese access limitation measures</w:t>
      </w:r>
    </w:p>
    <w:p>
      <w:r>
        <w:t>The window for effective risk mitigation is narrowing as threats mature and interconnections deepen. Decisive action is required to preserve Italy's strategic autonomy and alliance commitments.</w:t>
      </w:r>
    </w:p>
    <w:p>
      <w:pPr>
        <w:pStyle w:val="ListBullet"/>
      </w:pPr>
    </w:p>
    <w:p>
      <w:pPr>
        <w:pStyle w:val="ListBullet"/>
      </w:pPr>
      <w:r>
        <w:t>Next Phase: Governance Analysis (Phase 9)*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