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Deep Research – Intl Research Security</w:t>
        <w:br/>
        <w:t>Phase 0–8 Prompt Stack (ChatGPT + Claude Code)</w:t>
      </w:r>
    </w:p>
    <w:p>
      <w:pPr>
        <w:jc w:val="center"/>
      </w:pPr>
      <w:r>
        <w:t>Best-practice prompt templates for a phased, repeatable research workflow across countries.</w:t>
      </w:r>
    </w:p>
    <w:p/>
    <w:p>
      <w:pPr>
        <w:pStyle w:val="Heading1"/>
      </w:pPr>
      <w:r>
        <w:t>Phase X — Universal Header &amp; Run Controls</w:t>
      </w:r>
    </w:p>
    <w:p>
      <w:pPr>
        <w:pStyle w:val="Heading2"/>
      </w:pPr>
      <w:r>
        <w:t>Variables</w:t>
      </w:r>
    </w:p>
    <w:p>
      <w:pPr>
        <w:pStyle w:val="CodeBlock"/>
      </w:pPr>
      <w:r>
        <w:rPr>
          <w:rFonts w:ascii="Consolas" w:hAnsi="Consolas"/>
          <w:sz w:val="20"/>
        </w:rPr>
        <w:t>COUNTRY = {{country_name}}</w:t>
        <w:br/>
      </w:r>
      <w:r>
        <w:rPr>
          <w:rFonts w:ascii="Consolas" w:hAnsi="Consolas"/>
          <w:sz w:val="20"/>
        </w:rPr>
        <w:t>TIMEFRAME = 2015–present</w:t>
        <w:br/>
      </w:r>
      <w:r>
        <w:rPr>
          <w:rFonts w:ascii="Consolas" w:hAnsi="Consolas"/>
          <w:sz w:val="20"/>
        </w:rPr>
        <w:t>HORIZONS = {2y, 5y, 10y}</w:t>
        <w:br/>
      </w:r>
      <w:r>
        <w:rPr>
          <w:rFonts w:ascii="Consolas" w:hAnsi="Consolas"/>
          <w:sz w:val="20"/>
        </w:rPr>
        <w:t>LANG = EN  # set to local language if needed</w:t>
        <w:br/>
      </w:r>
      <w:r>
        <w:rPr>
          <w:rFonts w:ascii="Consolas" w:hAnsi="Consolas"/>
          <w:sz w:val="20"/>
        </w:rPr>
        <w:t>REGIONAL_COMPARATORS = {{peer_set}}  # e.g., Nordics; Balkans; Benelux</w:t>
        <w:br/>
      </w:r>
    </w:p>
    <w:p>
      <w:pPr>
        <w:pStyle w:val="Heading2"/>
      </w:pPr>
      <w:r>
        <w:t>Toggles (true/false) + #explainers</w:t>
      </w:r>
    </w:p>
    <w:p>
      <w:pPr>
        <w:pStyle w:val="CodeBlock"/>
      </w:pPr>
      <w:r>
        <w:rPr>
          <w:rFonts w:ascii="Consolas" w:hAnsi="Consolas"/>
          <w:sz w:val="20"/>
        </w:rPr>
        <w:t>INCLUDE_EXPORT_CONTROLS = true</w:t>
        <w:br/>
      </w:r>
      <w:r>
        <w:rPr>
          <w:rFonts w:ascii="Consolas" w:hAnsi="Consolas"/>
          <w:sz w:val="20"/>
        </w:rPr>
        <w:t># true → analyze EU Dual‑Use/EAR/ITAR interactions &amp; screening gaps; false → omit.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INCLUDE_US_NATSEC_FRAMEWORK = true</w:t>
        <w:br/>
      </w:r>
      <w:r>
        <w:rPr>
          <w:rFonts w:ascii="Consolas" w:hAnsi="Consolas"/>
          <w:sz w:val="20"/>
        </w:rPr>
        <w:t># true → apply 8‑dimension U.S. national‑security lens with ratings; false → omit.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INCLUDE_EWI_CHECKLIST = true</w:t>
        <w:br/>
      </w:r>
      <w:r>
        <w:rPr>
          <w:rFonts w:ascii="Consolas" w:hAnsi="Consolas"/>
          <w:sz w:val="20"/>
        </w:rPr>
        <w:t># true → overlay Early Warning Indicators &amp; use in Phase‑8; false → omit.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INCLUDE_DATA_PULLS = true</w:t>
        <w:br/>
      </w:r>
      <w:r>
        <w:rPr>
          <w:rFonts w:ascii="Consolas" w:hAnsi="Consolas"/>
          <w:sz w:val="20"/>
        </w:rPr>
        <w:t># true → run CORDIS/OpenAIRE/Crossref/Patents/News steps in Phases 2–5; false → narrative only.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INCLUDE_COLLAB_MAPPING = true</w:t>
        <w:br/>
      </w:r>
      <w:r>
        <w:rPr>
          <w:rFonts w:ascii="Consolas" w:hAnsi="Consolas"/>
          <w:sz w:val="20"/>
        </w:rPr>
        <w:t># true → build co‑author/co‑project graphs in Phase‑3; false → skip.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CITE_SOURCES = true</w:t>
        <w:br/>
      </w:r>
      <w:r>
        <w:rPr>
          <w:rFonts w:ascii="Consolas" w:hAnsi="Consolas"/>
          <w:sz w:val="20"/>
        </w:rPr>
        <w:t># true → inline citations &amp; source log; false → provenance notes only.</w:t>
        <w:br/>
      </w:r>
    </w:p>
    <w:p>
      <w:pPr>
        <w:pStyle w:val="Heading2"/>
      </w:pPr>
      <w:r>
        <w:t>Evidence Priority Order</w:t>
      </w:r>
    </w:p>
    <w:p>
      <w:r>
        <w:t>1) Primary government/regulatory docs; 2) EU/official databases (CORDIS, OpenAIRE, eCORDA); 3) Reputable think‑tanks/academia; 4) Major media; 5) Organization websites/press; 6) Social/open web (lowest confidence).</w:t>
      </w:r>
    </w:p>
    <w:p>
      <w:pPr>
        <w:pStyle w:val="Heading2"/>
      </w:pPr>
      <w:r>
        <w:t>Style &amp; Output Rules (both models)</w:t>
      </w:r>
    </w:p>
    <w:p>
      <w:r>
        <w:t>• Precision over breadth; avoid boilerplate; date‑stamp key facts.</w:t>
        <w:br/>
        <w:t>• Explicitly mark assumptions vs. evidence.</w:t>
        <w:br/>
        <w:t>• Prefer structured artifacts: tables, matrices, JSON/CSV schemas.</w:t>
        <w:br/>
        <w:t>• If data conflicts, log both and note a likely resolution path.</w:t>
        <w:br/>
        <w:t>• Do not include PII or non‑public sensitive details.</w:t>
      </w:r>
    </w:p>
    <w:p>
      <w:pPr>
        <w:pStyle w:val="Heading2"/>
      </w:pPr>
      <w:r>
        <w:t>Quick Run Instructions</w:t>
      </w:r>
    </w:p>
    <w:p>
      <w:r>
        <w:t>1) Set variables and toggles.</w:t>
        <w:br/>
        <w:t>2) Run Phase 0 → Phase 8 sequentially; reuse outputs as inputs.</w:t>
        <w:br/>
        <w:t>3) For Claude Code runs, request both CSV/JSON where specified; save GraphML.</w:t>
        <w:br/>
        <w:t>4) Compile a country pack: Executive Summary + Phases + Annexes.</w:t>
      </w:r>
    </w:p>
    <w:p>
      <w:r>
        <w:br w:type="page"/>
      </w:r>
    </w:p>
    <w:p>
      <w:pPr>
        <w:pStyle w:val="Heading1"/>
      </w:pPr>
      <w:r>
        <w:t>Phase 0 — Scoping &amp; Framing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You are a senior research‑security analyst scoping COUNTRY.</w:t>
        <w:br/>
      </w:r>
      <w:r>
        <w:rPr>
          <w:rFonts w:ascii="Consolas" w:hAnsi="Consolas"/>
          <w:sz w:val="20"/>
        </w:rPr>
        <w:t>Deliver a 3‑page max scoping brief that:</w:t>
        <w:br/>
      </w:r>
      <w:r>
        <w:rPr>
          <w:rFonts w:ascii="Consolas" w:hAnsi="Consolas"/>
          <w:sz w:val="20"/>
        </w:rPr>
        <w:t>- Positions COUNTRY in advanced/emerging tech &amp; dual‑use research.</w:t>
        <w:br/>
      </w:r>
      <w:r>
        <w:rPr>
          <w:rFonts w:ascii="Consolas" w:hAnsi="Consolas"/>
          <w:sz w:val="20"/>
        </w:rPr>
        <w:t>- Lists 5–8 priority tech areas (AI, quantum, semiconductors, biotech, space, advanced materials, smart‑city/IoT, robotics).</w:t>
        <w:br/>
      </w:r>
      <w:r>
        <w:rPr>
          <w:rFonts w:ascii="Consolas" w:hAnsi="Consolas"/>
          <w:sz w:val="20"/>
        </w:rPr>
        <w:t>- Summarizes R&amp;D governance (ministries, funders, national strategies) with dates.</w:t>
        <w:br/>
      </w:r>
      <w:r>
        <w:rPr>
          <w:rFonts w:ascii="Consolas" w:hAnsi="Consolas"/>
          <w:sz w:val="20"/>
        </w:rPr>
        <w:t>- Maps international posture (EU, U.S., PRC, regional blocs) and key agreements/MoUs.</w:t>
        <w:br/>
      </w:r>
      <w:r>
        <w:rPr>
          <w:rFonts w:ascii="Consolas" w:hAnsi="Consolas"/>
          <w:sz w:val="20"/>
        </w:rPr>
        <w:t>- Flags strategic strengths &amp; vulnerabilities and likely foreign‑interest vectors.</w:t>
        <w:br/>
      </w:r>
      <w:r>
        <w:rPr>
          <w:rFonts w:ascii="Consolas" w:hAnsi="Consolas"/>
          <w:sz w:val="20"/>
        </w:rPr>
        <w:t>- If INCLUDE_US_NATSEC_FRAMEWORK=true, add a 1‑page annex rating the 8 categories (Critical/High/Moderate/Low) with 1–2 justifications each.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Outputs: Executive bullets; one situational table/map; optional Annex A (8‑dimension U.S. framework).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a single JSON object for the Phase‑0 dossier for COUNTRY with keys:</w:t>
        <w:br/>
      </w:r>
      <w:r>
        <w:rPr>
          <w:rFonts w:ascii="Consolas" w:hAnsi="Consolas"/>
          <w:sz w:val="20"/>
        </w:rPr>
        <w:t>- sectors[]</w:t>
        <w:br/>
      </w:r>
      <w:r>
        <w:rPr>
          <w:rFonts w:ascii="Consolas" w:hAnsi="Consolas"/>
          <w:sz w:val="20"/>
        </w:rPr>
        <w:t>- gov_actors[]</w:t>
        <w:br/>
      </w:r>
      <w:r>
        <w:rPr>
          <w:rFonts w:ascii="Consolas" w:hAnsi="Consolas"/>
          <w:sz w:val="20"/>
        </w:rPr>
        <w:t>- funders[]</w:t>
        <w:br/>
      </w:r>
      <w:r>
        <w:rPr>
          <w:rFonts w:ascii="Consolas" w:hAnsi="Consolas"/>
          <w:sz w:val="20"/>
        </w:rPr>
        <w:t>- intl_links[]</w:t>
        <w:br/>
      </w:r>
      <w:r>
        <w:rPr>
          <w:rFonts w:ascii="Consolas" w:hAnsi="Consolas"/>
          <w:sz w:val="20"/>
        </w:rPr>
        <w:t>- agreements[]</w:t>
        <w:br/>
      </w:r>
      <w:r>
        <w:rPr>
          <w:rFonts w:ascii="Consolas" w:hAnsi="Consolas"/>
          <w:sz w:val="20"/>
        </w:rPr>
        <w:t>- strengths[]</w:t>
        <w:br/>
      </w:r>
      <w:r>
        <w:rPr>
          <w:rFonts w:ascii="Consolas" w:hAnsi="Consolas"/>
          <w:sz w:val="20"/>
        </w:rPr>
        <w:t>- vulnerabilities[]</w:t>
        <w:br/>
      </w:r>
      <w:r>
        <w:rPr>
          <w:rFonts w:ascii="Consolas" w:hAnsi="Consolas"/>
          <w:sz w:val="20"/>
        </w:rPr>
        <w:t>- open_questions[]</w:t>
        <w:br/>
      </w:r>
      <w:r>
        <w:rPr>
          <w:rFonts w:ascii="Consolas" w:hAnsi="Consolas"/>
          <w:sz w:val="20"/>
        </w:rPr>
        <w:t>- (optional) us_natsec_ratings[{dimension, rating, rationale}] if INCLUDE_US_NATSEC_FRAMEWORK=true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Use YYYY‑MM date strings where relevant. Ensure valid JSON (no comments).</w:t>
        <w:br/>
      </w:r>
    </w:p>
    <w:p>
      <w:r>
        <w:br w:type="page"/>
      </w:r>
    </w:p>
    <w:p>
      <w:pPr>
        <w:pStyle w:val="Heading1"/>
      </w:pPr>
      <w:r>
        <w:t>Phase 1 — Research Ecosystem Baseline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Map COUNTRY’s research ecosystem. Include:</w:t>
        <w:br/>
      </w:r>
      <w:r>
        <w:rPr>
          <w:rFonts w:ascii="Consolas" w:hAnsi="Consolas"/>
          <w:sz w:val="20"/>
        </w:rPr>
        <w:t>- Top institutions (universities, RTOs, academies, labs) with sector focus and notable centers.</w:t>
        <w:br/>
      </w:r>
      <w:r>
        <w:rPr>
          <w:rFonts w:ascii="Consolas" w:hAnsi="Consolas"/>
          <w:sz w:val="20"/>
        </w:rPr>
        <w:t>- Public funders (ministries, councils) and major programs/calls since 2015 (with amounts if public).</w:t>
        <w:br/>
      </w:r>
      <w:r>
        <w:rPr>
          <w:rFonts w:ascii="Consolas" w:hAnsi="Consolas"/>
          <w:sz w:val="20"/>
        </w:rPr>
        <w:t>- Private sector: leading firms/startups in dual‑use spaces; public‑private labs.</w:t>
        <w:br/>
      </w:r>
      <w:r>
        <w:rPr>
          <w:rFonts w:ascii="Consolas" w:hAnsi="Consolas"/>
          <w:sz w:val="20"/>
        </w:rPr>
        <w:t>- International collaborations (EU joint centers, PPPs, MoUs).</w:t>
        <w:br/>
      </w:r>
      <w:r>
        <w:rPr>
          <w:rFonts w:ascii="Consolas" w:hAnsi="Consolas"/>
          <w:sz w:val="20"/>
        </w:rPr>
        <w:t>- Openness to foreign engagement and any screening mechanisms.</w:t>
        <w:br/>
      </w:r>
      <w:r>
        <w:rPr>
          <w:rFonts w:ascii="Consolas" w:hAnsi="Consolas"/>
          <w:sz w:val="20"/>
        </w:rPr>
        <w:t>Provide: a master table; a short narrative per sector; a list of data gaps.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CSV for institutions in COUNTRY with columns:</w:t>
        <w:br/>
      </w:r>
      <w:r>
        <w:rPr>
          <w:rFonts w:ascii="Consolas" w:hAnsi="Consolas"/>
          <w:sz w:val="20"/>
        </w:rPr>
        <w:t>name, type{univ,gov,private,RTO}, sectors(list), key_centers, intl_collab{Y/N}, flagged_red_flags(list), url</w:t>
        <w:br/>
      </w:r>
      <w:r>
        <w:rPr>
          <w:rFonts w:ascii="Consolas" w:hAnsi="Consolas"/>
          <w:sz w:val="20"/>
        </w:rPr>
        <w:br/>
      </w:r>
      <w:r>
        <w:rPr>
          <w:rFonts w:ascii="Consolas" w:hAnsi="Consolas"/>
          <w:sz w:val="20"/>
        </w:rPr>
        <w:t>Return the CSV content as a code block and a JSON array reflecting the same rows.</w:t>
        <w:br/>
      </w:r>
    </w:p>
    <w:p>
      <w:r>
        <w:br w:type="page"/>
      </w:r>
    </w:p>
    <w:p>
      <w:pPr>
        <w:pStyle w:val="Heading1"/>
      </w:pPr>
      <w:r>
        <w:t>Phase 2 — Targeted Data Pulls (CORDIS, OpenAIRE, Crossref, Patents, News)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Using INCLUDE_DATA_PULLS, compile structured tables for COUNTRY:</w:t>
        <w:br/>
      </w:r>
      <w:r>
        <w:rPr>
          <w:rFonts w:ascii="Consolas" w:hAnsi="Consolas"/>
          <w:sz w:val="20"/>
        </w:rPr>
        <w:t>- CORDIS: project id, title, dates, amount, country_partners[], keywords[], lead/beneficiaries.</w:t>
        <w:br/>
      </w:r>
      <w:r>
        <w:rPr>
          <w:rFonts w:ascii="Consolas" w:hAnsi="Consolas"/>
          <w:sz w:val="20"/>
        </w:rPr>
        <w:t>- OpenAIRE/Crossref: top outputs (since 2015), co‑author countries, venues, dual_use_keywords hits.</w:t>
        <w:br/>
      </w:r>
      <w:r>
        <w:rPr>
          <w:rFonts w:ascii="Consolas" w:hAnsi="Consolas"/>
          <w:sz w:val="20"/>
        </w:rPr>
        <w:t>- Patents (WIPO/EPO): assignees, IPC/CPC codes, co‑inventors’ countries.</w:t>
        <w:br/>
      </w:r>
      <w:r>
        <w:rPr>
          <w:rFonts w:ascii="Consolas" w:hAnsi="Consolas"/>
          <w:sz w:val="20"/>
        </w:rPr>
        <w:t>- News (3–5y): relevant research‑security stories; include headline/date/outlet/link.</w:t>
        <w:br/>
      </w:r>
      <w:r>
        <w:rPr>
          <w:rFonts w:ascii="Consolas" w:hAnsi="Consolas"/>
          <w:sz w:val="20"/>
        </w:rPr>
        <w:t>Prioritize dual‑use relevance; mark any PRC/RF joint items.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Generate API‑ready query specs for each source for COUNTRY. For each, output JSON:</w:t>
        <w:br/>
      </w:r>
      <w:r>
        <w:rPr>
          <w:rFonts w:ascii="Consolas" w:hAnsi="Consolas"/>
          <w:sz w:val="20"/>
        </w:rPr>
        <w:t>{source, endpoints[], query_params{date_range, keywords[], country_filters[], fields[]}, pagination_notes, rate_limit_notes}</w:t>
        <w:br/>
      </w:r>
      <w:r>
        <w:rPr>
          <w:rFonts w:ascii="Consolas" w:hAnsi="Consolas"/>
          <w:sz w:val="20"/>
        </w:rPr>
        <w:t>Add a validation_plan (dedupe, normalize names, entity‑resolution hints).</w:t>
        <w:br/>
      </w:r>
    </w:p>
    <w:p>
      <w:r>
        <w:br w:type="page"/>
      </w:r>
    </w:p>
    <w:p>
      <w:pPr>
        <w:pStyle w:val="Heading1"/>
      </w:pPr>
      <w:r>
        <w:t>Phase 3 — Researcher &amp; Collaboration Mapping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From Phase‑2 data, identify:</w:t>
        <w:br/>
      </w:r>
      <w:r>
        <w:rPr>
          <w:rFonts w:ascii="Consolas" w:hAnsi="Consolas"/>
          <w:sz w:val="20"/>
        </w:rPr>
        <w:t>- Top 20 researchers/institutions by output/impact in dual‑use sectors.</w:t>
        <w:br/>
      </w:r>
      <w:r>
        <w:rPr>
          <w:rFonts w:ascii="Consolas" w:hAnsi="Consolas"/>
          <w:sz w:val="20"/>
        </w:rPr>
        <w:t>- Repeat collaboration patterns with PRC/RF/other risk jurisdictions.</w:t>
        <w:br/>
      </w:r>
      <w:r>
        <w:rPr>
          <w:rFonts w:ascii="Consolas" w:hAnsi="Consolas"/>
          <w:sz w:val="20"/>
        </w:rPr>
        <w:t>- Academia–industry–government linkages.</w:t>
        <w:br/>
      </w:r>
      <w:r>
        <w:rPr>
          <w:rFonts w:ascii="Consolas" w:hAnsi="Consolas"/>
          <w:sz w:val="20"/>
        </w:rPr>
        <w:t>Deliver: a short narrative; a table of top actors; network insights (broker hubs, clusters); and a list of watchlist ties (if any) with cautionary language.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Produce network artifacts from entity lists:</w:t>
        <w:br/>
      </w:r>
      <w:r>
        <w:rPr>
          <w:rFonts w:ascii="Consolas" w:hAnsi="Consolas"/>
          <w:sz w:val="20"/>
        </w:rPr>
        <w:t>- Node list: id, label, type{person,institution,country}, sector_tags[]</w:t>
        <w:br/>
      </w:r>
      <w:r>
        <w:rPr>
          <w:rFonts w:ascii="Consolas" w:hAnsi="Consolas"/>
          <w:sz w:val="20"/>
        </w:rPr>
        <w:t>- Edge list: src, dst, relation{coauthor,coproject,coinventor,grant}, weight</w:t>
        <w:br/>
      </w:r>
      <w:r>
        <w:rPr>
          <w:rFonts w:ascii="Consolas" w:hAnsi="Consolas"/>
          <w:sz w:val="20"/>
        </w:rPr>
        <w:t>- Compute centrality (degree, betweenness, eigenvector) and return as CSV + JSON.</w:t>
        <w:br/>
      </w:r>
      <w:r>
        <w:rPr>
          <w:rFonts w:ascii="Consolas" w:hAnsi="Consolas"/>
          <w:sz w:val="20"/>
        </w:rPr>
        <w:t>- Export GraphML (as a string) for Gephi.</w:t>
        <w:br/>
      </w:r>
    </w:p>
    <w:p>
      <w:r>
        <w:br w:type="page"/>
      </w:r>
    </w:p>
    <w:p>
      <w:pPr>
        <w:pStyle w:val="Heading1"/>
      </w:pPr>
      <w:r>
        <w:t>Phase 4 — Risk &amp; Vulnerability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Assess vulnerabilities across sectors in COUNTRY:</w:t>
        <w:br/>
      </w:r>
      <w:r>
        <w:rPr>
          <w:rFonts w:ascii="Consolas" w:hAnsi="Consolas"/>
          <w:sz w:val="20"/>
        </w:rPr>
        <w:t>- IP leakage, espionage, talent pipelines, dependency on foreign funding/equipment, cyber posture, research‑integrity risks.</w:t>
        <w:br/>
      </w:r>
      <w:r>
        <w:rPr>
          <w:rFonts w:ascii="Consolas" w:hAnsi="Consolas"/>
          <w:sz w:val="20"/>
        </w:rPr>
        <w:t>- Build a RAG Risk Matrix by sector with rationales and mitigations (policy, process, technical, training).</w:t>
        <w:br/>
      </w:r>
      <w:r>
        <w:rPr>
          <w:rFonts w:ascii="Consolas" w:hAnsi="Consolas"/>
          <w:sz w:val="20"/>
        </w:rPr>
        <w:t>- If INCLUDE_EXPORT_CONTROLS, add export‑control exposure notes and screening gaps.</w:t>
        <w:br/>
      </w:r>
      <w:r>
        <w:rPr>
          <w:rFonts w:ascii="Consolas" w:hAnsi="Consolas"/>
          <w:sz w:val="20"/>
        </w:rPr>
        <w:t>- If INCLUDE_EWI_CHECKLIST, map 5–10 top EWIs to sectors.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a machine‑readable risk table:</w:t>
        <w:br/>
      </w:r>
      <w:r>
        <w:rPr>
          <w:rFonts w:ascii="Consolas" w:hAnsi="Consolas"/>
          <w:sz w:val="20"/>
        </w:rPr>
        <w:t>sector, risk_category, risk_score(1–5), color{R/A/G}, evidence_refs[], mitigation_options[], owner{sponsor/inst}, time_to_implement{short/med/long}</w:t>
        <w:br/>
      </w:r>
      <w:r>
        <w:rPr>
          <w:rFonts w:ascii="Consolas" w:hAnsi="Consolas"/>
          <w:sz w:val="20"/>
        </w:rPr>
        <w:t>Include a scoring_method block documenting the rubric.</w:t>
        <w:br/>
      </w:r>
    </w:p>
    <w:p>
      <w:r>
        <w:br w:type="page"/>
      </w:r>
    </w:p>
    <w:p>
      <w:pPr>
        <w:pStyle w:val="Heading1"/>
      </w:pPr>
      <w:r>
        <w:t>Phase 5 — Funding Flow &amp; Collaboration Analysis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Trace funding and collaboration for COUNTRY:</w:t>
        <w:br/>
      </w:r>
      <w:r>
        <w:rPr>
          <w:rFonts w:ascii="Consolas" w:hAnsi="Consolas"/>
          <w:sz w:val="20"/>
        </w:rPr>
        <w:t>- External funders (gov, foundations, corporates), joint centers, industry consortia.</w:t>
        <w:br/>
      </w:r>
      <w:r>
        <w:rPr>
          <w:rFonts w:ascii="Consolas" w:hAnsi="Consolas"/>
          <w:sz w:val="20"/>
        </w:rPr>
        <w:t>- Identify leverage points for compliance (due diligence hooks, reporting nodes).</w:t>
        <w:br/>
      </w:r>
      <w:r>
        <w:rPr>
          <w:rFonts w:ascii="Consolas" w:hAnsi="Consolas"/>
          <w:sz w:val="20"/>
        </w:rPr>
        <w:t>- Note red‑flag patterns (front orgs, opaque philanthropies, equipment grants with unusual terms).</w:t>
        <w:br/>
      </w:r>
      <w:r>
        <w:rPr>
          <w:rFonts w:ascii="Consolas" w:hAnsi="Consolas"/>
          <w:sz w:val="20"/>
        </w:rPr>
        <w:t>Provide: a flow diagram description, funder‑recipient tables, and 5–8 case vignettes.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funding_edges.csv: source_country, source_entity, amount, currency, year, recipient_entity, sector, notes</w:t>
        <w:br/>
      </w:r>
      <w:r>
        <w:rPr>
          <w:rFonts w:ascii="Consolas" w:hAnsi="Consolas"/>
          <w:sz w:val="20"/>
        </w:rPr>
        <w:t>2) collab_edges.csv: inst_A, inst_B, relation, start_year, end_year, sector, high_risk_flag{Y/N}</w:t>
        <w:br/>
      </w:r>
      <w:r>
        <w:rPr>
          <w:rFonts w:ascii="Consolas" w:hAnsi="Consolas"/>
          <w:sz w:val="20"/>
        </w:rPr>
        <w:t>Include a compliance_hooks[] list (data fields suitable for automated screening).</w:t>
        <w:br/>
      </w:r>
    </w:p>
    <w:p>
      <w:r>
        <w:br w:type="page"/>
      </w:r>
    </w:p>
    <w:p>
      <w:pPr>
        <w:pStyle w:val="Heading1"/>
      </w:pPr>
      <w:r>
        <w:t>Phase 6 — Capacity‑Building Program Design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Design 1–3 targeted interventions (not awareness 101) for COUNTRY. For each:</w:t>
        <w:br/>
      </w:r>
      <w:r>
        <w:rPr>
          <w:rFonts w:ascii="Consolas" w:hAnsi="Consolas"/>
          <w:sz w:val="20"/>
        </w:rPr>
        <w:t>- Format (tabletop, workshop, red‑team, procurement due‑diligence lab, secure‑by‑design sprint).</w:t>
        <w:br/>
      </w:r>
      <w:r>
        <w:rPr>
          <w:rFonts w:ascii="Consolas" w:hAnsi="Consolas"/>
          <w:sz w:val="20"/>
        </w:rPr>
        <w:t>- Audience (PI/Lab managers, TTOs, compliance, funders, policymakers, sysadmins).</w:t>
        <w:br/>
      </w:r>
      <w:r>
        <w:rPr>
          <w:rFonts w:ascii="Consolas" w:hAnsi="Consolas"/>
          <w:sz w:val="20"/>
        </w:rPr>
        <w:t>- Objectives, inputs, outputs, metrics (pre/post checks, adoption indicators).</w:t>
        <w:br/>
      </w:r>
      <w:r>
        <w:rPr>
          <w:rFonts w:ascii="Consolas" w:hAnsi="Consolas"/>
          <w:sz w:val="20"/>
        </w:rPr>
        <w:t>- Timeline (single event or 12–18‑month limited series) with partners.</w:t>
        <w:br/>
      </w:r>
      <w:r>
        <w:rPr>
          <w:rFonts w:ascii="Consolas" w:hAnsi="Consolas"/>
          <w:sz w:val="20"/>
        </w:rPr>
        <w:t>Return a 1‑page blueprint per intervention.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JSON blueprints:</w:t>
        <w:br/>
      </w:r>
      <w:r>
        <w:rPr>
          <w:rFonts w:ascii="Consolas" w:hAnsi="Consolas"/>
          <w:sz w:val="20"/>
        </w:rPr>
        <w:t>{title, type, audience[], agenda_blocks[{min, activity, artifact}], required_inputs[], deliverables[], success_metrics[], risks[], mitigation[]}</w:t>
        <w:br/>
      </w:r>
      <w:r>
        <w:rPr>
          <w:rFonts w:ascii="Consolas" w:hAnsi="Consolas"/>
          <w:sz w:val="20"/>
        </w:rPr>
        <w:t>Add an .ics schedule generator spec (dates placeholder) and a materials checklist.</w:t>
        <w:br/>
      </w:r>
    </w:p>
    <w:p>
      <w:r>
        <w:br w:type="page"/>
      </w:r>
    </w:p>
    <w:p>
      <w:pPr>
        <w:pStyle w:val="Heading1"/>
      </w:pPr>
      <w:r>
        <w:t>Phase 7 — Adversarial / Assumption Testing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Red‑team your own conclusions for COUNTRY:</w:t>
        <w:br/>
      </w:r>
      <w:r>
        <w:rPr>
          <w:rFonts w:ascii="Consolas" w:hAnsi="Consolas"/>
          <w:sz w:val="20"/>
        </w:rPr>
        <w:t>- For each high‑confidence claim, list falsifiers, counter‑narratives, and unknowns.</w:t>
        <w:br/>
      </w:r>
      <w:r>
        <w:rPr>
          <w:rFonts w:ascii="Consolas" w:hAnsi="Consolas"/>
          <w:sz w:val="20"/>
        </w:rPr>
        <w:t>- Answer: “If this change is so valuable, why hasn’t it happened yet?” (constraints, incentives, politics, capacity).</w:t>
        <w:br/>
      </w:r>
      <w:r>
        <w:rPr>
          <w:rFonts w:ascii="Consolas" w:hAnsi="Consolas"/>
          <w:sz w:val="20"/>
        </w:rPr>
        <w:t>- Produce a Top‑10 Fragile Assumptions list with evidence rating.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Create a table:</w:t>
        <w:br/>
      </w:r>
      <w:r>
        <w:rPr>
          <w:rFonts w:ascii="Consolas" w:hAnsi="Consolas"/>
          <w:sz w:val="20"/>
        </w:rPr>
        <w:t>claim, evidence_for[], evidence_against[], testable_predictions[], falsification_steps[], fragility(1–5)</w:t>
        <w:br/>
      </w:r>
      <w:r>
        <w:rPr>
          <w:rFonts w:ascii="Consolas" w:hAnsi="Consolas"/>
          <w:sz w:val="20"/>
        </w:rPr>
        <w:t>Include a replication_plan (datasets, scripts, recompute steps) for independent validation.</w:t>
        <w:br/>
      </w:r>
    </w:p>
    <w:p>
      <w:r>
        <w:br w:type="page"/>
      </w:r>
    </w:p>
    <w:p>
      <w:pPr>
        <w:pStyle w:val="Heading1"/>
      </w:pPr>
      <w:r>
        <w:t>Phase 8 — Foresight &amp; Early Warning</w:t>
      </w:r>
    </w:p>
    <w:p>
      <w:pPr>
        <w:pStyle w:val="Heading2"/>
      </w:pPr>
      <w:r>
        <w:t>ChatGPT — Prompt</w:t>
      </w:r>
    </w:p>
    <w:p>
      <w:pPr>
        <w:pStyle w:val="CodeBlock"/>
      </w:pPr>
      <w:r>
        <w:rPr>
          <w:rFonts w:ascii="Consolas" w:hAnsi="Consolas"/>
          <w:sz w:val="20"/>
        </w:rPr>
        <w:t>Forecast for COUNTRY at 2y/5y/10y:</w:t>
        <w:br/>
      </w:r>
      <w:r>
        <w:rPr>
          <w:rFonts w:ascii="Consolas" w:hAnsi="Consolas"/>
          <w:sz w:val="20"/>
        </w:rPr>
        <w:t>- Tech trajectories (dual‑use breakthroughs, adoption constraints).</w:t>
        <w:br/>
      </w:r>
      <w:r>
        <w:rPr>
          <w:rFonts w:ascii="Consolas" w:hAnsi="Consolas"/>
          <w:sz w:val="20"/>
        </w:rPr>
        <w:t>- Adversarial interest vectors (target techs, institutions, mechanisms).</w:t>
        <w:br/>
      </w:r>
      <w:r>
        <w:rPr>
          <w:rFonts w:ascii="Consolas" w:hAnsi="Consolas"/>
          <w:sz w:val="20"/>
        </w:rPr>
        <w:t>- Policy/market shifts impacting risk posture.</w:t>
        <w:br/>
      </w:r>
      <w:r>
        <w:rPr>
          <w:rFonts w:ascii="Consolas" w:hAnsi="Consolas"/>
          <w:sz w:val="20"/>
        </w:rPr>
        <w:t>- If INCLUDE_EWI_CHECKLIST, define EWIs (lead signals, confirmatory signals, likely false positives) and tie to monitoring cadences.</w:t>
        <w:br/>
      </w:r>
      <w:r>
        <w:rPr>
          <w:rFonts w:ascii="Consolas" w:hAnsi="Consolas"/>
          <w:sz w:val="20"/>
        </w:rPr>
        <w:t>Deliver: three short scenarios + a watchboard (what to track, where, how often).</w:t>
        <w:br/>
      </w:r>
    </w:p>
    <w:p>
      <w:pPr>
        <w:pStyle w:val="Heading2"/>
      </w:pPr>
      <w:r>
        <w:t>Claude Code — Prompt</w:t>
      </w:r>
    </w:p>
    <w:p>
      <w:pPr>
        <w:pStyle w:val="CodeBlock"/>
      </w:pPr>
      <w:r>
        <w:rPr>
          <w:rFonts w:ascii="Consolas" w:hAnsi="Consolas"/>
          <w:sz w:val="20"/>
        </w:rPr>
        <w:t>Return two artifacts:</w:t>
        <w:br/>
      </w:r>
      <w:r>
        <w:rPr>
          <w:rFonts w:ascii="Consolas" w:hAnsi="Consolas"/>
          <w:sz w:val="20"/>
        </w:rPr>
        <w:t>1) scenarios.json with keys {horizon, drivers[], uncertainties[], scenario, implications[], EWI_links[]}</w:t>
        <w:br/>
      </w:r>
      <w:r>
        <w:rPr>
          <w:rFonts w:ascii="Consolas" w:hAnsi="Consolas"/>
          <w:sz w:val="20"/>
        </w:rPr>
        <w:t>2) watchboard.csv: indicator, signal_source, collection_method, cadence, trigger_threshold, owner</w:t>
        <w:br/>
      </w:r>
    </w:p>
    <w:p>
      <w:r>
        <w:br w:type="page"/>
      </w:r>
    </w:p>
    <w:p>
      <w:pPr>
        <w:pStyle w:val="Heading1"/>
      </w:pPr>
      <w:r>
        <w:t>Optional Annex Hooks</w:t>
      </w:r>
    </w:p>
    <w:p>
      <w:r>
        <w:t>• Annex A — U.S. NatSec 8‑Dimension Definitions &amp; Rating Notes (attach latest version).</w:t>
      </w:r>
    </w:p>
    <w:p>
      <w:r>
        <w:t>• Annex B — Early Warning Indicator Category Checklist (attach universal checklist).</w:t>
      </w:r>
    </w:p>
    <w:p>
      <w:r>
        <w:t>• Annex C — Data Source Query Library (CORDIS/OpenAIRE/Crossref/Patents/news).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Block">
    <w:name w:val="Code Block"/>
    <w:rPr>
      <w:rFonts w:ascii="Consolas" w:hAnsi="Consolas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