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CB56" w14:textId="77777777" w:rsidR="0039748A" w:rsidRDefault="00000000">
      <w:pPr>
        <w:spacing w:after="257" w:line="259" w:lineRule="auto"/>
        <w:ind w:left="0" w:right="704" w:firstLine="0"/>
        <w:jc w:val="center"/>
      </w:pPr>
      <w:r>
        <w:rPr>
          <w:b/>
        </w:rPr>
        <w:t>THE ARBITRUM FOUNDATION</w:t>
      </w:r>
    </w:p>
    <w:p w14:paraId="505358A4" w14:textId="77777777" w:rsidR="0039748A" w:rsidRDefault="00000000">
      <w:pPr>
        <w:spacing w:after="257" w:line="259" w:lineRule="auto"/>
        <w:ind w:left="0" w:right="703" w:firstLine="0"/>
        <w:jc w:val="center"/>
      </w:pPr>
      <w:r>
        <w:rPr>
          <w:b/>
          <w:color w:val="0000FF"/>
          <w:u w:val="double" w:color="0000FF"/>
        </w:rPr>
        <w:t xml:space="preserve">AMENDED &amp; RESTATED </w:t>
      </w:r>
      <w:r>
        <w:rPr>
          <w:b/>
        </w:rPr>
        <w:t>BYLAWS</w:t>
      </w:r>
    </w:p>
    <w:p w14:paraId="287C6079" w14:textId="77777777" w:rsidR="0039748A" w:rsidRDefault="00000000">
      <w:pPr>
        <w:ind w:right="35"/>
      </w:pPr>
      <w:r>
        <w:t xml:space="preserve">As adopted by the Foundation on </w:t>
      </w:r>
      <w:r>
        <w:rPr>
          <w:strike/>
          <w:color w:val="FF0000"/>
        </w:rPr>
        <w:t>16 March</w:t>
      </w:r>
      <w:r>
        <w:rPr>
          <w:color w:val="0000FF"/>
          <w:u w:val="double" w:color="0000FF"/>
        </w:rPr>
        <w:t>[Date]</w:t>
      </w:r>
      <w:r>
        <w:t xml:space="preserve"> 2023</w:t>
      </w:r>
    </w:p>
    <w:p w14:paraId="468DD414" w14:textId="77777777" w:rsidR="0039748A" w:rsidRDefault="00000000">
      <w:pPr>
        <w:ind w:left="10" w:right="35"/>
      </w:pPr>
      <w:r>
        <w:t xml:space="preserve">1. </w:t>
      </w:r>
      <w:r>
        <w:rPr>
          <w:b/>
        </w:rPr>
        <w:t>Mission</w:t>
      </w:r>
      <w:r>
        <w:t xml:space="preserve">. The mission of the Foundation is to foster, develop, authorize and/or govern </w:t>
      </w:r>
      <w:proofErr w:type="spellStart"/>
      <w:r>
        <w:t>ArbitrumDAO</w:t>
      </w:r>
      <w:proofErr w:type="spellEnd"/>
      <w:r>
        <w:t>-Approved Chains. This includes but is not limited to:</w:t>
      </w:r>
    </w:p>
    <w:p w14:paraId="4A0DE01A" w14:textId="77777777" w:rsidR="0039748A" w:rsidRDefault="00000000">
      <w:pPr>
        <w:numPr>
          <w:ilvl w:val="0"/>
          <w:numId w:val="1"/>
        </w:numPr>
        <w:spacing w:after="22"/>
        <w:ind w:right="35" w:hanging="360"/>
      </w:pPr>
      <w:commentRangeStart w:id="0"/>
      <w:r>
        <w:t xml:space="preserve">Enabling the development of technical improvements and feature development to maintain and increase </w:t>
      </w:r>
      <w:proofErr w:type="spellStart"/>
      <w:r>
        <w:t>Arbitrum</w:t>
      </w:r>
      <w:proofErr w:type="spellEnd"/>
      <w:r>
        <w:t xml:space="preserve"> capabilities to provide low cost, high throughput scaling solutions with best-in-class user experience.</w:t>
      </w:r>
    </w:p>
    <w:p w14:paraId="115B2150" w14:textId="77777777" w:rsidR="0039748A" w:rsidRDefault="00000000">
      <w:pPr>
        <w:numPr>
          <w:ilvl w:val="0"/>
          <w:numId w:val="1"/>
        </w:numPr>
        <w:spacing w:after="22"/>
        <w:ind w:right="35" w:hanging="360"/>
      </w:pPr>
      <w:r>
        <w:t>Fostering ecosystem growth through strategic grants to align with partner projects including, but not limited to, infrastructure providers, application developers, artists, creators, brand partnerships, creative studios, and strategic growth partners.</w:t>
      </w:r>
    </w:p>
    <w:p w14:paraId="7019A1B2" w14:textId="77777777" w:rsidR="0039748A" w:rsidRDefault="00000000">
      <w:pPr>
        <w:numPr>
          <w:ilvl w:val="0"/>
          <w:numId w:val="1"/>
        </w:numPr>
        <w:ind w:right="35" w:hanging="360"/>
      </w:pPr>
      <w:r>
        <w:t xml:space="preserve">Organizing educational initiatives and both participating in and hosting events to increase awareness of and promote </w:t>
      </w:r>
      <w:proofErr w:type="spellStart"/>
      <w:r>
        <w:t>Arbitrum</w:t>
      </w:r>
      <w:proofErr w:type="spellEnd"/>
      <w:r>
        <w:t xml:space="preserve"> technology and ecosystem.</w:t>
      </w:r>
      <w:commentRangeEnd w:id="0"/>
      <w:r w:rsidR="006C021E">
        <w:rPr>
          <w:rStyle w:val="CommentReference"/>
        </w:rPr>
        <w:commentReference w:id="0"/>
      </w:r>
    </w:p>
    <w:p w14:paraId="225D2D3E" w14:textId="77777777" w:rsidR="0039748A" w:rsidRDefault="00000000">
      <w:pPr>
        <w:pStyle w:val="Heading1"/>
        <w:tabs>
          <w:tab w:val="center" w:pos="1414"/>
        </w:tabs>
        <w:ind w:left="-15" w:right="0" w:firstLine="0"/>
      </w:pPr>
      <w:r>
        <w:rPr>
          <w:b w:val="0"/>
        </w:rPr>
        <w:t>2.</w:t>
      </w:r>
      <w:r>
        <w:rPr>
          <w:b w:val="0"/>
        </w:rPr>
        <w:tab/>
      </w:r>
      <w:commentRangeStart w:id="1"/>
      <w:r>
        <w:t>Defined Terms</w:t>
      </w:r>
      <w:commentRangeEnd w:id="1"/>
      <w:r w:rsidR="00964C15">
        <w:rPr>
          <w:rStyle w:val="CommentReference"/>
          <w:b w:val="0"/>
        </w:rPr>
        <w:commentReference w:id="1"/>
      </w:r>
    </w:p>
    <w:p w14:paraId="6B9D5580" w14:textId="77777777" w:rsidR="0039748A" w:rsidRDefault="00000000">
      <w:pPr>
        <w:numPr>
          <w:ilvl w:val="0"/>
          <w:numId w:val="2"/>
        </w:numPr>
        <w:spacing w:after="13"/>
        <w:ind w:right="35" w:hanging="720"/>
      </w:pPr>
      <w:r>
        <w:t>"</w:t>
      </w:r>
      <w:r>
        <w:rPr>
          <w:b/>
        </w:rPr>
        <w:t xml:space="preserve">Administrative </w:t>
      </w:r>
      <w:r>
        <w:rPr>
          <w:b/>
        </w:rPr>
        <w:tab/>
        <w:t xml:space="preserve">Budget </w:t>
      </w:r>
      <w:r>
        <w:rPr>
          <w:b/>
        </w:rPr>
        <w:tab/>
        <w:t>Wallet</w:t>
      </w:r>
      <w:r>
        <w:t xml:space="preserve">" </w:t>
      </w:r>
      <w:r>
        <w:tab/>
        <w:t xml:space="preserve">means </w:t>
      </w:r>
      <w:r>
        <w:tab/>
        <w:t xml:space="preserve">the </w:t>
      </w:r>
      <w:r>
        <w:tab/>
        <w:t xml:space="preserve">account </w:t>
      </w:r>
      <w:r>
        <w:tab/>
        <w:t xml:space="preserve">that </w:t>
      </w:r>
      <w:r>
        <w:tab/>
        <w:t>contains</w:t>
      </w:r>
    </w:p>
    <w:p w14:paraId="0DE5EF43" w14:textId="77777777" w:rsidR="0039748A" w:rsidRDefault="00000000">
      <w:pPr>
        <w:ind w:left="715" w:right="35"/>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397B00A9" wp14:editId="3ED521B2">
                <wp:simplePos x="0" y="0"/>
                <wp:positionH relativeFrom="page">
                  <wp:posOffset>504444</wp:posOffset>
                </wp:positionH>
                <wp:positionV relativeFrom="page">
                  <wp:posOffset>1234440</wp:posOffset>
                </wp:positionV>
                <wp:extent cx="12192" cy="466344"/>
                <wp:effectExtent l="0" t="0" r="0" b="0"/>
                <wp:wrapSquare wrapText="bothSides"/>
                <wp:docPr id="9327" name="Group 9327"/>
                <wp:cNvGraphicFramePr/>
                <a:graphic xmlns:a="http://schemas.openxmlformats.org/drawingml/2006/main">
                  <a:graphicData uri="http://schemas.microsoft.com/office/word/2010/wordprocessingGroup">
                    <wpg:wgp>
                      <wpg:cNvGrpSpPr/>
                      <wpg:grpSpPr>
                        <a:xfrm>
                          <a:off x="0" y="0"/>
                          <a:ext cx="12192" cy="466344"/>
                          <a:chOff x="0" y="0"/>
                          <a:chExt cx="12192" cy="466344"/>
                        </a:xfrm>
                      </wpg:grpSpPr>
                      <wps:wsp>
                        <wps:cNvPr id="11" name="Shape 11"/>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9" name="Shape 19"/>
                        <wps:cNvSpPr/>
                        <wps:spPr>
                          <a:xfrm>
                            <a:off x="0" y="32004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27" style="width:0.96pt;height:36.72pt;position:absolute;mso-position-horizontal-relative:page;mso-position-horizontal:absolute;margin-left:39.72pt;mso-position-vertical-relative:page;margin-top:97.2pt;" coordsize="121,4663">
                <v:shape id="Shape 11" style="position:absolute;width:0;height:1463;left:0;top:0;" coordsize="0,146304" path="m0,0l0,146304">
                  <v:stroke weight="0.96pt" endcap="round" joinstyle="round" on="true" color="#000000"/>
                  <v:fill on="false" color="#000000" opacity="0"/>
                </v:shape>
                <v:shape id="Shape 19" style="position:absolute;width:0;height:1463;left:0;top:3200;" coordsize="0,146304" path="m0,0l0,146304">
                  <v:stroke weight="0.96pt" endcap="round" joinstyle="round"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17A7C63" wp14:editId="2302A9D3">
                <wp:simplePos x="0" y="0"/>
                <wp:positionH relativeFrom="page">
                  <wp:posOffset>504444</wp:posOffset>
                </wp:positionH>
                <wp:positionV relativeFrom="page">
                  <wp:posOffset>4343400</wp:posOffset>
                </wp:positionV>
                <wp:extent cx="12192" cy="649224"/>
                <wp:effectExtent l="0" t="0" r="0" b="0"/>
                <wp:wrapSquare wrapText="bothSides"/>
                <wp:docPr id="9328" name="Group 9328"/>
                <wp:cNvGraphicFramePr/>
                <a:graphic xmlns:a="http://schemas.openxmlformats.org/drawingml/2006/main">
                  <a:graphicData uri="http://schemas.microsoft.com/office/word/2010/wordprocessingGroup">
                    <wpg:wgp>
                      <wpg:cNvGrpSpPr/>
                      <wpg:grpSpPr>
                        <a:xfrm>
                          <a:off x="0" y="0"/>
                          <a:ext cx="12192" cy="649224"/>
                          <a:chOff x="0" y="0"/>
                          <a:chExt cx="12192" cy="649224"/>
                        </a:xfrm>
                      </wpg:grpSpPr>
                      <wps:wsp>
                        <wps:cNvPr id="66" name="Shape 66"/>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86" name="Shape 86"/>
                        <wps:cNvSpPr/>
                        <wps:spPr>
                          <a:xfrm>
                            <a:off x="0" y="16764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0" y="33528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01" name="Shape 101"/>
                        <wps:cNvSpPr/>
                        <wps:spPr>
                          <a:xfrm>
                            <a:off x="0" y="50292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28" style="width:0.96pt;height:51.12pt;position:absolute;mso-position-horizontal-relative:page;mso-position-horizontal:absolute;margin-left:39.72pt;mso-position-vertical-relative:page;margin-top:342pt;" coordsize="121,6492">
                <v:shape id="Shape 66" style="position:absolute;width:0;height:1463;left:0;top:0;" coordsize="0,146304" path="m0,0l0,146304">
                  <v:stroke weight="0.96pt" endcap="round" joinstyle="round" on="true" color="#000000"/>
                  <v:fill on="false" color="#000000" opacity="0"/>
                </v:shape>
                <v:shape id="Shape 86" style="position:absolute;width:0;height:1463;left:0;top:1676;" coordsize="0,146304" path="m0,0l0,146304">
                  <v:stroke weight="0.96pt" endcap="round" joinstyle="round" on="true" color="#000000"/>
                  <v:fill on="false" color="#000000" opacity="0"/>
                </v:shape>
                <v:shape id="Shape 94" style="position:absolute;width:0;height:1463;left:0;top:3352;" coordsize="0,146304" path="m0,0l0,146304">
                  <v:stroke weight="0.96pt" endcap="round" joinstyle="round" on="true" color="#000000"/>
                  <v:fill on="false" color="#000000" opacity="0"/>
                </v:shape>
                <v:shape id="Shape 101" style="position:absolute;width:0;height:1463;left:0;top:5029;" coordsize="0,146304" path="m0,0l0,146304">
                  <v:stroke weight="0.96pt" endcap="round" joinstyle="round"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3839BE8C" wp14:editId="1A4FD1DC">
                <wp:simplePos x="0" y="0"/>
                <wp:positionH relativeFrom="page">
                  <wp:posOffset>504444</wp:posOffset>
                </wp:positionH>
                <wp:positionV relativeFrom="page">
                  <wp:posOffset>6629400</wp:posOffset>
                </wp:positionV>
                <wp:extent cx="12192" cy="2447545"/>
                <wp:effectExtent l="0" t="0" r="0" b="0"/>
                <wp:wrapSquare wrapText="bothSides"/>
                <wp:docPr id="9329" name="Group 9329"/>
                <wp:cNvGraphicFramePr/>
                <a:graphic xmlns:a="http://schemas.openxmlformats.org/drawingml/2006/main">
                  <a:graphicData uri="http://schemas.microsoft.com/office/word/2010/wordprocessingGroup">
                    <wpg:wgp>
                      <wpg:cNvGrpSpPr/>
                      <wpg:grpSpPr>
                        <a:xfrm>
                          <a:off x="0" y="0"/>
                          <a:ext cx="12192" cy="2447545"/>
                          <a:chOff x="0" y="0"/>
                          <a:chExt cx="12192" cy="2447545"/>
                        </a:xfrm>
                      </wpg:grpSpPr>
                      <wps:wsp>
                        <wps:cNvPr id="155" name="Shape 155"/>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0" y="16764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0" y="33528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221" name="Shape 221"/>
                        <wps:cNvSpPr/>
                        <wps:spPr>
                          <a:xfrm>
                            <a:off x="0" y="65532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224" name="Shape 224"/>
                        <wps:cNvSpPr/>
                        <wps:spPr>
                          <a:xfrm>
                            <a:off x="0" y="82296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0" y="99060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0" y="115824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239" name="Shape 239"/>
                        <wps:cNvSpPr/>
                        <wps:spPr>
                          <a:xfrm>
                            <a:off x="0" y="147828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250" name="Shape 250"/>
                        <wps:cNvSpPr/>
                        <wps:spPr>
                          <a:xfrm>
                            <a:off x="0" y="196596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261" name="Shape 261"/>
                        <wps:cNvSpPr/>
                        <wps:spPr>
                          <a:xfrm>
                            <a:off x="0" y="213360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230124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29" style="width:0.96pt;height:192.72pt;position:absolute;mso-position-horizontal-relative:page;mso-position-horizontal:absolute;margin-left:39.72pt;mso-position-vertical-relative:page;margin-top:522pt;" coordsize="121,24475">
                <v:shape id="Shape 155" style="position:absolute;width:0;height:1463;left:0;top:0;" coordsize="0,146304" path="m0,0l0,146304">
                  <v:stroke weight="0.96pt" endcap="round" joinstyle="round" on="true" color="#000000"/>
                  <v:fill on="false" color="#000000" opacity="0"/>
                </v:shape>
                <v:shape id="Shape 182" style="position:absolute;width:0;height:1463;left:0;top:1676;" coordsize="0,146304" path="m0,0l0,146304">
                  <v:stroke weight="0.96pt" endcap="round" joinstyle="round" on="true" color="#000000"/>
                  <v:fill on="false" color="#000000" opacity="0"/>
                </v:shape>
                <v:shape id="Shape 185" style="position:absolute;width:0;height:1463;left:0;top:3352;" coordsize="0,146304" path="m0,0l0,146304">
                  <v:stroke weight="0.96pt" endcap="round" joinstyle="round" on="true" color="#000000"/>
                  <v:fill on="false" color="#000000" opacity="0"/>
                </v:shape>
                <v:shape id="Shape 221" style="position:absolute;width:0;height:1463;left:0;top:6553;" coordsize="0,146304" path="m0,0l0,146304">
                  <v:stroke weight="0.96pt" endcap="round" joinstyle="round" on="true" color="#000000"/>
                  <v:fill on="false" color="#000000" opacity="0"/>
                </v:shape>
                <v:shape id="Shape 224" style="position:absolute;width:0;height:1463;left:0;top:8229;" coordsize="0,146304" path="m0,0l0,146304">
                  <v:stroke weight="0.96pt" endcap="round" joinstyle="round" on="true" color="#000000"/>
                  <v:fill on="false" color="#000000" opacity="0"/>
                </v:shape>
                <v:shape id="Shape 230" style="position:absolute;width:0;height:1463;left:0;top:9906;" coordsize="0,146304" path="m0,0l0,146304">
                  <v:stroke weight="0.96pt" endcap="round" joinstyle="round" on="true" color="#000000"/>
                  <v:fill on="false" color="#000000" opacity="0"/>
                </v:shape>
                <v:shape id="Shape 233" style="position:absolute;width:0;height:1463;left:0;top:11582;" coordsize="0,146304" path="m0,0l0,146304">
                  <v:stroke weight="0.96pt" endcap="round" joinstyle="round" on="true" color="#000000"/>
                  <v:fill on="false" color="#000000" opacity="0"/>
                </v:shape>
                <v:shape id="Shape 239" style="position:absolute;width:0;height:1463;left:0;top:14782;" coordsize="0,146304" path="m0,0l0,146304">
                  <v:stroke weight="0.96pt" endcap="round" joinstyle="round" on="true" color="#000000"/>
                  <v:fill on="false" color="#000000" opacity="0"/>
                </v:shape>
                <v:shape id="Shape 250" style="position:absolute;width:0;height:1463;left:0;top:19659;" coordsize="0,146304" path="m0,0l0,146304">
                  <v:stroke weight="0.96pt" endcap="round" joinstyle="round" on="true" color="#000000"/>
                  <v:fill on="false" color="#000000" opacity="0"/>
                </v:shape>
                <v:shape id="Shape 261" style="position:absolute;width:0;height:1463;left:0;top:21336;" coordsize="0,146304" path="m0,0l0,146304">
                  <v:stroke weight="0.96pt" endcap="round" joinstyle="round" on="true" color="#000000"/>
                  <v:fill on="false" color="#000000" opacity="0"/>
                </v:shape>
                <v:shape id="Shape 277" style="position:absolute;width:0;height:1463;left:0;top:23012;" coordsize="0,146304" path="m0,0l0,146304">
                  <v:stroke weight="0.96pt" endcap="round" joinstyle="round" on="true" color="#000000"/>
                  <v:fill on="false" color="#000000" opacity="0"/>
                </v:shape>
                <w10:wrap type="square"/>
              </v:group>
            </w:pict>
          </mc:Fallback>
        </mc:AlternateContent>
      </w:r>
      <w:proofErr w:type="spellStart"/>
      <w:r>
        <w:t>ArbitrumDAO</w:t>
      </w:r>
      <w:proofErr w:type="spellEnd"/>
      <w:r>
        <w:t>-approved Foundation assets</w:t>
      </w:r>
      <w:r>
        <w:rPr>
          <w:color w:val="0000FF"/>
          <w:u w:val="double" w:color="0000FF"/>
        </w:rPr>
        <w:t xml:space="preserve"> (as well as other assets contributed to or acquired by the Administrative Budget Wallet)</w:t>
      </w:r>
      <w:r>
        <w:t xml:space="preserve">, which will be utilized by the Foundation for purposes of operational and administrative costs as well as </w:t>
      </w:r>
      <w:r>
        <w:rPr>
          <w:strike/>
          <w:color w:val="FF0000"/>
        </w:rPr>
        <w:t xml:space="preserve">administration of Special </w:t>
      </w:r>
      <w:proofErr w:type="spellStart"/>
      <w:r>
        <w:rPr>
          <w:strike/>
          <w:color w:val="FF0000"/>
        </w:rPr>
        <w:t>Grants</w:t>
      </w:r>
      <w:r>
        <w:rPr>
          <w:color w:val="0000FF"/>
          <w:u w:val="double" w:color="0000FF"/>
        </w:rPr>
        <w:t>Arbitrum</w:t>
      </w:r>
      <w:proofErr w:type="spellEnd"/>
      <w:r>
        <w:rPr>
          <w:color w:val="0000FF"/>
          <w:u w:val="double" w:color="0000FF"/>
        </w:rPr>
        <w:t xml:space="preserve"> ecosystem growth</w:t>
      </w:r>
      <w:r>
        <w:t>.</w:t>
      </w:r>
    </w:p>
    <w:p w14:paraId="49189636" w14:textId="77777777" w:rsidR="0039748A" w:rsidRDefault="00000000">
      <w:pPr>
        <w:numPr>
          <w:ilvl w:val="0"/>
          <w:numId w:val="2"/>
        </w:numPr>
        <w:ind w:right="35" w:hanging="720"/>
      </w:pPr>
      <w:r>
        <w:t>“</w:t>
      </w:r>
      <w:r>
        <w:rPr>
          <w:b/>
        </w:rPr>
        <w:t>AIP</w:t>
      </w:r>
      <w:r>
        <w:t xml:space="preserve">” means an </w:t>
      </w:r>
      <w:proofErr w:type="spellStart"/>
      <w:r>
        <w:t>Arbitrum</w:t>
      </w:r>
      <w:proofErr w:type="spellEnd"/>
      <w:r>
        <w:t xml:space="preserve"> Improvement Proposal, which is a proposal put forth by a </w:t>
      </w:r>
      <w:proofErr w:type="spellStart"/>
      <w:r>
        <w:t>Tokenholder</w:t>
      </w:r>
      <w:proofErr w:type="spellEnd"/>
      <w:r>
        <w:t xml:space="preserve"> to a vote in accordance with the AIP Process.</w:t>
      </w:r>
    </w:p>
    <w:p w14:paraId="4F476A49" w14:textId="77777777" w:rsidR="0039748A" w:rsidRDefault="00000000">
      <w:pPr>
        <w:numPr>
          <w:ilvl w:val="0"/>
          <w:numId w:val="2"/>
        </w:numPr>
        <w:spacing w:after="766"/>
        <w:ind w:right="35" w:hanging="720"/>
      </w:pPr>
      <w:r>
        <w:t>"</w:t>
      </w:r>
      <w:r>
        <w:rPr>
          <w:b/>
        </w:rPr>
        <w:t>AIP Process</w:t>
      </w:r>
      <w:r>
        <w:t xml:space="preserve">" means the rules and procedures of submitting and voting on AIPs as described in the </w:t>
      </w:r>
      <w:proofErr w:type="spellStart"/>
      <w:r>
        <w:t>ArbitrumDAO</w:t>
      </w:r>
      <w:proofErr w:type="spellEnd"/>
      <w:r>
        <w:t xml:space="preserve"> Constitution, in particular “Section 2: DAO Proposals and Voting Procedures”, as may be amended from time to time pursuant to an AIP.</w:t>
      </w:r>
    </w:p>
    <w:p w14:paraId="01C5561A" w14:textId="77777777" w:rsidR="0039748A" w:rsidRDefault="00000000">
      <w:pPr>
        <w:numPr>
          <w:ilvl w:val="0"/>
          <w:numId w:val="2"/>
        </w:numPr>
        <w:spacing w:after="254" w:line="281" w:lineRule="auto"/>
        <w:ind w:right="35" w:hanging="720"/>
      </w:pPr>
      <w:r>
        <w:rPr>
          <w:strike/>
          <w:color w:val="FF0000"/>
        </w:rPr>
        <w:t>"</w:t>
      </w:r>
      <w:r>
        <w:rPr>
          <w:b/>
          <w:strike/>
          <w:color w:val="FF0000"/>
        </w:rPr>
        <w:t>AIP Threshold</w:t>
      </w:r>
      <w:r>
        <w:rPr>
          <w:strike/>
          <w:color w:val="FF0000"/>
        </w:rPr>
        <w:t xml:space="preserve">" means that the </w:t>
      </w:r>
      <w:proofErr w:type="spellStart"/>
      <w:r>
        <w:rPr>
          <w:strike/>
          <w:color w:val="FF0000"/>
        </w:rPr>
        <w:t>Tokenholder</w:t>
      </w:r>
      <w:proofErr w:type="spellEnd"/>
      <w:r>
        <w:rPr>
          <w:strike/>
          <w:color w:val="FF0000"/>
        </w:rPr>
        <w:t xml:space="preserve"> putting forth the AIP must hold, or have been delegated, at least 5,000,000 Votable Tokens, as defined in the </w:t>
      </w:r>
      <w:proofErr w:type="spellStart"/>
      <w:r>
        <w:rPr>
          <w:strike/>
          <w:color w:val="FF0000"/>
        </w:rPr>
        <w:t>ArbitrumDAO</w:t>
      </w:r>
      <w:proofErr w:type="spellEnd"/>
      <w:r>
        <w:rPr>
          <w:strike/>
          <w:color w:val="FF0000"/>
        </w:rPr>
        <w:t xml:space="preserve"> Constitution, or as otherwise amended in the </w:t>
      </w:r>
      <w:proofErr w:type="spellStart"/>
      <w:r>
        <w:rPr>
          <w:strike/>
          <w:color w:val="FF0000"/>
        </w:rPr>
        <w:t>ArbitrumDAO</w:t>
      </w:r>
      <w:proofErr w:type="spellEnd"/>
      <w:r>
        <w:rPr>
          <w:strike/>
          <w:color w:val="FF0000"/>
        </w:rPr>
        <w:t xml:space="preserve"> Constitution.</w:t>
      </w:r>
    </w:p>
    <w:p w14:paraId="0A84E649" w14:textId="77777777" w:rsidR="0039748A" w:rsidRDefault="00000000">
      <w:pPr>
        <w:numPr>
          <w:ilvl w:val="0"/>
          <w:numId w:val="2"/>
        </w:numPr>
        <w:spacing w:after="254" w:line="281" w:lineRule="auto"/>
        <w:ind w:right="35" w:hanging="720"/>
      </w:pPr>
      <w:r>
        <w:rPr>
          <w:strike/>
          <w:color w:val="FF0000"/>
        </w:rPr>
        <w:t>"</w:t>
      </w:r>
      <w:r>
        <w:rPr>
          <w:b/>
          <w:strike/>
          <w:color w:val="FF0000"/>
        </w:rPr>
        <w:t>AIP-1</w:t>
      </w:r>
      <w:r>
        <w:rPr>
          <w:strike/>
          <w:color w:val="FF0000"/>
        </w:rPr>
        <w:t xml:space="preserve">" means the </w:t>
      </w:r>
      <w:proofErr w:type="spellStart"/>
      <w:r>
        <w:rPr>
          <w:strike/>
          <w:color w:val="FF0000"/>
        </w:rPr>
        <w:t>Arbitrum</w:t>
      </w:r>
      <w:proofErr w:type="spellEnd"/>
      <w:r>
        <w:rPr>
          <w:strike/>
          <w:color w:val="FF0000"/>
        </w:rPr>
        <w:t xml:space="preserve"> Improvement Proposal Framework available at this link </w:t>
      </w:r>
      <w:r>
        <w:rPr>
          <w:strike/>
          <w:color w:val="FF0000"/>
          <w:u w:val="single" w:color="FF0000"/>
        </w:rPr>
        <w:t>https://forum.arbitrum.foundation/t/aip-1-arbitrum-improvement-proposal-framework/30</w:t>
      </w:r>
      <w:r>
        <w:rPr>
          <w:strike/>
          <w:color w:val="FF0000"/>
        </w:rPr>
        <w:t>, including any amendments thereto.</w:t>
      </w:r>
    </w:p>
    <w:p w14:paraId="278332E6" w14:textId="77777777" w:rsidR="0039748A" w:rsidRDefault="00000000">
      <w:pPr>
        <w:numPr>
          <w:ilvl w:val="0"/>
          <w:numId w:val="2"/>
        </w:numPr>
        <w:ind w:right="35" w:hanging="720"/>
      </w:pPr>
      <w:r>
        <w:t>"</w:t>
      </w:r>
      <w:proofErr w:type="spellStart"/>
      <w:r>
        <w:rPr>
          <w:b/>
        </w:rPr>
        <w:t>ArbitrumDAO</w:t>
      </w:r>
      <w:proofErr w:type="spellEnd"/>
      <w:r>
        <w:t xml:space="preserve">" means, collectively, the decentralised community of individuals that own a Token, as evidenced by the Ethereum blockchain and/or </w:t>
      </w:r>
      <w:proofErr w:type="spellStart"/>
      <w:r>
        <w:t>Arbitrum</w:t>
      </w:r>
      <w:proofErr w:type="spellEnd"/>
      <w:r>
        <w:t xml:space="preserve"> One chain.</w:t>
      </w:r>
    </w:p>
    <w:p w14:paraId="6F446ABF" w14:textId="77777777" w:rsidR="0039748A" w:rsidRDefault="00000000">
      <w:pPr>
        <w:spacing w:after="25"/>
        <w:ind w:left="715" w:right="35"/>
      </w:pPr>
      <w:r>
        <w:lastRenderedPageBreak/>
        <w:t>(</w:t>
      </w:r>
      <w:proofErr w:type="spellStart"/>
      <w:r>
        <w:rPr>
          <w:strike/>
          <w:color w:val="FF0000"/>
        </w:rPr>
        <w:t>g</w:t>
      </w:r>
      <w:r>
        <w:rPr>
          <w:color w:val="0000FF"/>
          <w:u w:val="double" w:color="0000FF"/>
        </w:rPr>
        <w:t>e</w:t>
      </w:r>
      <w:proofErr w:type="spellEnd"/>
      <w:r>
        <w:t>) “</w:t>
      </w:r>
      <w:proofErr w:type="spellStart"/>
      <w:r>
        <w:rPr>
          <w:b/>
        </w:rPr>
        <w:t>ArbitrumDAO</w:t>
      </w:r>
      <w:proofErr w:type="spellEnd"/>
      <w:r>
        <w:rPr>
          <w:b/>
        </w:rPr>
        <w:t xml:space="preserve"> Constitution</w:t>
      </w:r>
      <w:r>
        <w:t xml:space="preserve">” means the Constitution of the </w:t>
      </w:r>
      <w:proofErr w:type="spellStart"/>
      <w:r>
        <w:t>ArbitrumDAO</w:t>
      </w:r>
      <w:proofErr w:type="spellEnd"/>
      <w:r>
        <w:t xml:space="preserve"> as </w:t>
      </w:r>
      <w:r>
        <w:rPr>
          <w:strike/>
          <w:color w:val="FF0000"/>
        </w:rPr>
        <w:t xml:space="preserve">incorporated into AIP-1 and </w:t>
      </w:r>
      <w:r>
        <w:t xml:space="preserve">available at </w:t>
      </w:r>
      <w:proofErr w:type="gramStart"/>
      <w:r>
        <w:t>this</w:t>
      </w:r>
      <w:proofErr w:type="gramEnd"/>
    </w:p>
    <w:tbl>
      <w:tblPr>
        <w:tblStyle w:val="TableGrid"/>
        <w:tblpPr w:vertAnchor="text" w:tblpX="720" w:tblpY="-18"/>
        <w:tblOverlap w:val="never"/>
        <w:tblW w:w="4859" w:type="dxa"/>
        <w:tblInd w:w="0" w:type="dxa"/>
        <w:tblCellMar>
          <w:top w:w="18" w:type="dxa"/>
          <w:left w:w="0" w:type="dxa"/>
          <w:bottom w:w="0" w:type="dxa"/>
          <w:right w:w="4" w:type="dxa"/>
        </w:tblCellMar>
        <w:tblLook w:val="04A0" w:firstRow="1" w:lastRow="0" w:firstColumn="1" w:lastColumn="0" w:noHBand="0" w:noVBand="1"/>
      </w:tblPr>
      <w:tblGrid>
        <w:gridCol w:w="360"/>
        <w:gridCol w:w="4499"/>
      </w:tblGrid>
      <w:tr w:rsidR="0039748A" w14:paraId="545F9293" w14:textId="77777777">
        <w:trPr>
          <w:trHeight w:val="118"/>
        </w:trPr>
        <w:tc>
          <w:tcPr>
            <w:tcW w:w="355" w:type="dxa"/>
            <w:vMerge w:val="restart"/>
            <w:tcBorders>
              <w:top w:val="nil"/>
              <w:left w:val="nil"/>
              <w:bottom w:val="nil"/>
              <w:right w:val="nil"/>
            </w:tcBorders>
            <w:shd w:val="clear" w:color="auto" w:fill="FFFF00"/>
          </w:tcPr>
          <w:p w14:paraId="2EC0241A" w14:textId="77777777" w:rsidR="0039748A" w:rsidRDefault="00000000">
            <w:pPr>
              <w:spacing w:after="0" w:line="259" w:lineRule="auto"/>
              <w:ind w:left="0" w:firstLine="0"/>
            </w:pPr>
            <w:r>
              <w:rPr>
                <w:color w:val="0000FF"/>
              </w:rPr>
              <w:t>[</w:t>
            </w:r>
            <w:r>
              <w:rPr>
                <w:color w:val="000000"/>
              </w:rPr>
              <w:t>link</w:t>
            </w:r>
          </w:p>
        </w:tc>
        <w:tc>
          <w:tcPr>
            <w:tcW w:w="4504" w:type="dxa"/>
            <w:tcBorders>
              <w:top w:val="nil"/>
              <w:left w:val="nil"/>
              <w:bottom w:val="single" w:sz="4" w:space="0" w:color="FF0000"/>
              <w:right w:val="single" w:sz="22" w:space="0" w:color="FFFF00"/>
            </w:tcBorders>
            <w:vAlign w:val="bottom"/>
          </w:tcPr>
          <w:p w14:paraId="1C35BB4F" w14:textId="77777777" w:rsidR="0039748A" w:rsidRDefault="00000000">
            <w:pPr>
              <w:spacing w:after="0" w:line="259" w:lineRule="auto"/>
              <w:ind w:left="0" w:firstLine="0"/>
              <w:jc w:val="left"/>
            </w:pPr>
            <w:r>
              <w:rPr>
                <w:color w:val="FF0000"/>
                <w:u w:val="single" w:color="FF0000"/>
              </w:rPr>
              <w:t>https://docs.arbitrum.foundation/dao-constitution</w:t>
            </w:r>
          </w:p>
        </w:tc>
      </w:tr>
      <w:tr w:rsidR="0039748A" w14:paraId="6CDAF637" w14:textId="77777777">
        <w:trPr>
          <w:trHeight w:val="92"/>
        </w:trPr>
        <w:tc>
          <w:tcPr>
            <w:tcW w:w="0" w:type="auto"/>
            <w:vMerge/>
            <w:tcBorders>
              <w:top w:val="nil"/>
              <w:left w:val="nil"/>
              <w:bottom w:val="nil"/>
              <w:right w:val="nil"/>
            </w:tcBorders>
          </w:tcPr>
          <w:p w14:paraId="7186F92D" w14:textId="77777777" w:rsidR="0039748A" w:rsidRDefault="0039748A">
            <w:pPr>
              <w:spacing w:after="160" w:line="259" w:lineRule="auto"/>
              <w:ind w:left="0" w:firstLine="0"/>
              <w:jc w:val="left"/>
            </w:pPr>
          </w:p>
        </w:tc>
        <w:tc>
          <w:tcPr>
            <w:tcW w:w="4504" w:type="dxa"/>
            <w:tcBorders>
              <w:top w:val="single" w:sz="4" w:space="0" w:color="FF0000"/>
              <w:left w:val="nil"/>
              <w:bottom w:val="nil"/>
              <w:right w:val="single" w:sz="22" w:space="0" w:color="FFFF00"/>
            </w:tcBorders>
          </w:tcPr>
          <w:p w14:paraId="62122324" w14:textId="77777777" w:rsidR="0039748A" w:rsidRDefault="0039748A">
            <w:pPr>
              <w:spacing w:after="160" w:line="259" w:lineRule="auto"/>
              <w:ind w:left="0" w:firstLine="0"/>
              <w:jc w:val="left"/>
            </w:pPr>
          </w:p>
        </w:tc>
      </w:tr>
    </w:tbl>
    <w:p w14:paraId="27248987" w14:textId="77777777" w:rsidR="0039748A" w:rsidRDefault="00000000">
      <w:pPr>
        <w:spacing w:after="17" w:line="259" w:lineRule="auto"/>
        <w:ind w:left="10" w:right="28"/>
        <w:jc w:val="right"/>
      </w:pPr>
      <w:r>
        <w:rPr>
          <w:color w:val="0000FF"/>
        </w:rPr>
        <w:t>]</w:t>
      </w:r>
      <w:r>
        <w:t xml:space="preserve">, including any </w:t>
      </w:r>
      <w:proofErr w:type="gramStart"/>
      <w:r>
        <w:t>amendments</w:t>
      </w:r>
      <w:proofErr w:type="gramEnd"/>
    </w:p>
    <w:p w14:paraId="3FBCC919" w14:textId="77777777" w:rsidR="0039748A" w:rsidRDefault="00000000">
      <w:pPr>
        <w:ind w:left="715" w:right="35"/>
      </w:pPr>
      <w:r>
        <w:t>thereto.</w:t>
      </w:r>
    </w:p>
    <w:p w14:paraId="487BA1BE" w14:textId="77777777" w:rsidR="0039748A" w:rsidRDefault="00000000">
      <w:pPr>
        <w:ind w:left="715" w:right="35"/>
      </w:pPr>
      <w:r>
        <w:t>(</w:t>
      </w:r>
      <w:r>
        <w:rPr>
          <w:strike/>
          <w:color w:val="FF0000"/>
        </w:rPr>
        <w:t>h</w:t>
      </w:r>
      <w:r>
        <w:rPr>
          <w:color w:val="0000FF"/>
          <w:u w:val="double" w:color="0000FF"/>
        </w:rPr>
        <w:t>f</w:t>
      </w:r>
      <w:r>
        <w:t>) “</w:t>
      </w:r>
      <w:proofErr w:type="spellStart"/>
      <w:r>
        <w:rPr>
          <w:b/>
        </w:rPr>
        <w:t>ArbitrumDAO</w:t>
      </w:r>
      <w:proofErr w:type="spellEnd"/>
      <w:r>
        <w:rPr>
          <w:b/>
        </w:rPr>
        <w:t>-Approved Chains</w:t>
      </w:r>
      <w:r>
        <w:t xml:space="preserve">” means the </w:t>
      </w:r>
      <w:commentRangeStart w:id="2"/>
      <w:proofErr w:type="spellStart"/>
      <w:r>
        <w:t>Arbitrum</w:t>
      </w:r>
      <w:proofErr w:type="spellEnd"/>
      <w:r>
        <w:t xml:space="preserve"> One and </w:t>
      </w:r>
      <w:proofErr w:type="spellStart"/>
      <w:r>
        <w:t>Arbitrum</w:t>
      </w:r>
      <w:proofErr w:type="spellEnd"/>
      <w:r>
        <w:t xml:space="preserve"> Nova</w:t>
      </w:r>
      <w:commentRangeEnd w:id="2"/>
      <w:r w:rsidR="002511AC">
        <w:rPr>
          <w:rStyle w:val="CommentReference"/>
        </w:rPr>
        <w:commentReference w:id="2"/>
      </w:r>
      <w:r>
        <w:t xml:space="preserve"> chains and any additional chains as authorized by the </w:t>
      </w:r>
      <w:proofErr w:type="spellStart"/>
      <w:r>
        <w:t>ArbitrumDAO</w:t>
      </w:r>
      <w:proofErr w:type="spellEnd"/>
      <w:r>
        <w:t>. A “</w:t>
      </w:r>
      <w:r>
        <w:rPr>
          <w:b/>
        </w:rPr>
        <w:t>Governed Chain</w:t>
      </w:r>
      <w:r>
        <w:t xml:space="preserve">” is an </w:t>
      </w:r>
      <w:proofErr w:type="spellStart"/>
      <w:r>
        <w:t>ArbitrumDAO</w:t>
      </w:r>
      <w:proofErr w:type="spellEnd"/>
      <w:r>
        <w:t>-Approved Chain that is governed by the Token, whereas a “</w:t>
      </w:r>
      <w:r>
        <w:rPr>
          <w:b/>
        </w:rPr>
        <w:t>Non-Governed Chain</w:t>
      </w:r>
      <w:r>
        <w:t xml:space="preserve">” is an </w:t>
      </w:r>
      <w:proofErr w:type="spellStart"/>
      <w:r>
        <w:t>ArbitrumDAO</w:t>
      </w:r>
      <w:proofErr w:type="spellEnd"/>
      <w:r>
        <w:t>-Approved Chain that is not governed by the Token.</w:t>
      </w:r>
    </w:p>
    <w:p w14:paraId="49F8D1CF" w14:textId="77777777" w:rsidR="0039748A" w:rsidRDefault="00000000">
      <w:pPr>
        <w:ind w:left="715" w:right="35"/>
      </w:pPr>
      <w:r>
        <w:t>(</w:t>
      </w:r>
      <w:proofErr w:type="spellStart"/>
      <w:r>
        <w:rPr>
          <w:strike/>
          <w:color w:val="FF0000"/>
        </w:rPr>
        <w:t>i</w:t>
      </w:r>
      <w:r>
        <w:rPr>
          <w:color w:val="0000FF"/>
          <w:u w:val="double" w:color="0000FF"/>
        </w:rPr>
        <w:t>g</w:t>
      </w:r>
      <w:proofErr w:type="spellEnd"/>
      <w:r>
        <w:t>) "</w:t>
      </w:r>
      <w:r>
        <w:rPr>
          <w:b/>
        </w:rPr>
        <w:t>Bylaws</w:t>
      </w:r>
      <w:r>
        <w:t>" means these</w:t>
      </w:r>
      <w:r>
        <w:rPr>
          <w:color w:val="0000FF"/>
          <w:u w:val="double" w:color="0000FF"/>
        </w:rPr>
        <w:t xml:space="preserve"> amended and restated</w:t>
      </w:r>
      <w:r>
        <w:t xml:space="preserve"> governing bylaws of the Foundation as may be amended from time to time.</w:t>
      </w:r>
    </w:p>
    <w:p w14:paraId="6995DF98" w14:textId="77777777" w:rsidR="0039748A" w:rsidRDefault="00000000">
      <w:pPr>
        <w:ind w:left="715" w:right="35"/>
      </w:pPr>
      <w:r>
        <w:t>(</w:t>
      </w:r>
      <w:proofErr w:type="spellStart"/>
      <w:r>
        <w:rPr>
          <w:strike/>
          <w:color w:val="FF0000"/>
        </w:rPr>
        <w:t>j</w:t>
      </w:r>
      <w:r>
        <w:rPr>
          <w:color w:val="0000FF"/>
          <w:u w:val="double" w:color="0000FF"/>
        </w:rPr>
        <w:t>h</w:t>
      </w:r>
      <w:proofErr w:type="spellEnd"/>
      <w:r>
        <w:t>) "</w:t>
      </w:r>
      <w:r>
        <w:rPr>
          <w:b/>
        </w:rPr>
        <w:t>Cayman Islands Law</w:t>
      </w:r>
      <w:r>
        <w:t xml:space="preserve">" means the rules, </w:t>
      </w:r>
      <w:proofErr w:type="gramStart"/>
      <w:r>
        <w:t>regulations</w:t>
      </w:r>
      <w:proofErr w:type="gramEnd"/>
      <w:r>
        <w:t xml:space="preserve"> and laws of the Cayman Islands from time to time.</w:t>
      </w:r>
    </w:p>
    <w:p w14:paraId="35AFAB8D" w14:textId="77777777" w:rsidR="0039748A" w:rsidRDefault="00000000">
      <w:pPr>
        <w:ind w:left="715" w:right="35"/>
      </w:pPr>
      <w:r>
        <w:t>(</w:t>
      </w:r>
      <w:r>
        <w:rPr>
          <w:strike/>
          <w:color w:val="FF0000"/>
        </w:rPr>
        <w:t>k</w:t>
      </w:r>
      <w:r>
        <w:rPr>
          <w:color w:val="0000FF"/>
          <w:u w:val="double" w:color="0000FF"/>
        </w:rPr>
        <w:t>i</w:t>
      </w:r>
      <w:r>
        <w:t>)</w:t>
      </w:r>
      <w:r>
        <w:tab/>
        <w:t>"</w:t>
      </w:r>
      <w:r>
        <w:rPr>
          <w:b/>
        </w:rPr>
        <w:t>Data Availability Committee</w:t>
      </w:r>
      <w:r>
        <w:t xml:space="preserve">" is the committee described in the </w:t>
      </w:r>
      <w:r>
        <w:rPr>
          <w:strike/>
          <w:color w:val="FF0000"/>
        </w:rPr>
        <w:t>“Specifications” section of AIP-1</w:t>
      </w:r>
      <w:r>
        <w:rPr>
          <w:color w:val="0000FF"/>
          <w:u w:val="double" w:color="0000FF"/>
        </w:rPr>
        <w:t>Section 5 of the Constitution</w:t>
      </w:r>
      <w:r>
        <w:t>.</w:t>
      </w:r>
    </w:p>
    <w:p w14:paraId="2F551831" w14:textId="77777777" w:rsidR="0039748A" w:rsidRDefault="00000000">
      <w:pPr>
        <w:tabs>
          <w:tab w:val="center" w:pos="831"/>
          <w:tab w:val="center" w:pos="3919"/>
        </w:tabs>
        <w:ind w:left="0" w:firstLine="0"/>
        <w:jc w:val="left"/>
      </w:pPr>
      <w:r>
        <w:rPr>
          <w:rFonts w:ascii="Calibri" w:eastAsia="Calibri" w:hAnsi="Calibri" w:cs="Calibri"/>
          <w:color w:val="000000"/>
          <w:sz w:val="22"/>
        </w:rPr>
        <w:tab/>
      </w:r>
      <w:r>
        <w:t>(</w:t>
      </w:r>
      <w:proofErr w:type="spellStart"/>
      <w:r>
        <w:rPr>
          <w:strike/>
          <w:color w:val="FF0000"/>
        </w:rPr>
        <w:t>l</w:t>
      </w:r>
      <w:r>
        <w:rPr>
          <w:color w:val="0000FF"/>
          <w:u w:val="double" w:color="0000FF"/>
        </w:rPr>
        <w:t>j</w:t>
      </w:r>
      <w:proofErr w:type="spellEnd"/>
      <w:r>
        <w:t>)</w:t>
      </w:r>
      <w:r>
        <w:tab/>
        <w:t>"</w:t>
      </w:r>
      <w:r>
        <w:rPr>
          <w:b/>
        </w:rPr>
        <w:t>DAO</w:t>
      </w:r>
      <w:r>
        <w:t>" means "decentralised autonomous organisation".</w:t>
      </w:r>
    </w:p>
    <w:p w14:paraId="6E8DCCB7" w14:textId="77777777" w:rsidR="0039748A" w:rsidRDefault="00000000">
      <w:pPr>
        <w:tabs>
          <w:tab w:val="center" w:pos="924"/>
          <w:tab w:val="right" w:pos="8622"/>
        </w:tabs>
        <w:ind w:left="0" w:firstLine="0"/>
        <w:jc w:val="left"/>
      </w:pPr>
      <w:r>
        <w:rPr>
          <w:rFonts w:ascii="Calibri" w:eastAsia="Calibri" w:hAnsi="Calibri" w:cs="Calibri"/>
          <w:color w:val="000000"/>
          <w:sz w:val="22"/>
        </w:rPr>
        <w:tab/>
      </w:r>
      <w:r>
        <w:t>(</w:t>
      </w:r>
      <w:proofErr w:type="spellStart"/>
      <w:r>
        <w:rPr>
          <w:strike/>
          <w:color w:val="FF0000"/>
        </w:rPr>
        <w:t>m</w:t>
      </w:r>
      <w:r>
        <w:rPr>
          <w:color w:val="0000FF"/>
          <w:u w:val="double" w:color="0000FF"/>
        </w:rPr>
        <w:t>k</w:t>
      </w:r>
      <w:proofErr w:type="spellEnd"/>
      <w:r>
        <w:t>)</w:t>
      </w:r>
      <w:r>
        <w:tab/>
        <w:t>"</w:t>
      </w:r>
      <w:r>
        <w:rPr>
          <w:b/>
        </w:rPr>
        <w:t>Emergency Meeting</w:t>
      </w:r>
      <w:r>
        <w:t>" has the meaning given in Section 3(b)(v) of these Bylaws.</w:t>
      </w:r>
    </w:p>
    <w:p w14:paraId="50F37C2B" w14:textId="77777777" w:rsidR="0039748A" w:rsidRDefault="00000000">
      <w:pPr>
        <w:ind w:left="715" w:right="35"/>
      </w:pPr>
      <w:r>
        <w:t>(</w:t>
      </w:r>
      <w:proofErr w:type="spellStart"/>
      <w:r>
        <w:rPr>
          <w:strike/>
          <w:color w:val="FF0000"/>
        </w:rPr>
        <w:t>n</w:t>
      </w:r>
      <w:r>
        <w:rPr>
          <w:color w:val="0000FF"/>
          <w:u w:val="double" w:color="0000FF"/>
        </w:rPr>
        <w:t>l</w:t>
      </w:r>
      <w:proofErr w:type="spellEnd"/>
      <w:r>
        <w:t>)</w:t>
      </w:r>
      <w:r>
        <w:tab/>
        <w:t>"</w:t>
      </w:r>
      <w:r>
        <w:rPr>
          <w:b/>
        </w:rPr>
        <w:t>Foundation</w:t>
      </w:r>
      <w:r>
        <w:t xml:space="preserve">" means The </w:t>
      </w:r>
      <w:proofErr w:type="spellStart"/>
      <w:r>
        <w:t>Arbitrum</w:t>
      </w:r>
      <w:proofErr w:type="spellEnd"/>
      <w:r>
        <w:t xml:space="preserve"> Foundation, a Cayman Islands foundation company.</w:t>
      </w:r>
    </w:p>
    <w:p w14:paraId="27EF68D8" w14:textId="77777777" w:rsidR="0039748A" w:rsidRDefault="00000000">
      <w:pPr>
        <w:ind w:left="715" w:right="35"/>
      </w:pPr>
      <w:r>
        <w:t>(</w:t>
      </w:r>
      <w:r>
        <w:rPr>
          <w:strike/>
          <w:color w:val="FF0000"/>
        </w:rPr>
        <w:t>o</w:t>
      </w:r>
      <w:r>
        <w:rPr>
          <w:color w:val="0000FF"/>
          <w:u w:val="double" w:color="0000FF"/>
        </w:rPr>
        <w:t>m</w:t>
      </w:r>
      <w:r>
        <w:t>) "</w:t>
      </w:r>
      <w:r>
        <w:rPr>
          <w:b/>
        </w:rPr>
        <w:t>Foundation Articles</w:t>
      </w:r>
      <w:r>
        <w:t>" means the Memorandum and Articles of Association (as may be amended from time to time).</w:t>
      </w:r>
    </w:p>
    <w:p w14:paraId="2695FD8A" w14:textId="77777777" w:rsidR="0039748A" w:rsidRDefault="00000000">
      <w:pPr>
        <w:ind w:left="715" w:right="35"/>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0332A5F7" wp14:editId="49159B51">
                <wp:simplePos x="0" y="0"/>
                <wp:positionH relativeFrom="page">
                  <wp:posOffset>504444</wp:posOffset>
                </wp:positionH>
                <wp:positionV relativeFrom="page">
                  <wp:posOffset>1905000</wp:posOffset>
                </wp:positionV>
                <wp:extent cx="12192" cy="3224784"/>
                <wp:effectExtent l="0" t="0" r="0" b="0"/>
                <wp:wrapSquare wrapText="bothSides"/>
                <wp:docPr id="8487" name="Group 8487"/>
                <wp:cNvGraphicFramePr/>
                <a:graphic xmlns:a="http://schemas.openxmlformats.org/drawingml/2006/main">
                  <a:graphicData uri="http://schemas.microsoft.com/office/word/2010/wordprocessingGroup">
                    <wpg:wgp>
                      <wpg:cNvGrpSpPr/>
                      <wpg:grpSpPr>
                        <a:xfrm>
                          <a:off x="0" y="0"/>
                          <a:ext cx="12192" cy="3224784"/>
                          <a:chOff x="0" y="0"/>
                          <a:chExt cx="12192" cy="3224784"/>
                        </a:xfrm>
                      </wpg:grpSpPr>
                      <wps:wsp>
                        <wps:cNvPr id="345" name="Shape 345"/>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0" y="48768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0" y="97536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376" name="Shape 376"/>
                        <wps:cNvSpPr/>
                        <wps:spPr>
                          <a:xfrm>
                            <a:off x="0" y="114300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386" name="Shape 386"/>
                        <wps:cNvSpPr/>
                        <wps:spPr>
                          <a:xfrm>
                            <a:off x="0" y="146304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396" name="Shape 396"/>
                        <wps:cNvSpPr/>
                        <wps:spPr>
                          <a:xfrm>
                            <a:off x="0" y="178308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406" name="Shape 406"/>
                        <wps:cNvSpPr/>
                        <wps:spPr>
                          <a:xfrm>
                            <a:off x="0" y="210312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417" name="Shape 417"/>
                        <wps:cNvSpPr/>
                        <wps:spPr>
                          <a:xfrm>
                            <a:off x="0" y="259080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428" name="Shape 428"/>
                        <wps:cNvSpPr/>
                        <wps:spPr>
                          <a:xfrm>
                            <a:off x="0" y="307848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87" style="width:0.96pt;height:253.92pt;position:absolute;mso-position-horizontal-relative:page;mso-position-horizontal:absolute;margin-left:39.72pt;mso-position-vertical-relative:page;margin-top:150pt;" coordsize="121,32247">
                <v:shape id="Shape 345" style="position:absolute;width:0;height:1463;left:0;top:0;" coordsize="0,146304" path="m0,0l0,146304">
                  <v:stroke weight="0.96pt" endcap="round" joinstyle="round" on="true" color="#000000"/>
                  <v:fill on="false" color="#000000" opacity="0"/>
                </v:shape>
                <v:shape id="Shape 356" style="position:absolute;width:0;height:1463;left:0;top:4876;" coordsize="0,146304" path="m0,0l0,146304">
                  <v:stroke weight="0.96pt" endcap="round" joinstyle="round" on="true" color="#000000"/>
                  <v:fill on="false" color="#000000" opacity="0"/>
                </v:shape>
                <v:shape id="Shape 369" style="position:absolute;width:0;height:1463;left:0;top:9753;" coordsize="0,146304" path="m0,0l0,146304">
                  <v:stroke weight="0.96pt" endcap="round" joinstyle="round" on="true" color="#000000"/>
                  <v:fill on="false" color="#000000" opacity="0"/>
                </v:shape>
                <v:shape id="Shape 376" style="position:absolute;width:0;height:1463;left:0;top:11430;" coordsize="0,146304" path="m0,0l0,146304">
                  <v:stroke weight="0.96pt" endcap="round" joinstyle="round" on="true" color="#000000"/>
                  <v:fill on="false" color="#000000" opacity="0"/>
                </v:shape>
                <v:shape id="Shape 386" style="position:absolute;width:0;height:1463;left:0;top:14630;" coordsize="0,146304" path="m0,0l0,146304">
                  <v:stroke weight="0.96pt" endcap="round" joinstyle="round" on="true" color="#000000"/>
                  <v:fill on="false" color="#000000" opacity="0"/>
                </v:shape>
                <v:shape id="Shape 396" style="position:absolute;width:0;height:1463;left:0;top:17830;" coordsize="0,146304" path="m0,0l0,146304">
                  <v:stroke weight="0.96pt" endcap="round" joinstyle="round" on="true" color="#000000"/>
                  <v:fill on="false" color="#000000" opacity="0"/>
                </v:shape>
                <v:shape id="Shape 406" style="position:absolute;width:0;height:1463;left:0;top:21031;" coordsize="0,146304" path="m0,0l0,146304">
                  <v:stroke weight="0.96pt" endcap="round" joinstyle="round" on="true" color="#000000"/>
                  <v:fill on="false" color="#000000" opacity="0"/>
                </v:shape>
                <v:shape id="Shape 417" style="position:absolute;width:0;height:1463;left:0;top:25908;" coordsize="0,146304" path="m0,0l0,146304">
                  <v:stroke weight="0.96pt" endcap="round" joinstyle="round" on="true" color="#000000"/>
                  <v:fill on="false" color="#000000" opacity="0"/>
                </v:shape>
                <v:shape id="Shape 428" style="position:absolute;width:0;height:1463;left:0;top:30784;" coordsize="0,146304" path="m0,0l0,146304">
                  <v:stroke weight="0.96pt" endcap="round" joinstyle="round"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5CF4612C" wp14:editId="2640B14C">
                <wp:simplePos x="0" y="0"/>
                <wp:positionH relativeFrom="page">
                  <wp:posOffset>504444</wp:posOffset>
                </wp:positionH>
                <wp:positionV relativeFrom="page">
                  <wp:posOffset>5638800</wp:posOffset>
                </wp:positionV>
                <wp:extent cx="12192" cy="146304"/>
                <wp:effectExtent l="0" t="0" r="0" b="0"/>
                <wp:wrapSquare wrapText="bothSides"/>
                <wp:docPr id="8488" name="Group 8488"/>
                <wp:cNvGraphicFramePr/>
                <a:graphic xmlns:a="http://schemas.openxmlformats.org/drawingml/2006/main">
                  <a:graphicData uri="http://schemas.microsoft.com/office/word/2010/wordprocessingGroup">
                    <wpg:wgp>
                      <wpg:cNvGrpSpPr/>
                      <wpg:grpSpPr>
                        <a:xfrm>
                          <a:off x="0" y="0"/>
                          <a:ext cx="12192" cy="146304"/>
                          <a:chOff x="0" y="0"/>
                          <a:chExt cx="12192" cy="146304"/>
                        </a:xfrm>
                      </wpg:grpSpPr>
                      <wps:wsp>
                        <wps:cNvPr id="440" name="Shape 440"/>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88" style="width:0.96pt;height:11.52pt;position:absolute;mso-position-horizontal-relative:page;mso-position-horizontal:absolute;margin-left:39.72pt;mso-position-vertical-relative:page;margin-top:444pt;" coordsize="121,1463">
                <v:shape id="Shape 440" style="position:absolute;width:0;height:1463;left:0;top:0;" coordsize="0,146304" path="m0,0l0,146304">
                  <v:stroke weight="0.96pt" endcap="round" joinstyle="round"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1ADE820F" wp14:editId="65303DEF">
                <wp:simplePos x="0" y="0"/>
                <wp:positionH relativeFrom="page">
                  <wp:posOffset>504444</wp:posOffset>
                </wp:positionH>
                <wp:positionV relativeFrom="page">
                  <wp:posOffset>6294120</wp:posOffset>
                </wp:positionV>
                <wp:extent cx="12192" cy="146304"/>
                <wp:effectExtent l="0" t="0" r="0" b="0"/>
                <wp:wrapSquare wrapText="bothSides"/>
                <wp:docPr id="8489" name="Group 8489"/>
                <wp:cNvGraphicFramePr/>
                <a:graphic xmlns:a="http://schemas.openxmlformats.org/drawingml/2006/main">
                  <a:graphicData uri="http://schemas.microsoft.com/office/word/2010/wordprocessingGroup">
                    <wpg:wgp>
                      <wpg:cNvGrpSpPr/>
                      <wpg:grpSpPr>
                        <a:xfrm>
                          <a:off x="0" y="0"/>
                          <a:ext cx="12192" cy="146304"/>
                          <a:chOff x="0" y="0"/>
                          <a:chExt cx="12192" cy="146304"/>
                        </a:xfrm>
                      </wpg:grpSpPr>
                      <wps:wsp>
                        <wps:cNvPr id="452" name="Shape 452"/>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89" style="width:0.96pt;height:11.52pt;position:absolute;mso-position-horizontal-relative:page;mso-position-horizontal:absolute;margin-left:39.72pt;mso-position-vertical-relative:page;margin-top:495.6pt;" coordsize="121,1463">
                <v:shape id="Shape 452" style="position:absolute;width:0;height:1463;left:0;top:0;" coordsize="0,146304" path="m0,0l0,146304">
                  <v:stroke weight="0.96pt" endcap="round" joinstyle="round"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06C4D46B" wp14:editId="4815B123">
                <wp:simplePos x="0" y="0"/>
                <wp:positionH relativeFrom="page">
                  <wp:posOffset>504444</wp:posOffset>
                </wp:positionH>
                <wp:positionV relativeFrom="page">
                  <wp:posOffset>6949440</wp:posOffset>
                </wp:positionV>
                <wp:extent cx="12192" cy="801624"/>
                <wp:effectExtent l="0" t="0" r="0" b="0"/>
                <wp:wrapSquare wrapText="bothSides"/>
                <wp:docPr id="8490" name="Group 8490"/>
                <wp:cNvGraphicFramePr/>
                <a:graphic xmlns:a="http://schemas.openxmlformats.org/drawingml/2006/main">
                  <a:graphicData uri="http://schemas.microsoft.com/office/word/2010/wordprocessingGroup">
                    <wpg:wgp>
                      <wpg:cNvGrpSpPr/>
                      <wpg:grpSpPr>
                        <a:xfrm>
                          <a:off x="0" y="0"/>
                          <a:ext cx="12192" cy="801624"/>
                          <a:chOff x="0" y="0"/>
                          <a:chExt cx="12192" cy="801624"/>
                        </a:xfrm>
                      </wpg:grpSpPr>
                      <wps:wsp>
                        <wps:cNvPr id="472" name="Shape 472"/>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0" y="16764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0" y="48768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0" y="65532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90" style="width:0.96pt;height:63.12pt;position:absolute;mso-position-horizontal-relative:page;mso-position-horizontal:absolute;margin-left:39.72pt;mso-position-vertical-relative:page;margin-top:547.2pt;" coordsize="121,8016">
                <v:shape id="Shape 472" style="position:absolute;width:0;height:1463;left:0;top:0;" coordsize="0,146304" path="m0,0l0,146304">
                  <v:stroke weight="0.96pt" endcap="round" joinstyle="round" on="true" color="#000000"/>
                  <v:fill on="false" color="#000000" opacity="0"/>
                </v:shape>
                <v:shape id="Shape 477" style="position:absolute;width:0;height:1463;left:0;top:1676;" coordsize="0,146304" path="m0,0l0,146304">
                  <v:stroke weight="0.96pt" endcap="round" joinstyle="round" on="true" color="#000000"/>
                  <v:fill on="false" color="#000000" opacity="0"/>
                </v:shape>
                <v:shape id="Shape 522" style="position:absolute;width:0;height:1463;left:0;top:4876;" coordsize="0,146304" path="m0,0l0,146304">
                  <v:stroke weight="0.96pt" endcap="round" joinstyle="round" on="true" color="#000000"/>
                  <v:fill on="false" color="#000000" opacity="0"/>
                </v:shape>
                <v:shape id="Shape 525" style="position:absolute;width:0;height:1463;left:0;top:6553;" coordsize="0,146304" path="m0,0l0,146304">
                  <v:stroke weight="0.96pt" endcap="round" joinstyle="round"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03396243" wp14:editId="4B7B4FF3">
                <wp:simplePos x="0" y="0"/>
                <wp:positionH relativeFrom="page">
                  <wp:posOffset>504444</wp:posOffset>
                </wp:positionH>
                <wp:positionV relativeFrom="page">
                  <wp:posOffset>8244840</wp:posOffset>
                </wp:positionV>
                <wp:extent cx="12192" cy="633984"/>
                <wp:effectExtent l="0" t="0" r="0" b="0"/>
                <wp:wrapSquare wrapText="bothSides"/>
                <wp:docPr id="8491" name="Group 8491"/>
                <wp:cNvGraphicFramePr/>
                <a:graphic xmlns:a="http://schemas.openxmlformats.org/drawingml/2006/main">
                  <a:graphicData uri="http://schemas.microsoft.com/office/word/2010/wordprocessingGroup">
                    <wpg:wgp>
                      <wpg:cNvGrpSpPr/>
                      <wpg:grpSpPr>
                        <a:xfrm>
                          <a:off x="0" y="0"/>
                          <a:ext cx="12192" cy="633984"/>
                          <a:chOff x="0" y="0"/>
                          <a:chExt cx="12192" cy="633984"/>
                        </a:xfrm>
                      </wpg:grpSpPr>
                      <wps:wsp>
                        <wps:cNvPr id="535" name="Shape 535"/>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0" y="48768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91" style="width:0.96pt;height:49.92pt;position:absolute;mso-position-horizontal-relative:page;mso-position-horizontal:absolute;margin-left:39.72pt;mso-position-vertical-relative:page;margin-top:649.2pt;" coordsize="121,6339">
                <v:shape id="Shape 535" style="position:absolute;width:0;height:1463;left:0;top:0;" coordsize="0,146304" path="m0,0l0,146304">
                  <v:stroke weight="0.96pt" endcap="round" joinstyle="round" on="true" color="#000000"/>
                  <v:fill on="false" color="#000000" opacity="0"/>
                </v:shape>
                <v:shape id="Shape 546" style="position:absolute;width:0;height:1463;left:0;top:4876;" coordsize="0,146304" path="m0,0l0,146304">
                  <v:stroke weight="0.96pt" endcap="round" joinstyle="round" on="true" color="#000000"/>
                  <v:fill on="false" color="#000000" opacity="0"/>
                </v:shape>
                <w10:wrap type="square"/>
              </v:group>
            </w:pict>
          </mc:Fallback>
        </mc:AlternateContent>
      </w:r>
      <w:r>
        <w:t>(</w:t>
      </w:r>
      <w:proofErr w:type="spellStart"/>
      <w:r>
        <w:rPr>
          <w:strike/>
          <w:color w:val="FF0000"/>
        </w:rPr>
        <w:t>p</w:t>
      </w:r>
      <w:r>
        <w:rPr>
          <w:color w:val="0000FF"/>
          <w:u w:val="double" w:color="0000FF"/>
        </w:rPr>
        <w:t>n</w:t>
      </w:r>
      <w:proofErr w:type="spellEnd"/>
      <w:r>
        <w:t>) "</w:t>
      </w:r>
      <w:r>
        <w:rPr>
          <w:b/>
        </w:rPr>
        <w:t>Foundation Director(s)</w:t>
      </w:r>
      <w:r>
        <w:t>" means the director(s) of the Foundation, which have certain powers and duties pursuant to Cayman Islands Law and as further described in the Foundation Articles.</w:t>
      </w:r>
    </w:p>
    <w:p w14:paraId="632C4D27" w14:textId="77777777" w:rsidR="0039748A" w:rsidRDefault="00000000">
      <w:pPr>
        <w:ind w:left="715" w:right="35"/>
      </w:pPr>
      <w:r>
        <w:t>(</w:t>
      </w:r>
      <w:proofErr w:type="spellStart"/>
      <w:r>
        <w:rPr>
          <w:strike/>
          <w:color w:val="FF0000"/>
        </w:rPr>
        <w:t>q</w:t>
      </w:r>
      <w:r>
        <w:rPr>
          <w:color w:val="0000FF"/>
          <w:u w:val="double" w:color="0000FF"/>
        </w:rPr>
        <w:t>o</w:t>
      </w:r>
      <w:proofErr w:type="spellEnd"/>
      <w:r>
        <w:t>) "</w:t>
      </w:r>
      <w:r>
        <w:rPr>
          <w:b/>
        </w:rPr>
        <w:t>Foundation Supervisor</w:t>
      </w:r>
      <w:r>
        <w:t>" means the supervisor of the Foundation, which has certain powers and duties pursuant to Cayman Islands Law and as further described in the Foundation Articles.</w:t>
      </w:r>
    </w:p>
    <w:p w14:paraId="3598CFF3" w14:textId="77777777" w:rsidR="0039748A" w:rsidRDefault="00000000">
      <w:pPr>
        <w:ind w:left="715" w:right="35"/>
      </w:pPr>
      <w:r>
        <w:t>(</w:t>
      </w:r>
      <w:proofErr w:type="spellStart"/>
      <w:r>
        <w:rPr>
          <w:strike/>
          <w:color w:val="FF0000"/>
        </w:rPr>
        <w:t>r</w:t>
      </w:r>
      <w:r>
        <w:rPr>
          <w:color w:val="0000FF"/>
          <w:u w:val="double" w:color="0000FF"/>
        </w:rPr>
        <w:t>p</w:t>
      </w:r>
      <w:proofErr w:type="spellEnd"/>
      <w:r>
        <w:t>) "</w:t>
      </w:r>
      <w:r>
        <w:rPr>
          <w:b/>
        </w:rPr>
        <w:t>Governance Forum</w:t>
      </w:r>
      <w:r>
        <w:t xml:space="preserve">" means a governance forum page as designated by the Foundation and ratified by the </w:t>
      </w:r>
      <w:proofErr w:type="spellStart"/>
      <w:r>
        <w:t>Tokenholders</w:t>
      </w:r>
      <w:proofErr w:type="spellEnd"/>
      <w:r>
        <w:t xml:space="preserve"> from time to time, which initially shall be located at </w:t>
      </w:r>
      <w:r>
        <w:rPr>
          <w:color w:val="1155CC"/>
          <w:u w:val="single" w:color="1155CC"/>
        </w:rPr>
        <w:t>https://forum.arbitrum.foundation/</w:t>
      </w:r>
      <w:r>
        <w:t>.</w:t>
      </w:r>
    </w:p>
    <w:p w14:paraId="426E5DA4" w14:textId="77777777" w:rsidR="0039748A" w:rsidRDefault="00000000">
      <w:pPr>
        <w:tabs>
          <w:tab w:val="center" w:pos="892"/>
          <w:tab w:val="right" w:pos="8622"/>
        </w:tabs>
        <w:spacing w:after="13"/>
        <w:ind w:left="0" w:firstLine="0"/>
        <w:jc w:val="left"/>
      </w:pPr>
      <w:r>
        <w:rPr>
          <w:rFonts w:ascii="Calibri" w:eastAsia="Calibri" w:hAnsi="Calibri" w:cs="Calibri"/>
          <w:color w:val="000000"/>
          <w:sz w:val="22"/>
        </w:rPr>
        <w:tab/>
      </w:r>
      <w:r>
        <w:t>(</w:t>
      </w:r>
      <w:r>
        <w:rPr>
          <w:strike/>
          <w:color w:val="FF0000"/>
        </w:rPr>
        <w:t>s</w:t>
      </w:r>
      <w:r>
        <w:rPr>
          <w:color w:val="0000FF"/>
          <w:u w:val="double" w:color="0000FF"/>
        </w:rPr>
        <w:t>q</w:t>
      </w:r>
      <w:r>
        <w:t>)</w:t>
      </w:r>
      <w:r>
        <w:tab/>
        <w:t>"</w:t>
      </w:r>
      <w:r>
        <w:rPr>
          <w:b/>
        </w:rPr>
        <w:t>Security Council</w:t>
      </w:r>
      <w:r>
        <w:t xml:space="preserve">" is the council formed in accordance with </w:t>
      </w:r>
      <w:r>
        <w:rPr>
          <w:strike/>
          <w:color w:val="FF0000"/>
        </w:rPr>
        <w:t>AIP-</w:t>
      </w:r>
      <w:proofErr w:type="gramStart"/>
      <w:r>
        <w:rPr>
          <w:strike/>
          <w:color w:val="FF0000"/>
        </w:rPr>
        <w:t>1</w:t>
      </w:r>
      <w:r>
        <w:rPr>
          <w:color w:val="0000FF"/>
          <w:u w:val="double" w:color="0000FF"/>
        </w:rPr>
        <w:t>the</w:t>
      </w:r>
      <w:proofErr w:type="gramEnd"/>
    </w:p>
    <w:p w14:paraId="1F0B378B" w14:textId="77777777" w:rsidR="0039748A" w:rsidRDefault="00000000">
      <w:pPr>
        <w:ind w:left="715" w:right="35"/>
      </w:pPr>
      <w:r>
        <w:rPr>
          <w:color w:val="0000FF"/>
          <w:u w:val="double" w:color="0000FF"/>
        </w:rPr>
        <w:t>Constitution</w:t>
      </w:r>
      <w:r>
        <w:t xml:space="preserve"> and as further described in Section 4.</w:t>
      </w:r>
    </w:p>
    <w:p w14:paraId="0C5E969B" w14:textId="77777777" w:rsidR="0039748A" w:rsidRDefault="00000000">
      <w:pPr>
        <w:spacing w:after="757" w:line="281" w:lineRule="auto"/>
        <w:ind w:left="715" w:right="29"/>
      </w:pPr>
      <w:r>
        <w:rPr>
          <w:strike/>
          <w:color w:val="FF0000"/>
        </w:rPr>
        <w:t>(t) “</w:t>
      </w:r>
      <w:r>
        <w:rPr>
          <w:b/>
          <w:strike/>
          <w:color w:val="FF0000"/>
        </w:rPr>
        <w:t>Special Grant</w:t>
      </w:r>
      <w:r>
        <w:rPr>
          <w:strike/>
          <w:color w:val="FF0000"/>
        </w:rPr>
        <w:t>” is a grant by the Foundation to grant applicants, which is not required to undergo the full AIP Process.</w:t>
      </w:r>
    </w:p>
    <w:p w14:paraId="23C47A3F" w14:textId="77777777" w:rsidR="0039748A" w:rsidRDefault="00000000">
      <w:pPr>
        <w:ind w:left="715" w:right="35"/>
      </w:pPr>
      <w:r>
        <w:lastRenderedPageBreak/>
        <w:t>(</w:t>
      </w:r>
      <w:proofErr w:type="spellStart"/>
      <w:r>
        <w:rPr>
          <w:strike/>
          <w:color w:val="FF0000"/>
        </w:rPr>
        <w:t>u</w:t>
      </w:r>
      <w:r>
        <w:rPr>
          <w:color w:val="0000FF"/>
          <w:u w:val="double" w:color="0000FF"/>
        </w:rPr>
        <w:t>r</w:t>
      </w:r>
      <w:proofErr w:type="spellEnd"/>
      <w:r>
        <w:t>) "</w:t>
      </w:r>
      <w:r>
        <w:rPr>
          <w:b/>
        </w:rPr>
        <w:t>Token</w:t>
      </w:r>
      <w:r>
        <w:t xml:space="preserve">" means the governing token of the </w:t>
      </w:r>
      <w:proofErr w:type="spellStart"/>
      <w:r>
        <w:t>ArbitrumDAO</w:t>
      </w:r>
      <w:proofErr w:type="spellEnd"/>
      <w:r>
        <w:t xml:space="preserve">, known as $ARB, represented on the Ethereum blockchain and/or the </w:t>
      </w:r>
      <w:proofErr w:type="spellStart"/>
      <w:r>
        <w:t>Arbitrum</w:t>
      </w:r>
      <w:proofErr w:type="spellEnd"/>
      <w:r>
        <w:t xml:space="preserve"> One chain.</w:t>
      </w:r>
    </w:p>
    <w:p w14:paraId="439296BB" w14:textId="77777777" w:rsidR="0039748A" w:rsidRDefault="00000000">
      <w:pPr>
        <w:tabs>
          <w:tab w:val="center" w:pos="886"/>
          <w:tab w:val="center" w:pos="3539"/>
        </w:tabs>
        <w:ind w:left="0" w:firstLine="0"/>
        <w:jc w:val="left"/>
      </w:pPr>
      <w:r>
        <w:rPr>
          <w:rFonts w:ascii="Calibri" w:eastAsia="Calibri" w:hAnsi="Calibri" w:cs="Calibri"/>
          <w:color w:val="000000"/>
          <w:sz w:val="22"/>
        </w:rPr>
        <w:tab/>
      </w:r>
      <w:r>
        <w:t>(</w:t>
      </w:r>
      <w:r>
        <w:rPr>
          <w:strike/>
          <w:color w:val="FF0000"/>
        </w:rPr>
        <w:t>v</w:t>
      </w:r>
      <w:r>
        <w:rPr>
          <w:color w:val="0000FF"/>
          <w:u w:val="double" w:color="0000FF"/>
        </w:rPr>
        <w:t>s</w:t>
      </w:r>
      <w:r>
        <w:t>)</w:t>
      </w:r>
      <w:r>
        <w:tab/>
        <w:t>"</w:t>
      </w:r>
      <w:proofErr w:type="spellStart"/>
      <w:r>
        <w:rPr>
          <w:b/>
        </w:rPr>
        <w:t>Tokenholder</w:t>
      </w:r>
      <w:proofErr w:type="spellEnd"/>
      <w:r>
        <w:t>" means any holder of the Token.</w:t>
      </w:r>
    </w:p>
    <w:p w14:paraId="69AD6796" w14:textId="77777777" w:rsidR="0039748A" w:rsidRDefault="00000000">
      <w:pPr>
        <w:tabs>
          <w:tab w:val="center" w:pos="1442"/>
        </w:tabs>
        <w:spacing w:after="280" w:line="259" w:lineRule="auto"/>
        <w:ind w:left="-15" w:firstLine="0"/>
        <w:jc w:val="left"/>
      </w:pPr>
      <w:r>
        <w:t>3.</w:t>
      </w:r>
      <w:r>
        <w:tab/>
      </w:r>
      <w:commentRangeStart w:id="3"/>
      <w:r>
        <w:rPr>
          <w:b/>
        </w:rPr>
        <w:t>Voting Matters</w:t>
      </w:r>
      <w:commentRangeEnd w:id="3"/>
      <w:r w:rsidR="00EC7B66">
        <w:rPr>
          <w:rStyle w:val="CommentReference"/>
        </w:rPr>
        <w:commentReference w:id="3"/>
      </w:r>
      <w:r>
        <w:t>.</w:t>
      </w:r>
    </w:p>
    <w:p w14:paraId="3C6BD5A9" w14:textId="77777777" w:rsidR="0039748A" w:rsidRDefault="00000000">
      <w:pPr>
        <w:numPr>
          <w:ilvl w:val="0"/>
          <w:numId w:val="3"/>
        </w:numPr>
        <w:ind w:right="35"/>
      </w:pPr>
      <w:r>
        <w:t>Pursuant to</w:t>
      </w:r>
      <w:r>
        <w:rPr>
          <w:strike/>
          <w:color w:val="FF0000"/>
        </w:rPr>
        <w:t xml:space="preserve"> AIP-1,</w:t>
      </w:r>
      <w:r>
        <w:t xml:space="preserve"> the </w:t>
      </w:r>
      <w:proofErr w:type="spellStart"/>
      <w:r>
        <w:t>ArbitrumDAO</w:t>
      </w:r>
      <w:proofErr w:type="spellEnd"/>
      <w:r>
        <w:t xml:space="preserve"> Constitution, the Foundation Articles, and these Bylaws, the </w:t>
      </w:r>
      <w:proofErr w:type="spellStart"/>
      <w:r>
        <w:t>Tokenholders</w:t>
      </w:r>
      <w:proofErr w:type="spellEnd"/>
      <w:r>
        <w:t xml:space="preserve"> may approve Constitutional AIPs and Non-Constitutional AIPs (each as defined in</w:t>
      </w:r>
      <w:r>
        <w:rPr>
          <w:strike/>
          <w:color w:val="FF0000"/>
        </w:rPr>
        <w:t xml:space="preserve"> AIP-1 and</w:t>
      </w:r>
      <w:r>
        <w:t xml:space="preserve"> the </w:t>
      </w:r>
      <w:proofErr w:type="spellStart"/>
      <w:r>
        <w:t>ArbitrumDAO</w:t>
      </w:r>
      <w:proofErr w:type="spellEnd"/>
      <w:r>
        <w:t xml:space="preserve"> Constitution) in order to:</w:t>
      </w:r>
    </w:p>
    <w:p w14:paraId="0FF08B04" w14:textId="77777777" w:rsidR="0039748A" w:rsidRDefault="00000000">
      <w:pPr>
        <w:numPr>
          <w:ilvl w:val="1"/>
          <w:numId w:val="3"/>
        </w:numPr>
        <w:ind w:right="35" w:hanging="720"/>
      </w:pPr>
      <w:r>
        <w:t xml:space="preserve">add, remove or expand the whitelist of permissioned validators on </w:t>
      </w:r>
      <w:proofErr w:type="spellStart"/>
      <w:r>
        <w:t>Arbitrum</w:t>
      </w:r>
      <w:proofErr w:type="spellEnd"/>
      <w:r>
        <w:t xml:space="preserve"> One, </w:t>
      </w:r>
      <w:proofErr w:type="spellStart"/>
      <w:r>
        <w:t>Arbitrum</w:t>
      </w:r>
      <w:proofErr w:type="spellEnd"/>
      <w:r>
        <w:t xml:space="preserve"> Nova and/or any other Governed Chain, or remove the whitelist </w:t>
      </w:r>
      <w:proofErr w:type="gramStart"/>
      <w:r>
        <w:t>altogether;</w:t>
      </w:r>
      <w:proofErr w:type="gramEnd"/>
    </w:p>
    <w:p w14:paraId="1A11CB08" w14:textId="77777777" w:rsidR="0039748A" w:rsidRDefault="00000000">
      <w:pPr>
        <w:numPr>
          <w:ilvl w:val="1"/>
          <w:numId w:val="3"/>
        </w:numPr>
        <w:ind w:right="35" w:hanging="720"/>
      </w:pPr>
      <w:r>
        <w:t xml:space="preserve">appoint and remove members of the Data Availability Committee on </w:t>
      </w:r>
      <w:proofErr w:type="spellStart"/>
      <w:r>
        <w:t>Arbitrum</w:t>
      </w:r>
      <w:proofErr w:type="spellEnd"/>
      <w:r>
        <w:t xml:space="preserve"> Nova or any other Governed Chain that employs a Data Availability </w:t>
      </w:r>
      <w:proofErr w:type="gramStart"/>
      <w:r>
        <w:t>Committee;</w:t>
      </w:r>
      <w:proofErr w:type="gramEnd"/>
    </w:p>
    <w:p w14:paraId="37A6BCAF" w14:textId="77777777" w:rsidR="0039748A" w:rsidRDefault="00000000">
      <w:pPr>
        <w:numPr>
          <w:ilvl w:val="1"/>
          <w:numId w:val="3"/>
        </w:numPr>
        <w:ind w:right="35" w:hanging="720"/>
      </w:pPr>
      <w:r>
        <w:t xml:space="preserve">appoint and remove members of the Security Council in accordance with the </w:t>
      </w:r>
      <w:proofErr w:type="spellStart"/>
      <w:r>
        <w:t>ArbitrumDAO</w:t>
      </w:r>
      <w:proofErr w:type="spellEnd"/>
      <w:r>
        <w:t xml:space="preserve"> </w:t>
      </w:r>
      <w:proofErr w:type="gramStart"/>
      <w:r>
        <w:t>Constitution;</w:t>
      </w:r>
      <w:proofErr w:type="gramEnd"/>
    </w:p>
    <w:p w14:paraId="12A16A0E" w14:textId="77777777" w:rsidR="0039748A" w:rsidRDefault="00000000">
      <w:pPr>
        <w:numPr>
          <w:ilvl w:val="1"/>
          <w:numId w:val="3"/>
        </w:numPr>
        <w:ind w:right="35" w:hanging="720"/>
      </w:pPr>
      <w:r>
        <w:t xml:space="preserve">govern the Sequencer on each Governed Chain (if applicable), including expanding the number of </w:t>
      </w:r>
      <w:proofErr w:type="gramStart"/>
      <w:r>
        <w:t>Sequencers;</w:t>
      </w:r>
      <w:proofErr w:type="gramEnd"/>
    </w:p>
    <w:p w14:paraId="556E64D0" w14:textId="77777777" w:rsidR="0039748A" w:rsidRDefault="00000000">
      <w:pPr>
        <w:numPr>
          <w:ilvl w:val="1"/>
          <w:numId w:val="3"/>
        </w:numPr>
        <w:ind w:right="35" w:hanging="720"/>
      </w:pPr>
      <w:r>
        <w:t xml:space="preserve">pursuant to the Foundation Articles, elect individuals or organisations into the role of director and/or supervisor of the </w:t>
      </w:r>
      <w:proofErr w:type="gramStart"/>
      <w:r>
        <w:t>Foundation;</w:t>
      </w:r>
      <w:proofErr w:type="gramEnd"/>
    </w:p>
    <w:p w14:paraId="071E7594" w14:textId="77777777" w:rsidR="0039748A" w:rsidRDefault="00000000">
      <w:pPr>
        <w:numPr>
          <w:ilvl w:val="1"/>
          <w:numId w:val="3"/>
        </w:numPr>
        <w:ind w:right="35" w:hanging="72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54B6EC2E" wp14:editId="088F7575">
                <wp:simplePos x="0" y="0"/>
                <wp:positionH relativeFrom="page">
                  <wp:posOffset>504444</wp:posOffset>
                </wp:positionH>
                <wp:positionV relativeFrom="page">
                  <wp:posOffset>1249680</wp:posOffset>
                </wp:positionV>
                <wp:extent cx="12192" cy="146304"/>
                <wp:effectExtent l="0" t="0" r="0" b="0"/>
                <wp:wrapSquare wrapText="bothSides"/>
                <wp:docPr id="8795" name="Group 8795"/>
                <wp:cNvGraphicFramePr/>
                <a:graphic xmlns:a="http://schemas.openxmlformats.org/drawingml/2006/main">
                  <a:graphicData uri="http://schemas.microsoft.com/office/word/2010/wordprocessingGroup">
                    <wpg:wgp>
                      <wpg:cNvGrpSpPr/>
                      <wpg:grpSpPr>
                        <a:xfrm>
                          <a:off x="0" y="0"/>
                          <a:ext cx="12192" cy="146304"/>
                          <a:chOff x="0" y="0"/>
                          <a:chExt cx="12192" cy="146304"/>
                        </a:xfrm>
                      </wpg:grpSpPr>
                      <wps:wsp>
                        <wps:cNvPr id="596" name="Shape 596"/>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95" style="width:0.96pt;height:11.52pt;position:absolute;mso-position-horizontal-relative:page;mso-position-horizontal:absolute;margin-left:39.72pt;mso-position-vertical-relative:page;margin-top:98.4pt;" coordsize="121,1463">
                <v:shape id="Shape 596" style="position:absolute;width:0;height:1463;left:0;top:0;" coordsize="0,146304" path="m0,0l0,146304">
                  <v:stroke weight="0.96pt" endcap="round" joinstyle="round"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0299CDB1" wp14:editId="6174BE04">
                <wp:simplePos x="0" y="0"/>
                <wp:positionH relativeFrom="page">
                  <wp:posOffset>504444</wp:posOffset>
                </wp:positionH>
                <wp:positionV relativeFrom="page">
                  <wp:posOffset>6461760</wp:posOffset>
                </wp:positionV>
                <wp:extent cx="12192" cy="146304"/>
                <wp:effectExtent l="0" t="0" r="0" b="0"/>
                <wp:wrapSquare wrapText="bothSides"/>
                <wp:docPr id="8796" name="Group 8796"/>
                <wp:cNvGraphicFramePr/>
                <a:graphic xmlns:a="http://schemas.openxmlformats.org/drawingml/2006/main">
                  <a:graphicData uri="http://schemas.microsoft.com/office/word/2010/wordprocessingGroup">
                    <wpg:wgp>
                      <wpg:cNvGrpSpPr/>
                      <wpg:grpSpPr>
                        <a:xfrm>
                          <a:off x="0" y="0"/>
                          <a:ext cx="12192" cy="146304"/>
                          <a:chOff x="0" y="0"/>
                          <a:chExt cx="12192" cy="146304"/>
                        </a:xfrm>
                      </wpg:grpSpPr>
                      <wps:wsp>
                        <wps:cNvPr id="632" name="Shape 632"/>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96" style="width:0.96pt;height:11.52pt;position:absolute;mso-position-horizontal-relative:page;mso-position-horizontal:absolute;margin-left:39.72pt;mso-position-vertical-relative:page;margin-top:508.8pt;" coordsize="121,1463">
                <v:shape id="Shape 632" style="position:absolute;width:0;height:1463;left:0;top:0;" coordsize="0,146304" path="m0,0l0,146304">
                  <v:stroke weight="0.96pt" endcap="round" joinstyle="round" on="true" color="#000000"/>
                  <v:fill on="false" color="#000000" opacity="0"/>
                </v:shape>
                <w10:wrap type="square"/>
              </v:group>
            </w:pict>
          </mc:Fallback>
        </mc:AlternateContent>
      </w:r>
      <w:r>
        <w:t>pursuant to the Foundation Articles, remove individuals or organisations from the role of director and/or supervisor of the Foundation (provided that the Foundation may not, at any time, be left with no directors and/or no supervisor</w:t>
      </w:r>
      <w:proofErr w:type="gramStart"/>
      <w:r>
        <w:t>);</w:t>
      </w:r>
      <w:proofErr w:type="gramEnd"/>
    </w:p>
    <w:p w14:paraId="36916577" w14:textId="77777777" w:rsidR="0039748A" w:rsidRDefault="00000000">
      <w:pPr>
        <w:numPr>
          <w:ilvl w:val="1"/>
          <w:numId w:val="3"/>
        </w:numPr>
        <w:ind w:right="35" w:hanging="720"/>
      </w:pPr>
      <w:r>
        <w:t xml:space="preserve">provide consent to any proposed changes to these Bylaws which amend or remove the rights of the </w:t>
      </w:r>
      <w:proofErr w:type="spellStart"/>
      <w:r>
        <w:t>Tokenholders</w:t>
      </w:r>
      <w:proofErr w:type="spellEnd"/>
      <w:r>
        <w:t xml:space="preserve"> under these </w:t>
      </w:r>
      <w:proofErr w:type="gramStart"/>
      <w:r>
        <w:t>Bylaws;</w:t>
      </w:r>
      <w:proofErr w:type="gramEnd"/>
    </w:p>
    <w:p w14:paraId="02EE50A3" w14:textId="77777777" w:rsidR="0039748A" w:rsidRDefault="00000000">
      <w:pPr>
        <w:numPr>
          <w:ilvl w:val="1"/>
          <w:numId w:val="3"/>
        </w:numPr>
        <w:ind w:right="35" w:hanging="720"/>
      </w:pPr>
      <w:r>
        <w:t xml:space="preserve">provide consent to any proposed changes to the Foundation's Articles which amend or remove the rights of the </w:t>
      </w:r>
      <w:proofErr w:type="spellStart"/>
      <w:r>
        <w:t>Tokenholders</w:t>
      </w:r>
      <w:proofErr w:type="spellEnd"/>
      <w:r>
        <w:t xml:space="preserve"> under the Foundation's </w:t>
      </w:r>
      <w:proofErr w:type="gramStart"/>
      <w:r>
        <w:t>Articles;</w:t>
      </w:r>
      <w:proofErr w:type="gramEnd"/>
    </w:p>
    <w:p w14:paraId="0B983EDB" w14:textId="77777777" w:rsidR="0039748A" w:rsidRDefault="00000000">
      <w:pPr>
        <w:numPr>
          <w:ilvl w:val="1"/>
          <w:numId w:val="3"/>
        </w:numPr>
        <w:ind w:right="35" w:hanging="720"/>
      </w:pPr>
      <w:r>
        <w:t>approve the authorization of a Non-Governed Chain; and</w:t>
      </w:r>
    </w:p>
    <w:p w14:paraId="6AB00F88" w14:textId="77777777" w:rsidR="0039748A" w:rsidRDefault="00000000">
      <w:pPr>
        <w:numPr>
          <w:ilvl w:val="1"/>
          <w:numId w:val="3"/>
        </w:numPr>
        <w:ind w:right="35" w:hanging="720"/>
      </w:pPr>
      <w:r>
        <w:t>approve any other action in accordance with</w:t>
      </w:r>
      <w:r>
        <w:rPr>
          <w:strike/>
          <w:color w:val="FF0000"/>
        </w:rPr>
        <w:t xml:space="preserve"> AIP-1,</w:t>
      </w:r>
      <w:r>
        <w:t xml:space="preserve"> the </w:t>
      </w:r>
      <w:proofErr w:type="spellStart"/>
      <w:r>
        <w:t>ArbitrumDAO</w:t>
      </w:r>
      <w:proofErr w:type="spellEnd"/>
      <w:r>
        <w:t xml:space="preserve"> Constitution, the Foundation </w:t>
      </w:r>
      <w:proofErr w:type="gramStart"/>
      <w:r>
        <w:t>Articles</w:t>
      </w:r>
      <w:proofErr w:type="gramEnd"/>
      <w:r>
        <w:t xml:space="preserve"> and these Bylaws.</w:t>
      </w:r>
    </w:p>
    <w:p w14:paraId="7F50B92C" w14:textId="77777777" w:rsidR="0039748A" w:rsidRDefault="00000000">
      <w:pPr>
        <w:numPr>
          <w:ilvl w:val="0"/>
          <w:numId w:val="3"/>
        </w:numPr>
        <w:ind w:right="35"/>
      </w:pPr>
      <w:r>
        <w:t xml:space="preserve">The Foundation Director(s) shall engage in any activity which, in their reasonable discretion, does not contradict the terms set forth in any AIP approved by </w:t>
      </w:r>
      <w:proofErr w:type="spellStart"/>
      <w:r>
        <w:t>Tokenholders</w:t>
      </w:r>
      <w:proofErr w:type="spellEnd"/>
      <w:r>
        <w:t xml:space="preserve">, the </w:t>
      </w:r>
      <w:proofErr w:type="spellStart"/>
      <w:r>
        <w:t>ArbitrumDAO</w:t>
      </w:r>
      <w:proofErr w:type="spellEnd"/>
      <w:r>
        <w:t xml:space="preserve"> Constitution, these Bylaws, or the Foundation Articles, including but not limited to the following actions:</w:t>
      </w:r>
    </w:p>
    <w:p w14:paraId="56DCC9AA" w14:textId="77777777" w:rsidR="0039748A" w:rsidRDefault="00000000">
      <w:pPr>
        <w:numPr>
          <w:ilvl w:val="2"/>
          <w:numId w:val="4"/>
        </w:numPr>
        <w:ind w:right="35" w:hanging="720"/>
      </w:pPr>
      <w:r>
        <w:lastRenderedPageBreak/>
        <w:t xml:space="preserve">approve transactions from the Administrative Budget </w:t>
      </w:r>
      <w:proofErr w:type="gramStart"/>
      <w:r>
        <w:t>Wallet;</w:t>
      </w:r>
      <w:proofErr w:type="gramEnd"/>
    </w:p>
    <w:p w14:paraId="6F31622F" w14:textId="77777777" w:rsidR="0039748A" w:rsidRDefault="00000000">
      <w:pPr>
        <w:numPr>
          <w:ilvl w:val="2"/>
          <w:numId w:val="4"/>
        </w:numPr>
        <w:ind w:right="35" w:hanging="720"/>
      </w:pPr>
      <w:r>
        <w:t xml:space="preserve">coordinate emergency operations with the Security Council on behalf of the </w:t>
      </w:r>
      <w:proofErr w:type="spellStart"/>
      <w:r>
        <w:t>ArbitrumDAO</w:t>
      </w:r>
      <w:proofErr w:type="spellEnd"/>
      <w:r>
        <w:t xml:space="preserve"> or the </w:t>
      </w:r>
      <w:proofErr w:type="gramStart"/>
      <w:r>
        <w:t>Foundation;</w:t>
      </w:r>
      <w:proofErr w:type="gramEnd"/>
    </w:p>
    <w:p w14:paraId="5490A6B3" w14:textId="77777777" w:rsidR="0039748A" w:rsidRDefault="00000000">
      <w:pPr>
        <w:numPr>
          <w:ilvl w:val="2"/>
          <w:numId w:val="4"/>
        </w:numPr>
        <w:spacing w:after="240" w:line="295" w:lineRule="auto"/>
        <w:ind w:right="35" w:hanging="720"/>
      </w:pPr>
      <w:r>
        <w:rPr>
          <w:strike/>
          <w:color w:val="FF0000"/>
        </w:rPr>
        <w:t>pursuant to AIP-1</w:t>
      </w:r>
      <w:r>
        <w:rPr>
          <w:color w:val="0000FF"/>
          <w:u w:val="double" w:color="0000FF"/>
        </w:rPr>
        <w:t xml:space="preserve">upon approval by the </w:t>
      </w:r>
      <w:proofErr w:type="spellStart"/>
      <w:r>
        <w:rPr>
          <w:color w:val="0000FF"/>
          <w:u w:val="double" w:color="0000FF"/>
        </w:rPr>
        <w:t>ArbitrumDAO</w:t>
      </w:r>
      <w:proofErr w:type="spellEnd"/>
      <w:r>
        <w:t xml:space="preserve">, create </w:t>
      </w:r>
      <w:r>
        <w:rPr>
          <w:strike/>
          <w:color w:val="FF0000"/>
        </w:rPr>
        <w:t xml:space="preserve">a Special Grants application process </w:t>
      </w:r>
      <w:r>
        <w:t>and</w:t>
      </w:r>
      <w:r>
        <w:rPr>
          <w:color w:val="0000FF"/>
          <w:u w:val="double" w:color="0000FF"/>
        </w:rPr>
        <w:t xml:space="preserve"> administer an ecosystem growth plan with a corresponding set of</w:t>
      </w:r>
      <w:r>
        <w:t xml:space="preserve"> criteria and </w:t>
      </w:r>
      <w:r>
        <w:rPr>
          <w:strike/>
          <w:color w:val="FF0000"/>
        </w:rPr>
        <w:t xml:space="preserve">make Special Grants to successful </w:t>
      </w:r>
      <w:proofErr w:type="spellStart"/>
      <w:proofErr w:type="gramStart"/>
      <w:r>
        <w:rPr>
          <w:strike/>
          <w:color w:val="FF0000"/>
        </w:rPr>
        <w:t>applicants</w:t>
      </w:r>
      <w:r>
        <w:rPr>
          <w:color w:val="0000FF"/>
          <w:u w:val="double" w:color="0000FF"/>
        </w:rPr>
        <w:t>objectives</w:t>
      </w:r>
      <w:proofErr w:type="spellEnd"/>
      <w:r>
        <w:t>;</w:t>
      </w:r>
      <w:proofErr w:type="gramEnd"/>
    </w:p>
    <w:p w14:paraId="4C580428" w14:textId="77777777" w:rsidR="0039748A" w:rsidRDefault="00000000">
      <w:pPr>
        <w:numPr>
          <w:ilvl w:val="2"/>
          <w:numId w:val="4"/>
        </w:numPr>
        <w:spacing w:after="13"/>
        <w:ind w:right="35" w:hanging="720"/>
      </w:pPr>
      <w:commentRangeStart w:id="4"/>
      <w:r>
        <w:t xml:space="preserve">make changes to these Bylaws </w:t>
      </w:r>
      <w:commentRangeEnd w:id="4"/>
      <w:r w:rsidR="00181CE9">
        <w:rPr>
          <w:rStyle w:val="CommentReference"/>
        </w:rPr>
        <w:commentReference w:id="4"/>
      </w:r>
      <w:r>
        <w:t>if the Foundation Directors believe such changes would improve the Foundation Directors’ ability to fulfill their obligations (the “</w:t>
      </w:r>
      <w:r>
        <w:rPr>
          <w:b/>
        </w:rPr>
        <w:t>Amendment Authority</w:t>
      </w:r>
      <w:r>
        <w:t xml:space="preserve">”). Directors </w:t>
      </w:r>
      <w:proofErr w:type="spellStart"/>
      <w:r>
        <w:rPr>
          <w:strike/>
          <w:color w:val="FF0000"/>
        </w:rPr>
        <w:t>agree</w:t>
      </w:r>
      <w:r>
        <w:rPr>
          <w:color w:val="0000FF"/>
          <w:u w:val="double" w:color="0000FF"/>
        </w:rPr>
        <w:t>must</w:t>
      </w:r>
      <w:proofErr w:type="spellEnd"/>
      <w:r>
        <w:rPr>
          <w:color w:val="0000FF"/>
          <w:u w:val="double" w:color="0000FF"/>
        </w:rPr>
        <w:t xml:space="preserve"> act</w:t>
      </w:r>
      <w:r>
        <w:t xml:space="preserve"> in good faith to exercise such Amendment Authority pursuant to the AIP Process unless such </w:t>
      </w:r>
      <w:proofErr w:type="gramStart"/>
      <w:r>
        <w:t>Amendment</w:t>
      </w:r>
      <w:proofErr w:type="gramEnd"/>
    </w:p>
    <w:p w14:paraId="67A45848" w14:textId="77777777" w:rsidR="0039748A" w:rsidRDefault="00000000">
      <w:pPr>
        <w:ind w:left="1450" w:right="35"/>
      </w:pPr>
      <w:r>
        <w:t>Authority must be exercised at an Emergency Meeting as described in Section 3(b)(v) below; and</w:t>
      </w:r>
    </w:p>
    <w:p w14:paraId="26DBB59F" w14:textId="77777777" w:rsidR="0039748A" w:rsidRDefault="00000000">
      <w:pPr>
        <w:numPr>
          <w:ilvl w:val="2"/>
          <w:numId w:val="4"/>
        </w:numPr>
        <w:ind w:right="35" w:hanging="720"/>
      </w:pPr>
      <w:r>
        <w:t>call and hold emergency meetings ("</w:t>
      </w:r>
      <w:r>
        <w:rPr>
          <w:b/>
        </w:rPr>
        <w:t>Emergency Meetings</w:t>
      </w:r>
      <w:r>
        <w:t xml:space="preserve">") to enable the Foundation Directors and the Security Council to rapidly respond to an imminent security threat to the </w:t>
      </w:r>
      <w:proofErr w:type="spellStart"/>
      <w:r>
        <w:t>ArbitrumDAO</w:t>
      </w:r>
      <w:proofErr w:type="spellEnd"/>
      <w:r>
        <w:t xml:space="preserve">, any protocol utilizing the Token, the </w:t>
      </w:r>
      <w:proofErr w:type="spellStart"/>
      <w:r>
        <w:t>Tokenholders</w:t>
      </w:r>
      <w:proofErr w:type="spellEnd"/>
      <w:r>
        <w:t>, or the Foundation, and the same rules that apply to Foundation Directors meeting in accordance with the Foundation Articles will apply to Emergency Meetings, except that:</w:t>
      </w:r>
    </w:p>
    <w:p w14:paraId="55D36B14" w14:textId="77777777" w:rsidR="0039748A" w:rsidRDefault="00000000">
      <w:pPr>
        <w:numPr>
          <w:ilvl w:val="3"/>
          <w:numId w:val="5"/>
        </w:numPr>
        <w:ind w:right="35" w:hanging="720"/>
      </w:pPr>
      <w:r>
        <w:t xml:space="preserve">an Emergency Meeting may be convened by the Security Council without prior notice to the Foundation </w:t>
      </w:r>
      <w:proofErr w:type="gramStart"/>
      <w:r>
        <w:t>Directors;</w:t>
      </w:r>
      <w:proofErr w:type="gramEnd"/>
    </w:p>
    <w:p w14:paraId="2ABFC1B2" w14:textId="77777777" w:rsidR="0039748A" w:rsidRDefault="00000000">
      <w:pPr>
        <w:numPr>
          <w:ilvl w:val="3"/>
          <w:numId w:val="5"/>
        </w:numPr>
        <w:spacing w:after="280" w:line="259" w:lineRule="auto"/>
        <w:ind w:right="35" w:hanging="720"/>
      </w:pPr>
      <w:r>
        <w:t xml:space="preserve">there is </w:t>
      </w:r>
      <w:commentRangeStart w:id="5"/>
      <w:r>
        <w:t>no quorum requirement for an Emergency Meeting</w:t>
      </w:r>
      <w:commentRangeEnd w:id="5"/>
      <w:r w:rsidR="00E420AE">
        <w:rPr>
          <w:rStyle w:val="CommentReference"/>
        </w:rPr>
        <w:commentReference w:id="5"/>
      </w:r>
      <w:r>
        <w:t>; and</w:t>
      </w:r>
    </w:p>
    <w:p w14:paraId="1976A4EE" w14:textId="77777777" w:rsidR="0039748A" w:rsidRDefault="00000000">
      <w:pPr>
        <w:numPr>
          <w:ilvl w:val="3"/>
          <w:numId w:val="5"/>
        </w:numPr>
        <w:ind w:right="35" w:hanging="720"/>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56AA7A91" wp14:editId="652CF8B8">
                <wp:simplePos x="0" y="0"/>
                <wp:positionH relativeFrom="page">
                  <wp:posOffset>504444</wp:posOffset>
                </wp:positionH>
                <wp:positionV relativeFrom="page">
                  <wp:posOffset>1082040</wp:posOffset>
                </wp:positionV>
                <wp:extent cx="12192" cy="481584"/>
                <wp:effectExtent l="0" t="0" r="0" b="0"/>
                <wp:wrapSquare wrapText="bothSides"/>
                <wp:docPr id="8031" name="Group 8031"/>
                <wp:cNvGraphicFramePr/>
                <a:graphic xmlns:a="http://schemas.openxmlformats.org/drawingml/2006/main">
                  <a:graphicData uri="http://schemas.microsoft.com/office/word/2010/wordprocessingGroup">
                    <wpg:wgp>
                      <wpg:cNvGrpSpPr/>
                      <wpg:grpSpPr>
                        <a:xfrm>
                          <a:off x="0" y="0"/>
                          <a:ext cx="12192" cy="481584"/>
                          <a:chOff x="0" y="0"/>
                          <a:chExt cx="12192" cy="481584"/>
                        </a:xfrm>
                      </wpg:grpSpPr>
                      <wps:wsp>
                        <wps:cNvPr id="747" name="Shape 747"/>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768" name="Shape 768"/>
                        <wps:cNvSpPr/>
                        <wps:spPr>
                          <a:xfrm>
                            <a:off x="0" y="16764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775" name="Shape 775"/>
                        <wps:cNvSpPr/>
                        <wps:spPr>
                          <a:xfrm>
                            <a:off x="0" y="33528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31" style="width:0.96pt;height:37.92pt;position:absolute;mso-position-horizontal-relative:page;mso-position-horizontal:absolute;margin-left:39.72pt;mso-position-vertical-relative:page;margin-top:85.2pt;" coordsize="121,4815">
                <v:shape id="Shape 747" style="position:absolute;width:0;height:1463;left:0;top:0;" coordsize="0,146304" path="m0,0l0,146304">
                  <v:stroke weight="0.96pt" endcap="round" joinstyle="round" on="true" color="#000000"/>
                  <v:fill on="false" color="#000000" opacity="0"/>
                </v:shape>
                <v:shape id="Shape 768" style="position:absolute;width:0;height:1463;left:0;top:1676;" coordsize="0,146304" path="m0,0l0,146304">
                  <v:stroke weight="0.96pt" endcap="round" joinstyle="round" on="true" color="#000000"/>
                  <v:fill on="false" color="#000000" opacity="0"/>
                </v:shape>
                <v:shape id="Shape 775" style="position:absolute;width:0;height:1463;left:0;top:3352;" coordsize="0,146304" path="m0,0l0,146304">
                  <v:stroke weight="0.96pt" endcap="round" joinstyle="round"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094EA834" wp14:editId="299781F3">
                <wp:simplePos x="0" y="0"/>
                <wp:positionH relativeFrom="page">
                  <wp:posOffset>504444</wp:posOffset>
                </wp:positionH>
                <wp:positionV relativeFrom="page">
                  <wp:posOffset>2072640</wp:posOffset>
                </wp:positionV>
                <wp:extent cx="12192" cy="146304"/>
                <wp:effectExtent l="0" t="0" r="0" b="0"/>
                <wp:wrapSquare wrapText="bothSides"/>
                <wp:docPr id="8032" name="Group 8032"/>
                <wp:cNvGraphicFramePr/>
                <a:graphic xmlns:a="http://schemas.openxmlformats.org/drawingml/2006/main">
                  <a:graphicData uri="http://schemas.microsoft.com/office/word/2010/wordprocessingGroup">
                    <wpg:wgp>
                      <wpg:cNvGrpSpPr/>
                      <wpg:grpSpPr>
                        <a:xfrm>
                          <a:off x="0" y="0"/>
                          <a:ext cx="12192" cy="146304"/>
                          <a:chOff x="0" y="0"/>
                          <a:chExt cx="12192" cy="146304"/>
                        </a:xfrm>
                      </wpg:grpSpPr>
                      <wps:wsp>
                        <wps:cNvPr id="791" name="Shape 791"/>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32" style="width:0.96pt;height:11.52pt;position:absolute;mso-position-horizontal-relative:page;mso-position-horizontal:absolute;margin-left:39.72pt;mso-position-vertical-relative:page;margin-top:163.2pt;" coordsize="121,1463">
                <v:shape id="Shape 791" style="position:absolute;width:0;height:1463;left:0;top:0;" coordsize="0,146304" path="m0,0l0,146304">
                  <v:stroke weight="0.96pt" endcap="round" joinstyle="round"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3460FD74" wp14:editId="07E80B22">
                <wp:simplePos x="0" y="0"/>
                <wp:positionH relativeFrom="page">
                  <wp:posOffset>504444</wp:posOffset>
                </wp:positionH>
                <wp:positionV relativeFrom="page">
                  <wp:posOffset>7635240</wp:posOffset>
                </wp:positionV>
                <wp:extent cx="12192" cy="313944"/>
                <wp:effectExtent l="0" t="0" r="0" b="0"/>
                <wp:wrapSquare wrapText="bothSides"/>
                <wp:docPr id="8033" name="Group 8033"/>
                <wp:cNvGraphicFramePr/>
                <a:graphic xmlns:a="http://schemas.openxmlformats.org/drawingml/2006/main">
                  <a:graphicData uri="http://schemas.microsoft.com/office/word/2010/wordprocessingGroup">
                    <wpg:wgp>
                      <wpg:cNvGrpSpPr/>
                      <wpg:grpSpPr>
                        <a:xfrm>
                          <a:off x="0" y="0"/>
                          <a:ext cx="12192" cy="313944"/>
                          <a:chOff x="0" y="0"/>
                          <a:chExt cx="12192" cy="313944"/>
                        </a:xfrm>
                      </wpg:grpSpPr>
                      <wps:wsp>
                        <wps:cNvPr id="840" name="Shape 840"/>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874" name="Shape 874"/>
                        <wps:cNvSpPr/>
                        <wps:spPr>
                          <a:xfrm>
                            <a:off x="0" y="16764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33" style="width:0.96pt;height:24.72pt;position:absolute;mso-position-horizontal-relative:page;mso-position-horizontal:absolute;margin-left:39.72pt;mso-position-vertical-relative:page;margin-top:601.2pt;" coordsize="121,3139">
                <v:shape id="Shape 840" style="position:absolute;width:0;height:1463;left:0;top:0;" coordsize="0,146304" path="m0,0l0,146304">
                  <v:stroke weight="0.96pt" endcap="round" joinstyle="round" on="true" color="#000000"/>
                  <v:fill on="false" color="#000000" opacity="0"/>
                </v:shape>
                <v:shape id="Shape 874" style="position:absolute;width:0;height:1463;left:0;top:1676;" coordsize="0,146304" path="m0,0l0,146304">
                  <v:stroke weight="0.96pt" endcap="round" joinstyle="round" on="true" color="#000000"/>
                  <v:fill on="false" color="#000000" opacity="0"/>
                </v:shape>
                <w10:wrap type="square"/>
              </v:group>
            </w:pict>
          </mc:Fallback>
        </mc:AlternateContent>
      </w:r>
      <w:r>
        <w:t>the Foundation Directors will not publish minutes of an Emergency Meeting until the underlying security threat has been remedied or judged to no longer be a threat, in the discretion of the Foundation Directors and the Security Council.</w:t>
      </w:r>
    </w:p>
    <w:p w14:paraId="77A1FB13" w14:textId="77777777" w:rsidR="0039748A" w:rsidRDefault="00000000">
      <w:pPr>
        <w:pStyle w:val="Heading1"/>
        <w:tabs>
          <w:tab w:val="center" w:pos="1505"/>
        </w:tabs>
        <w:ind w:left="-15" w:right="0" w:firstLine="0"/>
      </w:pPr>
      <w:r>
        <w:rPr>
          <w:b w:val="0"/>
        </w:rPr>
        <w:t>4.</w:t>
      </w:r>
      <w:r>
        <w:rPr>
          <w:b w:val="0"/>
        </w:rPr>
        <w:tab/>
      </w:r>
      <w:r>
        <w:t>Security Council</w:t>
      </w:r>
    </w:p>
    <w:p w14:paraId="1C2A0616" w14:textId="77777777" w:rsidR="0039748A" w:rsidRDefault="00000000">
      <w:pPr>
        <w:numPr>
          <w:ilvl w:val="0"/>
          <w:numId w:val="6"/>
        </w:numPr>
        <w:ind w:right="35"/>
      </w:pPr>
      <w:r>
        <w:t xml:space="preserve">The provisions set out in the </w:t>
      </w:r>
      <w:proofErr w:type="spellStart"/>
      <w:r>
        <w:t>ArbitrumDAO</w:t>
      </w:r>
      <w:proofErr w:type="spellEnd"/>
      <w:r>
        <w:t xml:space="preserve"> Constitution, in particular “Section 3: The Security Council” and “Section 4: Security Council Elections”, shall apply.</w:t>
      </w:r>
    </w:p>
    <w:p w14:paraId="133828FA" w14:textId="77777777" w:rsidR="0039748A" w:rsidRDefault="00000000">
      <w:pPr>
        <w:numPr>
          <w:ilvl w:val="0"/>
          <w:numId w:val="6"/>
        </w:numPr>
        <w:ind w:right="35"/>
      </w:pPr>
      <w:commentRangeStart w:id="6"/>
      <w:r>
        <w:t xml:space="preserve">The Security Council is a 12-member committee which is delegated the authority to engage in Emergency Actions and Non-Emergency Actions as described in the </w:t>
      </w:r>
      <w:proofErr w:type="spellStart"/>
      <w:r>
        <w:t>ArbitrumDAO</w:t>
      </w:r>
      <w:proofErr w:type="spellEnd"/>
      <w:r>
        <w:t xml:space="preserve"> </w:t>
      </w:r>
      <w:proofErr w:type="gramStart"/>
      <w:r>
        <w:t>Constitution, and</w:t>
      </w:r>
      <w:proofErr w:type="gramEnd"/>
      <w:r>
        <w:t xml:space="preserve"> is otherwise tasked with ensuring that AIPs are in compliance with the </w:t>
      </w:r>
      <w:proofErr w:type="spellStart"/>
      <w:r>
        <w:t>ArbitrumDAO</w:t>
      </w:r>
      <w:proofErr w:type="spellEnd"/>
      <w:r>
        <w:t xml:space="preserve"> Constitution.</w:t>
      </w:r>
      <w:commentRangeEnd w:id="6"/>
      <w:r w:rsidR="00753CBC">
        <w:rPr>
          <w:rStyle w:val="CommentReference"/>
        </w:rPr>
        <w:commentReference w:id="6"/>
      </w:r>
    </w:p>
    <w:p w14:paraId="6C88AE06" w14:textId="77777777" w:rsidR="0039748A" w:rsidRDefault="00000000">
      <w:pPr>
        <w:pStyle w:val="Heading1"/>
        <w:tabs>
          <w:tab w:val="center" w:pos="2917"/>
        </w:tabs>
        <w:ind w:left="-15" w:right="0" w:firstLine="0"/>
      </w:pPr>
      <w:r>
        <w:rPr>
          <w:b w:val="0"/>
        </w:rPr>
        <w:lastRenderedPageBreak/>
        <w:t>5.</w:t>
      </w:r>
      <w:r>
        <w:rPr>
          <w:b w:val="0"/>
        </w:rPr>
        <w:tab/>
      </w:r>
      <w:r>
        <w:t>Proposal Phases, Requirements and Structure</w:t>
      </w:r>
    </w:p>
    <w:p w14:paraId="528906A7" w14:textId="77777777" w:rsidR="0039748A" w:rsidRDefault="00000000">
      <w:pPr>
        <w:numPr>
          <w:ilvl w:val="0"/>
          <w:numId w:val="7"/>
        </w:numPr>
        <w:spacing w:after="254" w:line="281" w:lineRule="auto"/>
        <w:ind w:right="32"/>
      </w:pPr>
      <w:r>
        <w:t xml:space="preserve">The provisions set out in </w:t>
      </w:r>
      <w:r>
        <w:rPr>
          <w:strike/>
          <w:color w:val="FF0000"/>
        </w:rPr>
        <w:t>"AIP Guidelines and Process Breakdown", "Introduction to Voting" and "</w:t>
      </w:r>
      <w:proofErr w:type="spellStart"/>
      <w:r>
        <w:rPr>
          <w:strike/>
          <w:color w:val="FF0000"/>
        </w:rPr>
        <w:t>Arbitrum</w:t>
      </w:r>
      <w:proofErr w:type="spellEnd"/>
      <w:r>
        <w:rPr>
          <w:strike/>
          <w:color w:val="FF0000"/>
        </w:rPr>
        <w:t xml:space="preserve"> Voting Protocol Procedure" of AIP-1</w:t>
      </w:r>
      <w:r>
        <w:rPr>
          <w:color w:val="0000FF"/>
          <w:u w:val="double" w:color="0000FF"/>
        </w:rPr>
        <w:t xml:space="preserve">Section 2 of the Constitution </w:t>
      </w:r>
      <w:r>
        <w:t>shall apply.</w:t>
      </w:r>
    </w:p>
    <w:p w14:paraId="6DD112DA" w14:textId="77777777" w:rsidR="0039748A" w:rsidRDefault="00000000">
      <w:pPr>
        <w:numPr>
          <w:ilvl w:val="0"/>
          <w:numId w:val="7"/>
        </w:numPr>
        <w:ind w:right="32"/>
      </w:pPr>
      <w:r>
        <w:rPr>
          <w:b/>
        </w:rPr>
        <w:t>Foundation Director Rejection</w:t>
      </w:r>
      <w:r>
        <w:t xml:space="preserve">: If, following the approval of an AIP by the </w:t>
      </w:r>
      <w:proofErr w:type="spellStart"/>
      <w:r>
        <w:t>ArbitrumDAO</w:t>
      </w:r>
      <w:proofErr w:type="spellEnd"/>
      <w:r>
        <w:t>, a majority of the Foundation Director(s) acting in the best interests of the Foundation Company reasonably determine that such AIP, if implemented, would:</w:t>
      </w:r>
    </w:p>
    <w:p w14:paraId="08CD1B67" w14:textId="77777777" w:rsidR="0039748A" w:rsidRDefault="00000000">
      <w:pPr>
        <w:numPr>
          <w:ilvl w:val="1"/>
          <w:numId w:val="7"/>
        </w:numPr>
        <w:ind w:right="35" w:hanging="720"/>
      </w:pPr>
      <w:r>
        <w:t xml:space="preserve">compromise the Foundation Director(s)' fiduciary duties as they are owed to the </w:t>
      </w:r>
      <w:proofErr w:type="gramStart"/>
      <w:r>
        <w:t>Foundation;</w:t>
      </w:r>
      <w:proofErr w:type="gramEnd"/>
    </w:p>
    <w:p w14:paraId="2688403C" w14:textId="58C5AC75" w:rsidR="0039748A" w:rsidRDefault="00000000" w:rsidP="00DC73E8">
      <w:pPr>
        <w:numPr>
          <w:ilvl w:val="1"/>
          <w:numId w:val="7"/>
        </w:numPr>
        <w:ind w:right="35" w:hanging="720"/>
      </w:pPr>
      <w:r>
        <w:t xml:space="preserve">be in violation of these Bylaws, the Foundation Articles, the </w:t>
      </w:r>
      <w:proofErr w:type="spellStart"/>
      <w:r>
        <w:t>ArbitrumDAO</w:t>
      </w:r>
      <w:proofErr w:type="spellEnd"/>
      <w:r>
        <w:t xml:space="preserve"> Constitution, the AIP Process, any statutory requirements of Cayman Islands Laws or the laws or regulations of any other</w:t>
      </w:r>
      <w:r w:rsidR="00DC73E8">
        <w:t xml:space="preserve"> </w:t>
      </w:r>
      <w:r>
        <w:t xml:space="preserve">applicable </w:t>
      </w:r>
      <w:proofErr w:type="gramStart"/>
      <w:r>
        <w:t>jurisdiction;</w:t>
      </w:r>
      <w:proofErr w:type="gramEnd"/>
    </w:p>
    <w:p w14:paraId="541503EE" w14:textId="77777777" w:rsidR="0039748A" w:rsidRDefault="00000000">
      <w:pPr>
        <w:numPr>
          <w:ilvl w:val="1"/>
          <w:numId w:val="7"/>
        </w:numPr>
        <w:ind w:right="35" w:hanging="720"/>
      </w:pPr>
      <w:commentRangeStart w:id="7"/>
      <w:r>
        <w:t xml:space="preserve">cause the Foundation to be in breach of any contracts, </w:t>
      </w:r>
      <w:proofErr w:type="gramStart"/>
      <w:r>
        <w:t>agreements</w:t>
      </w:r>
      <w:proofErr w:type="gramEnd"/>
      <w:r>
        <w:t xml:space="preserve"> or any other arrangements</w:t>
      </w:r>
      <w:commentRangeEnd w:id="7"/>
      <w:r w:rsidR="00EA747F">
        <w:rPr>
          <w:rStyle w:val="CommentReference"/>
        </w:rPr>
        <w:commentReference w:id="7"/>
      </w:r>
      <w:r>
        <w:t>; and/or</w:t>
      </w:r>
    </w:p>
    <w:p w14:paraId="45449BE6" w14:textId="77777777" w:rsidR="0039748A" w:rsidRDefault="00000000">
      <w:pPr>
        <w:numPr>
          <w:ilvl w:val="1"/>
          <w:numId w:val="7"/>
        </w:numPr>
        <w:ind w:right="35" w:hanging="720"/>
      </w:pPr>
      <w:r>
        <w:t>be against the best interests of the Foundation,</w:t>
      </w:r>
    </w:p>
    <w:p w14:paraId="741DA99B" w14:textId="77777777" w:rsidR="0039748A" w:rsidRDefault="00000000">
      <w:pPr>
        <w:ind w:left="1450" w:right="35"/>
      </w:pPr>
      <w:r>
        <w:t>such Foundation Director(s) may direct the Security Council or take such other steps as are required to reject such AIP.</w:t>
      </w:r>
    </w:p>
    <w:p w14:paraId="3100A475" w14:textId="77777777" w:rsidR="0039748A" w:rsidRDefault="00000000">
      <w:pPr>
        <w:pStyle w:val="Heading1"/>
        <w:tabs>
          <w:tab w:val="center" w:pos="2725"/>
        </w:tabs>
        <w:ind w:left="-15" w:right="0" w:firstLine="0"/>
      </w:pPr>
      <w:r>
        <w:rPr>
          <w:b w:val="0"/>
        </w:rPr>
        <w:t>6.</w:t>
      </w:r>
      <w:r>
        <w:rPr>
          <w:b w:val="0"/>
        </w:rPr>
        <w:tab/>
      </w:r>
      <w:r>
        <w:t>Proposals regarding Foundation Directors</w:t>
      </w:r>
    </w:p>
    <w:p w14:paraId="00B1EDCE" w14:textId="77777777" w:rsidR="0039748A" w:rsidRDefault="00000000">
      <w:pPr>
        <w:ind w:left="715" w:right="35"/>
      </w:pPr>
      <w:r>
        <w:t xml:space="preserve">(a) As set forth in Section 3(a)(vi) and (vii) above, Foundation Directors may be appointed or removed from time to time in accordance with the AIP Process, or as otherwise set forth in the Foundation Articles, provided that the Foundation must always have one director. For the avoidance of doubt, the </w:t>
      </w:r>
      <w:proofErr w:type="spellStart"/>
      <w:r>
        <w:t>Tokenholders</w:t>
      </w:r>
      <w:proofErr w:type="spellEnd"/>
      <w:r>
        <w:t xml:space="preserve"> may elect or remove the Foundation Directors, or expand or reduce the number of Foundation Directors, pursuant to their approval of a Non-Constitutional AIP.</w:t>
      </w:r>
    </w:p>
    <w:p w14:paraId="44FCAE62" w14:textId="77777777" w:rsidR="0039748A" w:rsidRDefault="00000000">
      <w:pPr>
        <w:pStyle w:val="Heading1"/>
        <w:tabs>
          <w:tab w:val="center" w:pos="3563"/>
        </w:tabs>
        <w:ind w:left="-15" w:right="0" w:firstLine="0"/>
      </w:pPr>
      <w:r>
        <w:rPr>
          <w:b w:val="0"/>
        </w:rPr>
        <w:t>7.</w:t>
      </w:r>
      <w:r>
        <w:rPr>
          <w:b w:val="0"/>
        </w:rPr>
        <w:tab/>
      </w:r>
      <w:r>
        <w:t xml:space="preserve">Relationship between the Foundation and the </w:t>
      </w:r>
      <w:proofErr w:type="spellStart"/>
      <w:r>
        <w:t>Tokenholders</w:t>
      </w:r>
      <w:proofErr w:type="spellEnd"/>
    </w:p>
    <w:p w14:paraId="2CBAC86F" w14:textId="77777777" w:rsidR="0039748A" w:rsidRDefault="00000000">
      <w:pPr>
        <w:numPr>
          <w:ilvl w:val="0"/>
          <w:numId w:val="8"/>
        </w:numPr>
        <w:ind w:right="35" w:hanging="720"/>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6BFFCF78" wp14:editId="4FC730AB">
                <wp:simplePos x="0" y="0"/>
                <wp:positionH relativeFrom="page">
                  <wp:posOffset>504444</wp:posOffset>
                </wp:positionH>
                <wp:positionV relativeFrom="page">
                  <wp:posOffset>6644640</wp:posOffset>
                </wp:positionV>
                <wp:extent cx="12192" cy="1152144"/>
                <wp:effectExtent l="0" t="0" r="0" b="0"/>
                <wp:wrapSquare wrapText="bothSides"/>
                <wp:docPr id="8237" name="Group 8237"/>
                <wp:cNvGraphicFramePr/>
                <a:graphic xmlns:a="http://schemas.openxmlformats.org/drawingml/2006/main">
                  <a:graphicData uri="http://schemas.microsoft.com/office/word/2010/wordprocessingGroup">
                    <wpg:wgp>
                      <wpg:cNvGrpSpPr/>
                      <wpg:grpSpPr>
                        <a:xfrm>
                          <a:off x="0" y="0"/>
                          <a:ext cx="12192" cy="1152144"/>
                          <a:chOff x="0" y="0"/>
                          <a:chExt cx="12192" cy="1152144"/>
                        </a:xfrm>
                      </wpg:grpSpPr>
                      <wps:wsp>
                        <wps:cNvPr id="973" name="Shape 973"/>
                        <wps:cNvSpPr/>
                        <wps:spPr>
                          <a:xfrm>
                            <a:off x="0" y="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0" y="50292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0" y="67056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092" name="Shape 1092"/>
                        <wps:cNvSpPr/>
                        <wps:spPr>
                          <a:xfrm>
                            <a:off x="0" y="83820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096" name="Shape 1096"/>
                        <wps:cNvSpPr/>
                        <wps:spPr>
                          <a:xfrm>
                            <a:off x="0" y="1005840"/>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237" style="width:0.96pt;height:90.72pt;position:absolute;mso-position-horizontal-relative:page;mso-position-horizontal:absolute;margin-left:39.72pt;mso-position-vertical-relative:page;margin-top:523.2pt;" coordsize="121,11521">
                <v:shape id="Shape 973" style="position:absolute;width:0;height:1463;left:0;top:0;" coordsize="0,146304" path="m0,0l0,146304">
                  <v:stroke weight="0.96pt" endcap="round" joinstyle="round" on="true" color="#000000"/>
                  <v:fill on="false" color="#000000" opacity="0"/>
                </v:shape>
                <v:shape id="Shape 1000" style="position:absolute;width:0;height:1463;left:0;top:5029;" coordsize="0,146304" path="m0,0l0,146304">
                  <v:stroke weight="0.96pt" endcap="round" joinstyle="round" on="true" color="#000000"/>
                  <v:fill on="false" color="#000000" opacity="0"/>
                </v:shape>
                <v:shape id="Shape 1043" style="position:absolute;width:0;height:1463;left:0;top:6705;" coordsize="0,146304" path="m0,0l0,146304">
                  <v:stroke weight="0.96pt" endcap="round" joinstyle="round" on="true" color="#000000"/>
                  <v:fill on="false" color="#000000" opacity="0"/>
                </v:shape>
                <v:shape id="Shape 1092" style="position:absolute;width:0;height:1463;left:0;top:8382;" coordsize="0,146304" path="m0,0l0,146304">
                  <v:stroke weight="0.96pt" endcap="round" joinstyle="round" on="true" color="#000000"/>
                  <v:fill on="false" color="#000000" opacity="0"/>
                </v:shape>
                <v:shape id="Shape 1096" style="position:absolute;width:0;height:1463;left:0;top:10058;" coordsize="0,146304" path="m0,0l0,146304">
                  <v:stroke weight="0.96pt" endcap="round" joinstyle="round" on="true" color="#000000"/>
                  <v:fill on="false" color="#000000" opacity="0"/>
                </v:shape>
                <w10:wrap type="square"/>
              </v:group>
            </w:pict>
          </mc:Fallback>
        </mc:AlternateContent>
      </w:r>
      <w:r>
        <w:t xml:space="preserve">The </w:t>
      </w:r>
      <w:proofErr w:type="spellStart"/>
      <w:r>
        <w:t>Tokenholders</w:t>
      </w:r>
      <w:proofErr w:type="spellEnd"/>
      <w:r>
        <w:t xml:space="preserve"> are represented by the Foundation, which represents the </w:t>
      </w:r>
      <w:proofErr w:type="spellStart"/>
      <w:r>
        <w:t>Tokenholders</w:t>
      </w:r>
      <w:proofErr w:type="spellEnd"/>
      <w:r>
        <w:t>' interests in connection with contractual and legal processes, including regulatory compliance and those other matters set forth in the Foundation Articles.</w:t>
      </w:r>
    </w:p>
    <w:p w14:paraId="14A81FAC" w14:textId="77777777" w:rsidR="0039748A" w:rsidRDefault="00000000">
      <w:pPr>
        <w:numPr>
          <w:ilvl w:val="0"/>
          <w:numId w:val="8"/>
        </w:numPr>
        <w:ind w:right="35" w:hanging="720"/>
      </w:pPr>
      <w:r>
        <w:t xml:space="preserve">The Foundation has engaged with certain third parties to provide services as the Foundation Director(s) and Foundation Supervisor, as required by Cayman Islands Law. In accordance with the terms of the Foundation Articles and these Bylaws, and subject to Cayman Islands Law, the Foundation Director(s) and Foundation Supervisor are required to act at the direction of the </w:t>
      </w:r>
      <w:proofErr w:type="spellStart"/>
      <w:r>
        <w:t>Tokenholders</w:t>
      </w:r>
      <w:proofErr w:type="spellEnd"/>
      <w:r>
        <w:t xml:space="preserve"> in respect of certain matters.</w:t>
      </w:r>
    </w:p>
    <w:p w14:paraId="10D3B8B1" w14:textId="77777777" w:rsidR="0039748A" w:rsidRDefault="00000000">
      <w:pPr>
        <w:numPr>
          <w:ilvl w:val="0"/>
          <w:numId w:val="8"/>
        </w:numPr>
        <w:ind w:right="35" w:hanging="720"/>
      </w:pPr>
      <w:commentRangeStart w:id="8"/>
      <w:r>
        <w:lastRenderedPageBreak/>
        <w:t xml:space="preserve">The </w:t>
      </w:r>
      <w:proofErr w:type="spellStart"/>
      <w:r>
        <w:t>Tokenholders</w:t>
      </w:r>
      <w:proofErr w:type="spellEnd"/>
      <w:r>
        <w:t xml:space="preserve"> have the authority to make certain decisions in relation to the Foundation as set forth in these Bylaws</w:t>
      </w:r>
      <w:r>
        <w:rPr>
          <w:color w:val="0000FF"/>
          <w:u w:val="double" w:color="0000FF"/>
        </w:rPr>
        <w:t>, the Constitution,</w:t>
      </w:r>
      <w:r>
        <w:t xml:space="preserve"> and the Foundation Articles. In the event there is ever a conflict between the decisions of the Foundation and the </w:t>
      </w:r>
      <w:proofErr w:type="spellStart"/>
      <w:r>
        <w:t>Tokenholders</w:t>
      </w:r>
      <w:proofErr w:type="spellEnd"/>
      <w:r>
        <w:t xml:space="preserve">, the decisions of the </w:t>
      </w:r>
      <w:proofErr w:type="spellStart"/>
      <w:r>
        <w:t>Tokenholders</w:t>
      </w:r>
      <w:proofErr w:type="spellEnd"/>
      <w:r>
        <w:t xml:space="preserve"> will prevail, unless a different outcome is required under Cayman Islands Law.</w:t>
      </w:r>
      <w:r>
        <w:rPr>
          <w:color w:val="0000FF"/>
          <w:u w:val="double" w:color="0000FF"/>
        </w:rPr>
        <w:t xml:space="preserve"> For the avoidance of doubt, the </w:t>
      </w:r>
      <w:proofErr w:type="spellStart"/>
      <w:r>
        <w:rPr>
          <w:color w:val="0000FF"/>
          <w:u w:val="double" w:color="0000FF"/>
        </w:rPr>
        <w:t>Tokeholders</w:t>
      </w:r>
      <w:proofErr w:type="spellEnd"/>
      <w:r>
        <w:rPr>
          <w:color w:val="0000FF"/>
          <w:u w:val="double" w:color="0000FF"/>
        </w:rPr>
        <w:t xml:space="preserve"> have the ability, through the AIP process in the Constitution, to replace directors, change the number of directors, and require the Foundation to take certain actions as set forth in these Bylaws, the Constitution, and the Foundation Articles.</w:t>
      </w:r>
      <w:commentRangeEnd w:id="8"/>
      <w:r w:rsidR="000142D0">
        <w:rPr>
          <w:rStyle w:val="CommentReference"/>
        </w:rPr>
        <w:commentReference w:id="8"/>
      </w:r>
    </w:p>
    <w:p w14:paraId="2561226A" w14:textId="77777777" w:rsidR="0039748A" w:rsidRDefault="00000000">
      <w:pPr>
        <w:numPr>
          <w:ilvl w:val="0"/>
          <w:numId w:val="8"/>
        </w:numPr>
        <w:ind w:right="35" w:hanging="720"/>
      </w:pPr>
      <w:r>
        <w:t xml:space="preserve">The </w:t>
      </w:r>
      <w:proofErr w:type="spellStart"/>
      <w:r>
        <w:t>Tokenholders</w:t>
      </w:r>
      <w:proofErr w:type="spellEnd"/>
      <w:r>
        <w:t xml:space="preserve"> shall ensure that the Foundation has sufficient authority and resources, including funding, to execute upon the Foundation’s mandate, meet the Foundation’s obligations under applicable law, and satisfy the Foundation’s contractual obligations entered into in accordance with the Foundation Articles or these Bylaws.</w:t>
      </w:r>
    </w:p>
    <w:p w14:paraId="1A71F442" w14:textId="77777777" w:rsidR="0039748A" w:rsidRDefault="00000000">
      <w:pPr>
        <w:numPr>
          <w:ilvl w:val="0"/>
          <w:numId w:val="8"/>
        </w:numPr>
        <w:ind w:right="35" w:hanging="720"/>
      </w:pPr>
      <w:r>
        <w:t xml:space="preserve">The Foundation's Directors are authorised to take any actions reasonably necessary on behalf of the Foundation to give effect to a vote of the </w:t>
      </w:r>
      <w:proofErr w:type="spellStart"/>
      <w:r>
        <w:t>Tokenholders</w:t>
      </w:r>
      <w:proofErr w:type="spellEnd"/>
      <w:r>
        <w:t xml:space="preserve"> including passing any director resolutions to memorialise such vote.</w:t>
      </w:r>
    </w:p>
    <w:p w14:paraId="20B440D9" w14:textId="77777777" w:rsidR="0039748A" w:rsidRDefault="00000000">
      <w:pPr>
        <w:numPr>
          <w:ilvl w:val="0"/>
          <w:numId w:val="8"/>
        </w:numPr>
        <w:ind w:right="35" w:hanging="720"/>
      </w:pPr>
      <w:r>
        <w:t>To the extent there is ever a conflict between the provisions of the Bylaws and the Foundation Articles, the Foundation Articles will prevail.</w:t>
      </w:r>
    </w:p>
    <w:p w14:paraId="3E289980" w14:textId="77777777" w:rsidR="0039748A" w:rsidRDefault="00000000">
      <w:pPr>
        <w:numPr>
          <w:ilvl w:val="0"/>
          <w:numId w:val="8"/>
        </w:numPr>
        <w:ind w:right="35" w:hanging="720"/>
      </w:pPr>
      <w:commentRangeStart w:id="9"/>
      <w:r>
        <w:t xml:space="preserve">Foundation Directors are not fiduciaries </w:t>
      </w:r>
      <w:commentRangeEnd w:id="9"/>
      <w:r w:rsidR="00FE6025">
        <w:rPr>
          <w:rStyle w:val="CommentReference"/>
        </w:rPr>
        <w:commentReference w:id="9"/>
      </w:r>
      <w:r>
        <w:t xml:space="preserve">for the </w:t>
      </w:r>
      <w:proofErr w:type="spellStart"/>
      <w:r>
        <w:t>Tokenholders</w:t>
      </w:r>
      <w:proofErr w:type="spellEnd"/>
      <w:r>
        <w:t>.</w:t>
      </w:r>
    </w:p>
    <w:p w14:paraId="3695A715" w14:textId="77777777" w:rsidR="0039748A" w:rsidRDefault="00000000">
      <w:pPr>
        <w:pStyle w:val="Heading1"/>
        <w:tabs>
          <w:tab w:val="center" w:pos="1629"/>
        </w:tabs>
        <w:ind w:left="-15" w:right="0" w:firstLine="0"/>
      </w:pPr>
      <w:r>
        <w:rPr>
          <w:b w:val="0"/>
        </w:rPr>
        <w:t>8.</w:t>
      </w:r>
      <w:r>
        <w:rPr>
          <w:b w:val="0"/>
        </w:rPr>
        <w:tab/>
      </w:r>
      <w:r>
        <w:t>Dispute Resolution</w:t>
      </w:r>
    </w:p>
    <w:p w14:paraId="26379378" w14:textId="77777777" w:rsidR="0039748A" w:rsidRDefault="00000000">
      <w:pPr>
        <w:numPr>
          <w:ilvl w:val="0"/>
          <w:numId w:val="9"/>
        </w:numPr>
        <w:ind w:right="35"/>
      </w:pPr>
      <w:r>
        <w:t>Should a controversy, dispute or claim arise out of or in relation to these Bylaws ("</w:t>
      </w:r>
      <w:r>
        <w:rPr>
          <w:b/>
        </w:rPr>
        <w:t>Dispute</w:t>
      </w:r>
      <w:r>
        <w:t xml:space="preserve">"), the Foundation, the Directors, the Supervisor or the </w:t>
      </w:r>
      <w:commentRangeStart w:id="10"/>
      <w:proofErr w:type="spellStart"/>
      <w:r>
        <w:t>Tokenholders</w:t>
      </w:r>
      <w:proofErr w:type="spellEnd"/>
      <w:r>
        <w:t xml:space="preserve"> </w:t>
      </w:r>
      <w:commentRangeEnd w:id="10"/>
      <w:r w:rsidR="00440212">
        <w:rPr>
          <w:rStyle w:val="CommentReference"/>
        </w:rPr>
        <w:commentReference w:id="10"/>
      </w:r>
      <w:r>
        <w:t>(as appropriate) must give 30 days' notice of such Dispute to the relevant party/</w:t>
      </w:r>
      <w:proofErr w:type="spellStart"/>
      <w:r>
        <w:t>ies</w:t>
      </w:r>
      <w:proofErr w:type="spellEnd"/>
      <w:r>
        <w:t xml:space="preserve"> (the "</w:t>
      </w:r>
      <w:r>
        <w:rPr>
          <w:b/>
        </w:rPr>
        <w:t>Notice of Dispute</w:t>
      </w:r>
      <w:r>
        <w:t>"). Should the Dispute not be resolved at the expiration of 30 days after service of the Notice of Dispute, the relevant party may commence arbitration proceedings in accordance with (b) below. In any dispute involving the actions of the Foundation Directors or the Supervisor, the Foundation, and not the Foundation Directors or Supervisor, shall be party to the arbitration proceedings.</w:t>
      </w:r>
    </w:p>
    <w:p w14:paraId="3D2116F8" w14:textId="77777777" w:rsidR="0039748A" w:rsidRDefault="00000000">
      <w:pPr>
        <w:numPr>
          <w:ilvl w:val="0"/>
          <w:numId w:val="9"/>
        </w:numPr>
        <w:ind w:right="35"/>
      </w:pPr>
      <w:r>
        <w:t>Should the Dispute remain at the expiration of 30 days after service of the Notice of Dispute, the Dispute shall be settled by arbitration administered by the International Centre for Dispute Resolution in accordance with its International Arbitration Rules (the "</w:t>
      </w:r>
      <w:r>
        <w:rPr>
          <w:b/>
        </w:rPr>
        <w:t>Rules</w:t>
      </w:r>
      <w:r>
        <w:t>"). The arbitration shall be seated in George Town, Grand Cayman and governed by Cayman Islands law. The language of the arbitration shall be English. The arbitration shall be determined by a sole arbitrator to be appointed in accordance with the Rules. Any award or decision made by the arbitrator shall be in writing and shall be final and binding on the parties without any right of appeal, and judgment upon any award thus obtained may be entered in or enforced by any court having jurisdiction thereof. No action at law or in equity based upon any claim arising out of or related to these Bylaws shall be instituted in any court of any jurisdiction.</w:t>
      </w:r>
    </w:p>
    <w:sectPr w:rsidR="0039748A">
      <w:headerReference w:type="even" r:id="rId11"/>
      <w:headerReference w:type="default" r:id="rId12"/>
      <w:footerReference w:type="even" r:id="rId13"/>
      <w:footerReference w:type="default" r:id="rId14"/>
      <w:headerReference w:type="first" r:id="rId15"/>
      <w:footerReference w:type="first" r:id="rId16"/>
      <w:pgSz w:w="12240" w:h="15840"/>
      <w:pgMar w:top="1480" w:right="1449" w:bottom="1237" w:left="21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Daimon Legal)" w:date="2023-04-07T20:54:00Z" w:initials="P(L">
    <w:p w14:paraId="05648B6D" w14:textId="77777777" w:rsidR="006C021E" w:rsidRDefault="006C021E" w:rsidP="001A4280">
      <w:pPr>
        <w:pStyle w:val="CommentText"/>
        <w:ind w:left="0" w:firstLine="0"/>
        <w:jc w:val="left"/>
      </w:pPr>
      <w:r>
        <w:rPr>
          <w:rStyle w:val="CommentReference"/>
        </w:rPr>
        <w:annotationRef/>
      </w:r>
      <w:r>
        <w:t xml:space="preserve">This mission statement should be consistent across all documents. Please compare with s.5 MoA which has a different set of objectives </w:t>
      </w:r>
    </w:p>
  </w:comment>
  <w:comment w:id="1" w:author="Paul (Daimon Legal)" w:date="2023-04-07T20:55:00Z" w:initials="P(L">
    <w:p w14:paraId="2E0815E0" w14:textId="77777777" w:rsidR="00FA553B" w:rsidRDefault="00964C15">
      <w:pPr>
        <w:pStyle w:val="CommentText"/>
        <w:ind w:left="0" w:firstLine="0"/>
        <w:jc w:val="left"/>
      </w:pPr>
      <w:r>
        <w:rPr>
          <w:rStyle w:val="CommentReference"/>
        </w:rPr>
        <w:annotationRef/>
      </w:r>
      <w:r w:rsidR="00FA553B">
        <w:t>Could I suggest including a definition of "Arbitrum". This definition should include a definition of Ethereum network and also explain how to determine the canonical version of $ARB in the event of a fork.</w:t>
      </w:r>
    </w:p>
    <w:p w14:paraId="073BF72A" w14:textId="77777777" w:rsidR="00FA553B" w:rsidRDefault="00FA553B">
      <w:pPr>
        <w:pStyle w:val="CommentText"/>
        <w:ind w:left="0" w:firstLine="0"/>
        <w:jc w:val="left"/>
      </w:pPr>
    </w:p>
    <w:p w14:paraId="2285AFFF" w14:textId="77777777" w:rsidR="00FA553B" w:rsidRDefault="00FA553B">
      <w:pPr>
        <w:pStyle w:val="CommentText"/>
        <w:ind w:left="0" w:firstLine="0"/>
        <w:jc w:val="left"/>
      </w:pPr>
      <w:r>
        <w:t xml:space="preserve">For an example of drafting, you could refer to the definitions I developed for Rarible set out here: </w:t>
      </w:r>
      <w:hyperlink r:id="rId1" w:history="1">
        <w:r w:rsidRPr="007302B7">
          <w:rPr>
            <w:rStyle w:val="Hyperlink"/>
          </w:rPr>
          <w:t>https://github.com/Daimon-Law/nft-license/blob/main/MS%20Word%20format/Network%20Agnostic%20NFT%20License%20-%20Variant%20E%20v.1.0%20(1).docx</w:t>
        </w:r>
      </w:hyperlink>
    </w:p>
    <w:p w14:paraId="7DBD83C7" w14:textId="77777777" w:rsidR="00FA553B" w:rsidRDefault="00FA553B">
      <w:pPr>
        <w:pStyle w:val="CommentText"/>
        <w:ind w:left="0" w:firstLine="0"/>
        <w:jc w:val="left"/>
      </w:pPr>
    </w:p>
    <w:p w14:paraId="135C022E" w14:textId="77777777" w:rsidR="00FA553B" w:rsidRDefault="00FA553B" w:rsidP="007302B7">
      <w:pPr>
        <w:pStyle w:val="CommentText"/>
        <w:ind w:left="0" w:firstLine="0"/>
        <w:jc w:val="left"/>
      </w:pPr>
      <w:r>
        <w:t>I strongly suggest using network-agnostic language here or at least provide sufficient flexibility in the objectives to permit cross-chain expansion.</w:t>
      </w:r>
    </w:p>
  </w:comment>
  <w:comment w:id="2" w:author="Paul (Daimon Legal)" w:date="2023-04-07T21:05:00Z" w:initials="P(L">
    <w:p w14:paraId="30143DA2" w14:textId="351801FD" w:rsidR="002511AC" w:rsidRDefault="002511AC" w:rsidP="00D15829">
      <w:pPr>
        <w:pStyle w:val="CommentText"/>
        <w:ind w:left="0" w:firstLine="0"/>
        <w:jc w:val="left"/>
      </w:pPr>
      <w:r>
        <w:rPr>
          <w:rStyle w:val="CommentReference"/>
        </w:rPr>
        <w:annotationRef/>
      </w:r>
      <w:r>
        <w:t>These should be defined</w:t>
      </w:r>
    </w:p>
  </w:comment>
  <w:comment w:id="3" w:author="Paul (Daimon Legal)" w:date="2023-04-07T21:25:00Z" w:initials="P(L">
    <w:p w14:paraId="4ABE1134" w14:textId="77777777" w:rsidR="00EC7B66" w:rsidRDefault="00EC7B66" w:rsidP="00AE728F">
      <w:pPr>
        <w:pStyle w:val="CommentText"/>
        <w:ind w:left="0" w:firstLine="0"/>
        <w:jc w:val="left"/>
      </w:pPr>
      <w:r>
        <w:rPr>
          <w:rStyle w:val="CommentReference"/>
        </w:rPr>
        <w:annotationRef/>
      </w:r>
      <w:r>
        <w:t>As mentioned on the forum, these powers vested in the Tokenholders must be reflected in the governing documents higher in the order of precedence as currently these powers conflict with powers reserved to the directors.</w:t>
      </w:r>
    </w:p>
  </w:comment>
  <w:comment w:id="4" w:author="Paul (Daimon Legal)" w:date="2023-04-07T21:27:00Z" w:initials="P(L">
    <w:p w14:paraId="464CD595" w14:textId="77777777" w:rsidR="00181CE9" w:rsidRDefault="00181CE9" w:rsidP="000A5F90">
      <w:pPr>
        <w:pStyle w:val="CommentText"/>
        <w:ind w:left="0" w:firstLine="0"/>
        <w:jc w:val="left"/>
      </w:pPr>
      <w:r>
        <w:rPr>
          <w:rStyle w:val="CommentReference"/>
        </w:rPr>
        <w:annotationRef/>
      </w:r>
      <w:r>
        <w:t>Changes to Bylaws should only occur on approval of Tokenholder vote. Emergency actions are already provided for elsewhere so this shouldn't present an undue hindrance on operations.</w:t>
      </w:r>
    </w:p>
  </w:comment>
  <w:comment w:id="5" w:author="Paul (Daimon Legal)" w:date="2023-04-07T21:34:00Z" w:initials="P(L">
    <w:p w14:paraId="0DEDA329" w14:textId="77777777" w:rsidR="00004FB4" w:rsidRDefault="00E420AE">
      <w:pPr>
        <w:pStyle w:val="CommentText"/>
        <w:ind w:left="0" w:firstLine="0"/>
        <w:jc w:val="left"/>
      </w:pPr>
      <w:r>
        <w:rPr>
          <w:rStyle w:val="CommentReference"/>
        </w:rPr>
        <w:annotationRef/>
      </w:r>
      <w:r w:rsidR="00004FB4">
        <w:t xml:space="preserve">Might I suggest that quorum be retained to avoid malicious actors circumventing governance rules. </w:t>
      </w:r>
    </w:p>
    <w:p w14:paraId="70991968" w14:textId="77777777" w:rsidR="00004FB4" w:rsidRDefault="00004FB4">
      <w:pPr>
        <w:pStyle w:val="CommentText"/>
        <w:ind w:left="0" w:firstLine="0"/>
        <w:jc w:val="left"/>
      </w:pPr>
    </w:p>
    <w:p w14:paraId="3C70AFDB" w14:textId="77777777" w:rsidR="00004FB4" w:rsidRDefault="00004FB4">
      <w:pPr>
        <w:pStyle w:val="CommentText"/>
        <w:ind w:left="0" w:firstLine="0"/>
        <w:jc w:val="left"/>
      </w:pPr>
      <w:r>
        <w:t>Please note that best practice in the technology sector is for Incident Management Plans to require specific parties to be involved depending on the nature of the incident which reinforces the need for quorum.</w:t>
      </w:r>
    </w:p>
    <w:p w14:paraId="4A172ED0" w14:textId="77777777" w:rsidR="00004FB4" w:rsidRDefault="00004FB4">
      <w:pPr>
        <w:pStyle w:val="CommentText"/>
        <w:ind w:left="0" w:firstLine="0"/>
        <w:jc w:val="left"/>
      </w:pPr>
    </w:p>
    <w:p w14:paraId="766BBBA0" w14:textId="77777777" w:rsidR="00004FB4" w:rsidRDefault="00004FB4">
      <w:pPr>
        <w:pStyle w:val="CommentText"/>
        <w:ind w:left="0" w:firstLine="0"/>
        <w:jc w:val="left"/>
      </w:pPr>
      <w:r>
        <w:t>Separately an Incident Management place should be developed to cover the following types of incidents:</w:t>
      </w:r>
    </w:p>
    <w:p w14:paraId="1E09CFB4" w14:textId="77777777" w:rsidR="00004FB4" w:rsidRDefault="00004FB4">
      <w:pPr>
        <w:pStyle w:val="CommentText"/>
        <w:numPr>
          <w:ilvl w:val="0"/>
          <w:numId w:val="10"/>
        </w:numPr>
        <w:jc w:val="left"/>
      </w:pPr>
      <w:r>
        <w:t>Security Incidents</w:t>
      </w:r>
    </w:p>
    <w:p w14:paraId="7971F97D" w14:textId="77777777" w:rsidR="00004FB4" w:rsidRDefault="00004FB4">
      <w:pPr>
        <w:pStyle w:val="CommentText"/>
        <w:numPr>
          <w:ilvl w:val="0"/>
          <w:numId w:val="10"/>
        </w:numPr>
        <w:jc w:val="left"/>
      </w:pPr>
      <w:r>
        <w:t>Operational Incidents</w:t>
      </w:r>
    </w:p>
    <w:p w14:paraId="247D2D18" w14:textId="77777777" w:rsidR="00004FB4" w:rsidRDefault="00004FB4">
      <w:pPr>
        <w:pStyle w:val="CommentText"/>
        <w:numPr>
          <w:ilvl w:val="0"/>
          <w:numId w:val="10"/>
        </w:numPr>
        <w:jc w:val="left"/>
      </w:pPr>
      <w:r>
        <w:t>Market Incidents</w:t>
      </w:r>
    </w:p>
    <w:p w14:paraId="7137AEC8" w14:textId="77777777" w:rsidR="00004FB4" w:rsidRDefault="00004FB4">
      <w:pPr>
        <w:pStyle w:val="CommentText"/>
        <w:numPr>
          <w:ilvl w:val="0"/>
          <w:numId w:val="10"/>
        </w:numPr>
        <w:jc w:val="left"/>
      </w:pPr>
      <w:r>
        <w:t>Legal Incidents</w:t>
      </w:r>
    </w:p>
    <w:p w14:paraId="22095677" w14:textId="77777777" w:rsidR="00004FB4" w:rsidRDefault="00004FB4" w:rsidP="00047962">
      <w:pPr>
        <w:pStyle w:val="CommentText"/>
        <w:ind w:left="0" w:firstLine="0"/>
        <w:jc w:val="left"/>
      </w:pPr>
      <w:r>
        <w:t>Each has unique requirements and escalation paths. These don't need to be included in the Bylaws but could be referred to as a task for the Security Council to develop and update.</w:t>
      </w:r>
    </w:p>
  </w:comment>
  <w:comment w:id="6" w:author="Paul (Daimon Legal)" w:date="2023-04-07T21:42:00Z" w:initials="P(L">
    <w:p w14:paraId="446B1BCF" w14:textId="77777777" w:rsidR="00CA0433" w:rsidRDefault="00753CBC">
      <w:pPr>
        <w:pStyle w:val="CommentText"/>
        <w:ind w:left="0" w:firstLine="0"/>
        <w:jc w:val="left"/>
      </w:pPr>
      <w:r>
        <w:rPr>
          <w:rStyle w:val="CommentReference"/>
        </w:rPr>
        <w:annotationRef/>
      </w:r>
      <w:r w:rsidR="00CA0433">
        <w:t xml:space="preserve">I strongly recommend that this section be removed as it simply creates confusion. </w:t>
      </w:r>
    </w:p>
    <w:p w14:paraId="5C16AFE9" w14:textId="77777777" w:rsidR="00CA0433" w:rsidRDefault="00CA0433">
      <w:pPr>
        <w:pStyle w:val="CommentText"/>
        <w:ind w:left="0" w:firstLine="0"/>
        <w:jc w:val="left"/>
      </w:pPr>
    </w:p>
    <w:p w14:paraId="685EFDDC" w14:textId="77777777" w:rsidR="00CA0433" w:rsidRDefault="00CA0433" w:rsidP="0045602F">
      <w:pPr>
        <w:pStyle w:val="CommentText"/>
        <w:ind w:left="0" w:firstLine="0"/>
        <w:jc w:val="left"/>
      </w:pPr>
      <w:r>
        <w:t>Given the Bylaws are the lowest document in order of precedence, there is an argument for removing this section 4 entirely as the powers of the Security Council are granted from the Constitution, not the Bylaws.</w:t>
      </w:r>
    </w:p>
  </w:comment>
  <w:comment w:id="7" w:author="Paul (Daimon Legal)" w:date="2023-04-07T21:48:00Z" w:initials="P(L">
    <w:p w14:paraId="74012E73" w14:textId="77777777" w:rsidR="00096836" w:rsidRDefault="00EA747F" w:rsidP="00CA6413">
      <w:pPr>
        <w:pStyle w:val="CommentText"/>
        <w:ind w:left="0" w:firstLine="0"/>
        <w:jc w:val="left"/>
      </w:pPr>
      <w:r>
        <w:rPr>
          <w:rStyle w:val="CommentReference"/>
        </w:rPr>
        <w:annotationRef/>
      </w:r>
      <w:r w:rsidR="00096836">
        <w:t xml:space="preserve">To prevent contracts being entered into against the interests/will of the Tokenholders and this provision being abused, this power should only be permitted if the contracts were drafted </w:t>
      </w:r>
      <w:r w:rsidR="00096836">
        <w:rPr>
          <w:b/>
          <w:bCs/>
          <w:u w:val="single"/>
        </w:rPr>
        <w:t>consistent with the rights of the Tokenholders and objectives of the DAO</w:t>
      </w:r>
      <w:r w:rsidR="00096836">
        <w:t xml:space="preserve">. </w:t>
      </w:r>
    </w:p>
  </w:comment>
  <w:comment w:id="8" w:author="Paul (Daimon Legal)" w:date="2023-04-07T22:09:00Z" w:initials="P(L">
    <w:p w14:paraId="6AB31EFC" w14:textId="77777777" w:rsidR="000142D0" w:rsidRDefault="000142D0" w:rsidP="00E5230F">
      <w:pPr>
        <w:pStyle w:val="CommentText"/>
        <w:ind w:left="0" w:firstLine="0"/>
        <w:jc w:val="left"/>
      </w:pPr>
      <w:r>
        <w:rPr>
          <w:rStyle w:val="CommentReference"/>
        </w:rPr>
        <w:annotationRef/>
      </w:r>
      <w:r>
        <w:t>While this provision is commendable, it should really be moved to the top of the precedent stack - preferably the Articles.</w:t>
      </w:r>
    </w:p>
  </w:comment>
  <w:comment w:id="9" w:author="Paul (Daimon Legal)" w:date="2023-04-07T22:21:00Z" w:initials="P(L">
    <w:p w14:paraId="67B1649D" w14:textId="77777777" w:rsidR="00E40576" w:rsidRDefault="00FE6025">
      <w:pPr>
        <w:pStyle w:val="CommentText"/>
        <w:ind w:left="0" w:firstLine="0"/>
        <w:jc w:val="left"/>
      </w:pPr>
      <w:r>
        <w:rPr>
          <w:rStyle w:val="CommentReference"/>
        </w:rPr>
        <w:annotationRef/>
      </w:r>
      <w:r w:rsidR="00E40576">
        <w:t>This exclusion of fiduciary liability should extend to the Security Council as it remains uncertain what their obligations are viz-a-vis the Tokenholders.</w:t>
      </w:r>
    </w:p>
    <w:p w14:paraId="1B6DBD1E" w14:textId="77777777" w:rsidR="00E40576" w:rsidRDefault="00E40576">
      <w:pPr>
        <w:pStyle w:val="CommentText"/>
        <w:ind w:left="0" w:firstLine="0"/>
        <w:jc w:val="left"/>
      </w:pPr>
    </w:p>
    <w:p w14:paraId="5BFCF8D2" w14:textId="77777777" w:rsidR="00E40576" w:rsidRDefault="00E40576">
      <w:pPr>
        <w:pStyle w:val="CommentText"/>
        <w:ind w:left="0" w:firstLine="0"/>
        <w:jc w:val="left"/>
      </w:pPr>
      <w:r>
        <w:t xml:space="preserve">Also, it is unclear how effective this provision would be in the absence of explicit agreement from each Tokenholder. </w:t>
      </w:r>
    </w:p>
    <w:p w14:paraId="12E270BA" w14:textId="77777777" w:rsidR="00E40576" w:rsidRDefault="00E40576">
      <w:pPr>
        <w:pStyle w:val="CommentText"/>
        <w:ind w:left="0" w:firstLine="0"/>
        <w:jc w:val="left"/>
      </w:pPr>
    </w:p>
    <w:p w14:paraId="47B36DA9" w14:textId="77777777" w:rsidR="00E40576" w:rsidRDefault="00E40576" w:rsidP="002D42F4">
      <w:pPr>
        <w:pStyle w:val="CommentText"/>
        <w:ind w:left="0" w:firstLine="0"/>
        <w:jc w:val="left"/>
      </w:pPr>
      <w:r>
        <w:t xml:space="preserve">I had a quick look through the ToS on the Foundation's website and it could be improved to clarify the scope of "Services" (which do not currently extend to use of the network or $ARB tokens) and the extent to which Security Council members are granted liability caps/exclusions/indemnities. </w:t>
      </w:r>
    </w:p>
  </w:comment>
  <w:comment w:id="10" w:author="Paul (Daimon Legal)" w:date="2023-04-07T22:06:00Z" w:initials="P(L">
    <w:p w14:paraId="20C25B47" w14:textId="0DC7A42A" w:rsidR="00440212" w:rsidRDefault="00440212" w:rsidP="00317C19">
      <w:pPr>
        <w:pStyle w:val="CommentText"/>
        <w:ind w:left="0" w:firstLine="0"/>
        <w:jc w:val="left"/>
      </w:pPr>
      <w:r>
        <w:rPr>
          <w:rStyle w:val="CommentReference"/>
        </w:rPr>
        <w:annotationRef/>
      </w:r>
      <w:r>
        <w:t>What percentage of Tokenholders is required to trigger this provision?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648B6D" w15:done="0"/>
  <w15:commentEx w15:paraId="135C022E" w15:done="0"/>
  <w15:commentEx w15:paraId="30143DA2" w15:done="0"/>
  <w15:commentEx w15:paraId="4ABE1134" w15:done="0"/>
  <w15:commentEx w15:paraId="464CD595" w15:done="0"/>
  <w15:commentEx w15:paraId="22095677" w15:done="0"/>
  <w15:commentEx w15:paraId="685EFDDC" w15:done="0"/>
  <w15:commentEx w15:paraId="74012E73" w15:done="0"/>
  <w15:commentEx w15:paraId="6AB31EFC" w15:done="0"/>
  <w15:commentEx w15:paraId="47B36DA9" w15:done="0"/>
  <w15:commentEx w15:paraId="20C25B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B019F" w16cex:dateUtc="2023-04-07T10:54:00Z"/>
  <w16cex:commentExtensible w16cex:durableId="27DB01C8" w16cex:dateUtc="2023-04-07T10:55:00Z"/>
  <w16cex:commentExtensible w16cex:durableId="27DB03FE" w16cex:dateUtc="2023-04-07T11:05:00Z"/>
  <w16cex:commentExtensible w16cex:durableId="27DB08E5" w16cex:dateUtc="2023-04-07T11:25:00Z"/>
  <w16cex:commentExtensible w16cex:durableId="27DB092C" w16cex:dateUtc="2023-04-07T11:27:00Z"/>
  <w16cex:commentExtensible w16cex:durableId="27DB0AF9" w16cex:dateUtc="2023-04-07T11:34:00Z"/>
  <w16cex:commentExtensible w16cex:durableId="27DB0CBF" w16cex:dateUtc="2023-04-07T11:42:00Z"/>
  <w16cex:commentExtensible w16cex:durableId="27DB0E18" w16cex:dateUtc="2023-04-07T11:48:00Z"/>
  <w16cex:commentExtensible w16cex:durableId="27DB1300" w16cex:dateUtc="2023-04-07T12:09:00Z"/>
  <w16cex:commentExtensible w16cex:durableId="27DB15F4" w16cex:dateUtc="2023-04-07T12:21:00Z"/>
  <w16cex:commentExtensible w16cex:durableId="27DB1280" w16cex:dateUtc="2023-04-07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648B6D" w16cid:durableId="27DB019F"/>
  <w16cid:commentId w16cid:paraId="135C022E" w16cid:durableId="27DB01C8"/>
  <w16cid:commentId w16cid:paraId="30143DA2" w16cid:durableId="27DB03FE"/>
  <w16cid:commentId w16cid:paraId="4ABE1134" w16cid:durableId="27DB08E5"/>
  <w16cid:commentId w16cid:paraId="464CD595" w16cid:durableId="27DB092C"/>
  <w16cid:commentId w16cid:paraId="22095677" w16cid:durableId="27DB0AF9"/>
  <w16cid:commentId w16cid:paraId="685EFDDC" w16cid:durableId="27DB0CBF"/>
  <w16cid:commentId w16cid:paraId="74012E73" w16cid:durableId="27DB0E18"/>
  <w16cid:commentId w16cid:paraId="6AB31EFC" w16cid:durableId="27DB1300"/>
  <w16cid:commentId w16cid:paraId="47B36DA9" w16cid:durableId="27DB15F4"/>
  <w16cid:commentId w16cid:paraId="20C25B47" w16cid:durableId="27DB12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ABBBB" w14:textId="77777777" w:rsidR="000B5ACE" w:rsidRDefault="000B5ACE">
      <w:pPr>
        <w:spacing w:after="0" w:line="240" w:lineRule="auto"/>
      </w:pPr>
      <w:r>
        <w:separator/>
      </w:r>
    </w:p>
  </w:endnote>
  <w:endnote w:type="continuationSeparator" w:id="0">
    <w:p w14:paraId="26910F43" w14:textId="77777777" w:rsidR="000B5ACE" w:rsidRDefault="000B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5298" w14:textId="77777777" w:rsidR="0039748A" w:rsidRDefault="00000000">
    <w:pPr>
      <w:spacing w:after="0" w:line="259" w:lineRule="auto"/>
      <w:ind w:left="-2160" w:right="7402"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1E00989D" wp14:editId="17EB8F83">
              <wp:simplePos x="0" y="0"/>
              <wp:positionH relativeFrom="page">
                <wp:posOffset>914400</wp:posOffset>
              </wp:positionH>
              <wp:positionV relativeFrom="page">
                <wp:posOffset>9552432</wp:posOffset>
              </wp:positionV>
              <wp:extent cx="1237488" cy="4573"/>
              <wp:effectExtent l="0" t="0" r="0" b="0"/>
              <wp:wrapSquare wrapText="bothSides"/>
              <wp:docPr id="9670" name="Group 9670"/>
              <wp:cNvGraphicFramePr/>
              <a:graphic xmlns:a="http://schemas.openxmlformats.org/drawingml/2006/main">
                <a:graphicData uri="http://schemas.microsoft.com/office/word/2010/wordprocessingGroup">
                  <wpg:wgp>
                    <wpg:cNvGrpSpPr/>
                    <wpg:grpSpPr>
                      <a:xfrm>
                        <a:off x="0" y="0"/>
                        <a:ext cx="1237488" cy="4573"/>
                        <a:chOff x="0" y="0"/>
                        <a:chExt cx="1237488" cy="4573"/>
                      </a:xfrm>
                    </wpg:grpSpPr>
                    <wps:wsp>
                      <wps:cNvPr id="9797" name="Shape 9797"/>
                      <wps:cNvSpPr/>
                      <wps:spPr>
                        <a:xfrm>
                          <a:off x="0" y="0"/>
                          <a:ext cx="1237488" cy="9144"/>
                        </a:xfrm>
                        <a:custGeom>
                          <a:avLst/>
                          <a:gdLst/>
                          <a:ahLst/>
                          <a:cxnLst/>
                          <a:rect l="0" t="0" r="0" b="0"/>
                          <a:pathLst>
                            <a:path w="1237488" h="9144">
                              <a:moveTo>
                                <a:pt x="0" y="0"/>
                              </a:moveTo>
                              <a:lnTo>
                                <a:pt x="1237488" y="0"/>
                              </a:lnTo>
                              <a:lnTo>
                                <a:pt x="1237488" y="9144"/>
                              </a:lnTo>
                              <a:lnTo>
                                <a:pt x="0" y="9144"/>
                              </a:lnTo>
                              <a:lnTo>
                                <a:pt x="0" y="0"/>
                              </a:lnTo>
                            </a:path>
                          </a:pathLst>
                        </a:custGeom>
                        <a:ln w="0" cap="rnd">
                          <a:round/>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9670" style="width:97.44pt;height:0.360046pt;position:absolute;mso-position-horizontal-relative:page;mso-position-horizontal:absolute;margin-left:72pt;mso-position-vertical-relative:page;margin-top:752.16pt;" coordsize="12374,45">
              <v:shape id="Shape 9798" style="position:absolute;width:12374;height:91;left:0;top:0;" coordsize="1237488,9144" path="m0,0l1237488,0l1237488,9144l0,9144l0,0">
                <v:stroke weight="0pt" endcap="round" joinstyle="round" on="false" color="#000000" opacity="0"/>
                <v:fill on="true" color="#ff000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42ED4B36" wp14:editId="246B406B">
              <wp:simplePos x="0" y="0"/>
              <wp:positionH relativeFrom="page">
                <wp:posOffset>504444</wp:posOffset>
              </wp:positionH>
              <wp:positionV relativeFrom="page">
                <wp:posOffset>9483852</wp:posOffset>
              </wp:positionV>
              <wp:extent cx="12192" cy="117348"/>
              <wp:effectExtent l="0" t="0" r="0" b="0"/>
              <wp:wrapSquare wrapText="bothSides"/>
              <wp:docPr id="9672" name="Group 9672"/>
              <wp:cNvGraphicFramePr/>
              <a:graphic xmlns:a="http://schemas.openxmlformats.org/drawingml/2006/main">
                <a:graphicData uri="http://schemas.microsoft.com/office/word/2010/wordprocessingGroup">
                  <wpg:wgp>
                    <wpg:cNvGrpSpPr/>
                    <wpg:grpSpPr>
                      <a:xfrm>
                        <a:off x="0" y="0"/>
                        <a:ext cx="12192" cy="117348"/>
                        <a:chOff x="0" y="0"/>
                        <a:chExt cx="12192" cy="117348"/>
                      </a:xfrm>
                    </wpg:grpSpPr>
                    <wps:wsp>
                      <wps:cNvPr id="9673" name="Shape 9673"/>
                      <wps:cNvSpPr/>
                      <wps:spPr>
                        <a:xfrm>
                          <a:off x="0" y="0"/>
                          <a:ext cx="0" cy="117348"/>
                        </a:xfrm>
                        <a:custGeom>
                          <a:avLst/>
                          <a:gdLst/>
                          <a:ahLst/>
                          <a:cxnLst/>
                          <a:rect l="0" t="0" r="0" b="0"/>
                          <a:pathLst>
                            <a:path h="117348">
                              <a:moveTo>
                                <a:pt x="0" y="0"/>
                              </a:moveTo>
                              <a:lnTo>
                                <a:pt x="0" y="117348"/>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72" style="width:0.96pt;height:9.23999pt;position:absolute;mso-position-horizontal-relative:page;mso-position-horizontal:absolute;margin-left:39.72pt;mso-position-vertical-relative:page;margin-top:746.76pt;" coordsize="121,1173">
              <v:shape id="Shape 9673" style="position:absolute;width:0;height:1173;left:0;top:0;" coordsize="0,117348" path="m0,0l0,117348">
                <v:stroke weight="0.96pt" endcap="round"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A355" w14:textId="77777777" w:rsidR="0039748A" w:rsidRDefault="00000000">
    <w:pPr>
      <w:spacing w:after="0" w:line="259" w:lineRule="auto"/>
      <w:ind w:left="-2160" w:right="7402" w:firstLine="0"/>
      <w:jc w:val="left"/>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41930EA1" wp14:editId="41A51473">
              <wp:simplePos x="0" y="0"/>
              <wp:positionH relativeFrom="page">
                <wp:posOffset>914400</wp:posOffset>
              </wp:positionH>
              <wp:positionV relativeFrom="page">
                <wp:posOffset>9552432</wp:posOffset>
              </wp:positionV>
              <wp:extent cx="1237488" cy="4573"/>
              <wp:effectExtent l="0" t="0" r="0" b="0"/>
              <wp:wrapSquare wrapText="bothSides"/>
              <wp:docPr id="9661" name="Group 9661"/>
              <wp:cNvGraphicFramePr/>
              <a:graphic xmlns:a="http://schemas.openxmlformats.org/drawingml/2006/main">
                <a:graphicData uri="http://schemas.microsoft.com/office/word/2010/wordprocessingGroup">
                  <wpg:wgp>
                    <wpg:cNvGrpSpPr/>
                    <wpg:grpSpPr>
                      <a:xfrm>
                        <a:off x="0" y="0"/>
                        <a:ext cx="1237488" cy="4573"/>
                        <a:chOff x="0" y="0"/>
                        <a:chExt cx="1237488" cy="4573"/>
                      </a:xfrm>
                    </wpg:grpSpPr>
                    <wps:wsp>
                      <wps:cNvPr id="9795" name="Shape 9795"/>
                      <wps:cNvSpPr/>
                      <wps:spPr>
                        <a:xfrm>
                          <a:off x="0" y="0"/>
                          <a:ext cx="1237488" cy="9144"/>
                        </a:xfrm>
                        <a:custGeom>
                          <a:avLst/>
                          <a:gdLst/>
                          <a:ahLst/>
                          <a:cxnLst/>
                          <a:rect l="0" t="0" r="0" b="0"/>
                          <a:pathLst>
                            <a:path w="1237488" h="9144">
                              <a:moveTo>
                                <a:pt x="0" y="0"/>
                              </a:moveTo>
                              <a:lnTo>
                                <a:pt x="1237488" y="0"/>
                              </a:lnTo>
                              <a:lnTo>
                                <a:pt x="1237488" y="9144"/>
                              </a:lnTo>
                              <a:lnTo>
                                <a:pt x="0" y="9144"/>
                              </a:lnTo>
                              <a:lnTo>
                                <a:pt x="0" y="0"/>
                              </a:lnTo>
                            </a:path>
                          </a:pathLst>
                        </a:custGeom>
                        <a:ln w="0" cap="rnd">
                          <a:round/>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9661" style="width:97.44pt;height:0.360046pt;position:absolute;mso-position-horizontal-relative:page;mso-position-horizontal:absolute;margin-left:72pt;mso-position-vertical-relative:page;margin-top:752.16pt;" coordsize="12374,45">
              <v:shape id="Shape 9796" style="position:absolute;width:12374;height:91;left:0;top:0;" coordsize="1237488,9144" path="m0,0l1237488,0l1237488,9144l0,9144l0,0">
                <v:stroke weight="0pt" endcap="round" joinstyle="round" on="false" color="#000000" opacity="0"/>
                <v:fill on="true" color="#ff000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750E5112" wp14:editId="414922D0">
              <wp:simplePos x="0" y="0"/>
              <wp:positionH relativeFrom="page">
                <wp:posOffset>504444</wp:posOffset>
              </wp:positionH>
              <wp:positionV relativeFrom="page">
                <wp:posOffset>9483852</wp:posOffset>
              </wp:positionV>
              <wp:extent cx="12192" cy="117348"/>
              <wp:effectExtent l="0" t="0" r="0" b="0"/>
              <wp:wrapSquare wrapText="bothSides"/>
              <wp:docPr id="9663" name="Group 9663"/>
              <wp:cNvGraphicFramePr/>
              <a:graphic xmlns:a="http://schemas.openxmlformats.org/drawingml/2006/main">
                <a:graphicData uri="http://schemas.microsoft.com/office/word/2010/wordprocessingGroup">
                  <wpg:wgp>
                    <wpg:cNvGrpSpPr/>
                    <wpg:grpSpPr>
                      <a:xfrm>
                        <a:off x="0" y="0"/>
                        <a:ext cx="12192" cy="117348"/>
                        <a:chOff x="0" y="0"/>
                        <a:chExt cx="12192" cy="117348"/>
                      </a:xfrm>
                    </wpg:grpSpPr>
                    <wps:wsp>
                      <wps:cNvPr id="9664" name="Shape 9664"/>
                      <wps:cNvSpPr/>
                      <wps:spPr>
                        <a:xfrm>
                          <a:off x="0" y="0"/>
                          <a:ext cx="0" cy="117348"/>
                        </a:xfrm>
                        <a:custGeom>
                          <a:avLst/>
                          <a:gdLst/>
                          <a:ahLst/>
                          <a:cxnLst/>
                          <a:rect l="0" t="0" r="0" b="0"/>
                          <a:pathLst>
                            <a:path h="117348">
                              <a:moveTo>
                                <a:pt x="0" y="0"/>
                              </a:moveTo>
                              <a:lnTo>
                                <a:pt x="0" y="117348"/>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63" style="width:0.96pt;height:9.23999pt;position:absolute;mso-position-horizontal-relative:page;mso-position-horizontal:absolute;margin-left:39.72pt;mso-position-vertical-relative:page;margin-top:746.76pt;" coordsize="121,1173">
              <v:shape id="Shape 9664" style="position:absolute;width:0;height:1173;left:0;top:0;" coordsize="0,117348" path="m0,0l0,117348">
                <v:stroke weight="0.96pt" endcap="round" joinstyle="round"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000D4" w14:textId="77777777" w:rsidR="0039748A" w:rsidRDefault="00000000">
    <w:pPr>
      <w:spacing w:after="0" w:line="259" w:lineRule="auto"/>
      <w:ind w:left="-2160" w:right="7402" w:firstLine="0"/>
      <w:jc w:val="left"/>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2DC96865" wp14:editId="22B6B493">
              <wp:simplePos x="0" y="0"/>
              <wp:positionH relativeFrom="page">
                <wp:posOffset>914400</wp:posOffset>
              </wp:positionH>
              <wp:positionV relativeFrom="page">
                <wp:posOffset>9552432</wp:posOffset>
              </wp:positionV>
              <wp:extent cx="1237488" cy="4573"/>
              <wp:effectExtent l="0" t="0" r="0" b="0"/>
              <wp:wrapSquare wrapText="bothSides"/>
              <wp:docPr id="9652" name="Group 9652"/>
              <wp:cNvGraphicFramePr/>
              <a:graphic xmlns:a="http://schemas.openxmlformats.org/drawingml/2006/main">
                <a:graphicData uri="http://schemas.microsoft.com/office/word/2010/wordprocessingGroup">
                  <wpg:wgp>
                    <wpg:cNvGrpSpPr/>
                    <wpg:grpSpPr>
                      <a:xfrm>
                        <a:off x="0" y="0"/>
                        <a:ext cx="1237488" cy="4573"/>
                        <a:chOff x="0" y="0"/>
                        <a:chExt cx="1237488" cy="4573"/>
                      </a:xfrm>
                    </wpg:grpSpPr>
                    <wps:wsp>
                      <wps:cNvPr id="9793" name="Shape 9793"/>
                      <wps:cNvSpPr/>
                      <wps:spPr>
                        <a:xfrm>
                          <a:off x="0" y="0"/>
                          <a:ext cx="1237488" cy="9144"/>
                        </a:xfrm>
                        <a:custGeom>
                          <a:avLst/>
                          <a:gdLst/>
                          <a:ahLst/>
                          <a:cxnLst/>
                          <a:rect l="0" t="0" r="0" b="0"/>
                          <a:pathLst>
                            <a:path w="1237488" h="9144">
                              <a:moveTo>
                                <a:pt x="0" y="0"/>
                              </a:moveTo>
                              <a:lnTo>
                                <a:pt x="1237488" y="0"/>
                              </a:lnTo>
                              <a:lnTo>
                                <a:pt x="1237488" y="9144"/>
                              </a:lnTo>
                              <a:lnTo>
                                <a:pt x="0" y="9144"/>
                              </a:lnTo>
                              <a:lnTo>
                                <a:pt x="0" y="0"/>
                              </a:lnTo>
                            </a:path>
                          </a:pathLst>
                        </a:custGeom>
                        <a:ln w="0" cap="rnd">
                          <a:round/>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9652" style="width:97.44pt;height:0.360046pt;position:absolute;mso-position-horizontal-relative:page;mso-position-horizontal:absolute;margin-left:72pt;mso-position-vertical-relative:page;margin-top:752.16pt;" coordsize="12374,45">
              <v:shape id="Shape 9794" style="position:absolute;width:12374;height:91;left:0;top:0;" coordsize="1237488,9144" path="m0,0l1237488,0l1237488,9144l0,9144l0,0">
                <v:stroke weight="0pt" endcap="round" joinstyle="round" on="false" color="#000000" opacity="0"/>
                <v:fill on="true" color="#ff000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563A22A0" wp14:editId="0F4F28F2">
              <wp:simplePos x="0" y="0"/>
              <wp:positionH relativeFrom="page">
                <wp:posOffset>504444</wp:posOffset>
              </wp:positionH>
              <wp:positionV relativeFrom="page">
                <wp:posOffset>9483852</wp:posOffset>
              </wp:positionV>
              <wp:extent cx="12192" cy="117348"/>
              <wp:effectExtent l="0" t="0" r="0" b="0"/>
              <wp:wrapSquare wrapText="bothSides"/>
              <wp:docPr id="9654" name="Group 9654"/>
              <wp:cNvGraphicFramePr/>
              <a:graphic xmlns:a="http://schemas.openxmlformats.org/drawingml/2006/main">
                <a:graphicData uri="http://schemas.microsoft.com/office/word/2010/wordprocessingGroup">
                  <wpg:wgp>
                    <wpg:cNvGrpSpPr/>
                    <wpg:grpSpPr>
                      <a:xfrm>
                        <a:off x="0" y="0"/>
                        <a:ext cx="12192" cy="117348"/>
                        <a:chOff x="0" y="0"/>
                        <a:chExt cx="12192" cy="117348"/>
                      </a:xfrm>
                    </wpg:grpSpPr>
                    <wps:wsp>
                      <wps:cNvPr id="9655" name="Shape 9655"/>
                      <wps:cNvSpPr/>
                      <wps:spPr>
                        <a:xfrm>
                          <a:off x="0" y="0"/>
                          <a:ext cx="0" cy="117348"/>
                        </a:xfrm>
                        <a:custGeom>
                          <a:avLst/>
                          <a:gdLst/>
                          <a:ahLst/>
                          <a:cxnLst/>
                          <a:rect l="0" t="0" r="0" b="0"/>
                          <a:pathLst>
                            <a:path h="117348">
                              <a:moveTo>
                                <a:pt x="0" y="0"/>
                              </a:moveTo>
                              <a:lnTo>
                                <a:pt x="0" y="117348"/>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54" style="width:0.96pt;height:9.23999pt;position:absolute;mso-position-horizontal-relative:page;mso-position-horizontal:absolute;margin-left:39.72pt;mso-position-vertical-relative:page;margin-top:746.76pt;" coordsize="121,1173">
              <v:shape id="Shape 9655" style="position:absolute;width:0;height:1173;left:0;top:0;" coordsize="0,117348" path="m0,0l0,117348">
                <v:stroke weight="0.96pt" endcap="round" joinstyle="round"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898F" w14:textId="77777777" w:rsidR="000B5ACE" w:rsidRDefault="000B5ACE">
      <w:pPr>
        <w:spacing w:after="0" w:line="240" w:lineRule="auto"/>
      </w:pPr>
      <w:r>
        <w:separator/>
      </w:r>
    </w:p>
  </w:footnote>
  <w:footnote w:type="continuationSeparator" w:id="0">
    <w:p w14:paraId="5668F6E2" w14:textId="77777777" w:rsidR="000B5ACE" w:rsidRDefault="000B5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C55DF" w14:textId="77777777" w:rsidR="0039748A" w:rsidRDefault="0039748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DE7A9" w14:textId="77777777" w:rsidR="0039748A" w:rsidRDefault="0039748A">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FAAC" w14:textId="77777777" w:rsidR="0039748A" w:rsidRDefault="0039748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3F0"/>
    <w:multiLevelType w:val="hybridMultilevel"/>
    <w:tmpl w:val="CB3E9776"/>
    <w:lvl w:ilvl="0" w:tplc="F0268DF0">
      <w:start w:val="1"/>
      <w:numFmt w:val="bullet"/>
      <w:lvlText w:val=""/>
      <w:lvlJc w:val="left"/>
      <w:pPr>
        <w:ind w:left="720" w:hanging="360"/>
      </w:pPr>
      <w:rPr>
        <w:rFonts w:ascii="Symbol" w:hAnsi="Symbol"/>
      </w:rPr>
    </w:lvl>
    <w:lvl w:ilvl="1" w:tplc="C5C239BE">
      <w:start w:val="1"/>
      <w:numFmt w:val="bullet"/>
      <w:lvlText w:val=""/>
      <w:lvlJc w:val="left"/>
      <w:pPr>
        <w:ind w:left="720" w:hanging="360"/>
      </w:pPr>
      <w:rPr>
        <w:rFonts w:ascii="Symbol" w:hAnsi="Symbol"/>
      </w:rPr>
    </w:lvl>
    <w:lvl w:ilvl="2" w:tplc="A07A1976">
      <w:start w:val="1"/>
      <w:numFmt w:val="bullet"/>
      <w:lvlText w:val=""/>
      <w:lvlJc w:val="left"/>
      <w:pPr>
        <w:ind w:left="720" w:hanging="360"/>
      </w:pPr>
      <w:rPr>
        <w:rFonts w:ascii="Symbol" w:hAnsi="Symbol"/>
      </w:rPr>
    </w:lvl>
    <w:lvl w:ilvl="3" w:tplc="0F8A94C8">
      <w:start w:val="1"/>
      <w:numFmt w:val="bullet"/>
      <w:lvlText w:val=""/>
      <w:lvlJc w:val="left"/>
      <w:pPr>
        <w:ind w:left="720" w:hanging="360"/>
      </w:pPr>
      <w:rPr>
        <w:rFonts w:ascii="Symbol" w:hAnsi="Symbol"/>
      </w:rPr>
    </w:lvl>
    <w:lvl w:ilvl="4" w:tplc="530C8408">
      <w:start w:val="1"/>
      <w:numFmt w:val="bullet"/>
      <w:lvlText w:val=""/>
      <w:lvlJc w:val="left"/>
      <w:pPr>
        <w:ind w:left="720" w:hanging="360"/>
      </w:pPr>
      <w:rPr>
        <w:rFonts w:ascii="Symbol" w:hAnsi="Symbol"/>
      </w:rPr>
    </w:lvl>
    <w:lvl w:ilvl="5" w:tplc="A496B10E">
      <w:start w:val="1"/>
      <w:numFmt w:val="bullet"/>
      <w:lvlText w:val=""/>
      <w:lvlJc w:val="left"/>
      <w:pPr>
        <w:ind w:left="720" w:hanging="360"/>
      </w:pPr>
      <w:rPr>
        <w:rFonts w:ascii="Symbol" w:hAnsi="Symbol"/>
      </w:rPr>
    </w:lvl>
    <w:lvl w:ilvl="6" w:tplc="173A66C4">
      <w:start w:val="1"/>
      <w:numFmt w:val="bullet"/>
      <w:lvlText w:val=""/>
      <w:lvlJc w:val="left"/>
      <w:pPr>
        <w:ind w:left="720" w:hanging="360"/>
      </w:pPr>
      <w:rPr>
        <w:rFonts w:ascii="Symbol" w:hAnsi="Symbol"/>
      </w:rPr>
    </w:lvl>
    <w:lvl w:ilvl="7" w:tplc="E3B2A4BC">
      <w:start w:val="1"/>
      <w:numFmt w:val="bullet"/>
      <w:lvlText w:val=""/>
      <w:lvlJc w:val="left"/>
      <w:pPr>
        <w:ind w:left="720" w:hanging="360"/>
      </w:pPr>
      <w:rPr>
        <w:rFonts w:ascii="Symbol" w:hAnsi="Symbol"/>
      </w:rPr>
    </w:lvl>
    <w:lvl w:ilvl="8" w:tplc="31B2E990">
      <w:start w:val="1"/>
      <w:numFmt w:val="bullet"/>
      <w:lvlText w:val=""/>
      <w:lvlJc w:val="left"/>
      <w:pPr>
        <w:ind w:left="720" w:hanging="360"/>
      </w:pPr>
      <w:rPr>
        <w:rFonts w:ascii="Symbol" w:hAnsi="Symbol"/>
      </w:rPr>
    </w:lvl>
  </w:abstractNum>
  <w:abstractNum w:abstractNumId="1" w15:restartNumberingAfterBreak="0">
    <w:nsid w:val="1B9A0664"/>
    <w:multiLevelType w:val="hybridMultilevel"/>
    <w:tmpl w:val="9676B454"/>
    <w:lvl w:ilvl="0" w:tplc="8FDE9A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B2720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BCF9D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9637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3A23F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480BC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36CD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9E9F2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603A2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0A24E3"/>
    <w:multiLevelType w:val="hybridMultilevel"/>
    <w:tmpl w:val="C35403D8"/>
    <w:lvl w:ilvl="0" w:tplc="DE8A076E">
      <w:start w:val="1"/>
      <w:numFmt w:val="lowerLetter"/>
      <w:lvlText w:val="(%1)"/>
      <w:lvlJc w:val="left"/>
      <w:pPr>
        <w:ind w:left="1425"/>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1" w:tplc="5264547E">
      <w:start w:val="1"/>
      <w:numFmt w:val="lowerLetter"/>
      <w:lvlText w:val="%2"/>
      <w:lvlJc w:val="left"/>
      <w:pPr>
        <w:ind w:left="18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2" w:tplc="E208F556">
      <w:start w:val="1"/>
      <w:numFmt w:val="lowerRoman"/>
      <w:lvlText w:val="%3"/>
      <w:lvlJc w:val="left"/>
      <w:pPr>
        <w:ind w:left="252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3" w:tplc="9550B492">
      <w:start w:val="1"/>
      <w:numFmt w:val="decimal"/>
      <w:lvlText w:val="%4"/>
      <w:lvlJc w:val="left"/>
      <w:pPr>
        <w:ind w:left="324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4" w:tplc="B6D48B42">
      <w:start w:val="1"/>
      <w:numFmt w:val="lowerLetter"/>
      <w:lvlText w:val="%5"/>
      <w:lvlJc w:val="left"/>
      <w:pPr>
        <w:ind w:left="396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5" w:tplc="EAD81B6E">
      <w:start w:val="1"/>
      <w:numFmt w:val="lowerRoman"/>
      <w:lvlText w:val="%6"/>
      <w:lvlJc w:val="left"/>
      <w:pPr>
        <w:ind w:left="468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6" w:tplc="B9384828">
      <w:start w:val="1"/>
      <w:numFmt w:val="decimal"/>
      <w:lvlText w:val="%7"/>
      <w:lvlJc w:val="left"/>
      <w:pPr>
        <w:ind w:left="54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7" w:tplc="7E9EFF64">
      <w:start w:val="1"/>
      <w:numFmt w:val="lowerLetter"/>
      <w:lvlText w:val="%8"/>
      <w:lvlJc w:val="left"/>
      <w:pPr>
        <w:ind w:left="612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8" w:tplc="3D126340">
      <w:start w:val="1"/>
      <w:numFmt w:val="lowerRoman"/>
      <w:lvlText w:val="%9"/>
      <w:lvlJc w:val="left"/>
      <w:pPr>
        <w:ind w:left="684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abstractNum>
  <w:abstractNum w:abstractNumId="3" w15:restartNumberingAfterBreak="0">
    <w:nsid w:val="22F9724B"/>
    <w:multiLevelType w:val="hybridMultilevel"/>
    <w:tmpl w:val="D7C89C9E"/>
    <w:lvl w:ilvl="0" w:tplc="F7229954">
      <w:start w:val="1"/>
      <w:numFmt w:val="lowerLetter"/>
      <w:lvlText w:val="(%1)"/>
      <w:lvlJc w:val="left"/>
      <w:pPr>
        <w:ind w:left="715"/>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1" w:tplc="B20AD2C4">
      <w:start w:val="1"/>
      <w:numFmt w:val="lowerLetter"/>
      <w:lvlText w:val="%2"/>
      <w:lvlJc w:val="left"/>
      <w:pPr>
        <w:ind w:left="18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2" w:tplc="35F2CCF2">
      <w:start w:val="1"/>
      <w:numFmt w:val="lowerRoman"/>
      <w:lvlText w:val="%3"/>
      <w:lvlJc w:val="left"/>
      <w:pPr>
        <w:ind w:left="252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3" w:tplc="EFE0FEBE">
      <w:start w:val="1"/>
      <w:numFmt w:val="decimal"/>
      <w:lvlText w:val="%4"/>
      <w:lvlJc w:val="left"/>
      <w:pPr>
        <w:ind w:left="324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4" w:tplc="8B6A0598">
      <w:start w:val="1"/>
      <w:numFmt w:val="lowerLetter"/>
      <w:lvlText w:val="%5"/>
      <w:lvlJc w:val="left"/>
      <w:pPr>
        <w:ind w:left="396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5" w:tplc="017EB9E2">
      <w:start w:val="1"/>
      <w:numFmt w:val="lowerRoman"/>
      <w:lvlText w:val="%6"/>
      <w:lvlJc w:val="left"/>
      <w:pPr>
        <w:ind w:left="468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6" w:tplc="B5D66BFA">
      <w:start w:val="1"/>
      <w:numFmt w:val="decimal"/>
      <w:lvlText w:val="%7"/>
      <w:lvlJc w:val="left"/>
      <w:pPr>
        <w:ind w:left="54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7" w:tplc="E77661A6">
      <w:start w:val="1"/>
      <w:numFmt w:val="lowerLetter"/>
      <w:lvlText w:val="%8"/>
      <w:lvlJc w:val="left"/>
      <w:pPr>
        <w:ind w:left="612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8" w:tplc="9E165EE2">
      <w:start w:val="1"/>
      <w:numFmt w:val="lowerRoman"/>
      <w:lvlText w:val="%9"/>
      <w:lvlJc w:val="left"/>
      <w:pPr>
        <w:ind w:left="684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abstractNum>
  <w:abstractNum w:abstractNumId="4" w15:restartNumberingAfterBreak="0">
    <w:nsid w:val="2DF67518"/>
    <w:multiLevelType w:val="hybridMultilevel"/>
    <w:tmpl w:val="CE6C97A2"/>
    <w:lvl w:ilvl="0" w:tplc="B88ECB22">
      <w:start w:val="1"/>
      <w:numFmt w:val="lowerLetter"/>
      <w:lvlText w:val="(%1)"/>
      <w:lvlJc w:val="left"/>
      <w:pPr>
        <w:ind w:left="715"/>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1" w:tplc="8D16E96E">
      <w:start w:val="1"/>
      <w:numFmt w:val="upperLetter"/>
      <w:lvlText w:val="(%2)"/>
      <w:lvlJc w:val="left"/>
      <w:pPr>
        <w:ind w:left="288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2" w:tplc="BF64D986">
      <w:start w:val="1"/>
      <w:numFmt w:val="lowerRoman"/>
      <w:lvlText w:val="%3"/>
      <w:lvlJc w:val="left"/>
      <w:pPr>
        <w:ind w:left="324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3" w:tplc="80D6FA0A">
      <w:start w:val="1"/>
      <w:numFmt w:val="decimal"/>
      <w:lvlText w:val="%4"/>
      <w:lvlJc w:val="left"/>
      <w:pPr>
        <w:ind w:left="396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4" w:tplc="D9C4F05C">
      <w:start w:val="1"/>
      <w:numFmt w:val="lowerLetter"/>
      <w:lvlText w:val="%5"/>
      <w:lvlJc w:val="left"/>
      <w:pPr>
        <w:ind w:left="468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5" w:tplc="B7746F6E">
      <w:start w:val="1"/>
      <w:numFmt w:val="lowerRoman"/>
      <w:lvlText w:val="%6"/>
      <w:lvlJc w:val="left"/>
      <w:pPr>
        <w:ind w:left="54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6" w:tplc="27569880">
      <w:start w:val="1"/>
      <w:numFmt w:val="decimal"/>
      <w:lvlText w:val="%7"/>
      <w:lvlJc w:val="left"/>
      <w:pPr>
        <w:ind w:left="612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7" w:tplc="0840DD36">
      <w:start w:val="1"/>
      <w:numFmt w:val="lowerLetter"/>
      <w:lvlText w:val="%8"/>
      <w:lvlJc w:val="left"/>
      <w:pPr>
        <w:ind w:left="684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8" w:tplc="119842EA">
      <w:start w:val="1"/>
      <w:numFmt w:val="lowerRoman"/>
      <w:lvlText w:val="%9"/>
      <w:lvlJc w:val="left"/>
      <w:pPr>
        <w:ind w:left="756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abstractNum>
  <w:abstractNum w:abstractNumId="5" w15:restartNumberingAfterBreak="0">
    <w:nsid w:val="378B07EB"/>
    <w:multiLevelType w:val="hybridMultilevel"/>
    <w:tmpl w:val="E4703F98"/>
    <w:lvl w:ilvl="0" w:tplc="34065052">
      <w:start w:val="1"/>
      <w:numFmt w:val="lowerLetter"/>
      <w:lvlText w:val="(%1)"/>
      <w:lvlJc w:val="left"/>
      <w:pPr>
        <w:ind w:left="1425"/>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1" w:tplc="EFAAD070">
      <w:start w:val="1"/>
      <w:numFmt w:val="lowerLetter"/>
      <w:lvlText w:val="%2"/>
      <w:lvlJc w:val="left"/>
      <w:pPr>
        <w:ind w:left="18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2" w:tplc="F98035FE">
      <w:start w:val="1"/>
      <w:numFmt w:val="lowerRoman"/>
      <w:lvlText w:val="%3"/>
      <w:lvlJc w:val="left"/>
      <w:pPr>
        <w:ind w:left="252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3" w:tplc="E0B2BE28">
      <w:start w:val="1"/>
      <w:numFmt w:val="decimal"/>
      <w:lvlText w:val="%4"/>
      <w:lvlJc w:val="left"/>
      <w:pPr>
        <w:ind w:left="324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4" w:tplc="89DAD346">
      <w:start w:val="1"/>
      <w:numFmt w:val="lowerLetter"/>
      <w:lvlText w:val="%5"/>
      <w:lvlJc w:val="left"/>
      <w:pPr>
        <w:ind w:left="396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5" w:tplc="A7E6A0F2">
      <w:start w:val="1"/>
      <w:numFmt w:val="lowerRoman"/>
      <w:lvlText w:val="%6"/>
      <w:lvlJc w:val="left"/>
      <w:pPr>
        <w:ind w:left="468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6" w:tplc="F67457F4">
      <w:start w:val="1"/>
      <w:numFmt w:val="decimal"/>
      <w:lvlText w:val="%7"/>
      <w:lvlJc w:val="left"/>
      <w:pPr>
        <w:ind w:left="54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7" w:tplc="A9B6354C">
      <w:start w:val="1"/>
      <w:numFmt w:val="lowerLetter"/>
      <w:lvlText w:val="%8"/>
      <w:lvlJc w:val="left"/>
      <w:pPr>
        <w:ind w:left="612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8" w:tplc="1C1E0F68">
      <w:start w:val="1"/>
      <w:numFmt w:val="lowerRoman"/>
      <w:lvlText w:val="%9"/>
      <w:lvlJc w:val="left"/>
      <w:pPr>
        <w:ind w:left="684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abstractNum>
  <w:abstractNum w:abstractNumId="6" w15:restartNumberingAfterBreak="0">
    <w:nsid w:val="3E226020"/>
    <w:multiLevelType w:val="hybridMultilevel"/>
    <w:tmpl w:val="FA285CD4"/>
    <w:lvl w:ilvl="0" w:tplc="BC6C1422">
      <w:start w:val="1"/>
      <w:numFmt w:val="decimal"/>
      <w:lvlText w:val="%1"/>
      <w:lvlJc w:val="left"/>
      <w:pPr>
        <w:ind w:left="36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1" w:tplc="A57032D6">
      <w:start w:val="1"/>
      <w:numFmt w:val="lowerLetter"/>
      <w:lvlText w:val="%2"/>
      <w:lvlJc w:val="left"/>
      <w:pPr>
        <w:ind w:left="108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2" w:tplc="A67697A4">
      <w:start w:val="1"/>
      <w:numFmt w:val="lowerRoman"/>
      <w:lvlText w:val="%3"/>
      <w:lvlJc w:val="left"/>
      <w:pPr>
        <w:ind w:left="18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3" w:tplc="0616CC8C">
      <w:start w:val="1"/>
      <w:numFmt w:val="upperLetter"/>
      <w:lvlRestart w:val="0"/>
      <w:lvlText w:val="(%4)"/>
      <w:lvlJc w:val="left"/>
      <w:pPr>
        <w:ind w:left="288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4" w:tplc="C10A103C">
      <w:start w:val="1"/>
      <w:numFmt w:val="lowerLetter"/>
      <w:lvlText w:val="%5"/>
      <w:lvlJc w:val="left"/>
      <w:pPr>
        <w:ind w:left="324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5" w:tplc="28C80352">
      <w:start w:val="1"/>
      <w:numFmt w:val="lowerRoman"/>
      <w:lvlText w:val="%6"/>
      <w:lvlJc w:val="left"/>
      <w:pPr>
        <w:ind w:left="396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6" w:tplc="B1187D30">
      <w:start w:val="1"/>
      <w:numFmt w:val="decimal"/>
      <w:lvlText w:val="%7"/>
      <w:lvlJc w:val="left"/>
      <w:pPr>
        <w:ind w:left="468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7" w:tplc="21CCEB92">
      <w:start w:val="1"/>
      <w:numFmt w:val="lowerLetter"/>
      <w:lvlText w:val="%8"/>
      <w:lvlJc w:val="left"/>
      <w:pPr>
        <w:ind w:left="54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8" w:tplc="BCEAF3AA">
      <w:start w:val="1"/>
      <w:numFmt w:val="lowerRoman"/>
      <w:lvlText w:val="%9"/>
      <w:lvlJc w:val="left"/>
      <w:pPr>
        <w:ind w:left="612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abstractNum>
  <w:abstractNum w:abstractNumId="7" w15:restartNumberingAfterBreak="0">
    <w:nsid w:val="455522A9"/>
    <w:multiLevelType w:val="hybridMultilevel"/>
    <w:tmpl w:val="E4841E88"/>
    <w:lvl w:ilvl="0" w:tplc="8DE4E4D4">
      <w:start w:val="1"/>
      <w:numFmt w:val="lowerLetter"/>
      <w:lvlText w:val="(%1)"/>
      <w:lvlJc w:val="left"/>
      <w:pPr>
        <w:ind w:left="715"/>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1" w:tplc="4366FCE2">
      <w:start w:val="1"/>
      <w:numFmt w:val="lowerLetter"/>
      <w:lvlText w:val="%2"/>
      <w:lvlJc w:val="left"/>
      <w:pPr>
        <w:ind w:left="18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2" w:tplc="2892EEA4">
      <w:start w:val="1"/>
      <w:numFmt w:val="lowerRoman"/>
      <w:lvlText w:val="%3"/>
      <w:lvlJc w:val="left"/>
      <w:pPr>
        <w:ind w:left="252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3" w:tplc="AF0032FC">
      <w:start w:val="1"/>
      <w:numFmt w:val="decimal"/>
      <w:lvlText w:val="%4"/>
      <w:lvlJc w:val="left"/>
      <w:pPr>
        <w:ind w:left="324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4" w:tplc="7BD04784">
      <w:start w:val="1"/>
      <w:numFmt w:val="lowerLetter"/>
      <w:lvlText w:val="%5"/>
      <w:lvlJc w:val="left"/>
      <w:pPr>
        <w:ind w:left="396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5" w:tplc="FAAAF782">
      <w:start w:val="1"/>
      <w:numFmt w:val="lowerRoman"/>
      <w:lvlText w:val="%6"/>
      <w:lvlJc w:val="left"/>
      <w:pPr>
        <w:ind w:left="468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6" w:tplc="F42E4868">
      <w:start w:val="1"/>
      <w:numFmt w:val="decimal"/>
      <w:lvlText w:val="%7"/>
      <w:lvlJc w:val="left"/>
      <w:pPr>
        <w:ind w:left="54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7" w:tplc="28767C60">
      <w:start w:val="1"/>
      <w:numFmt w:val="lowerLetter"/>
      <w:lvlText w:val="%8"/>
      <w:lvlJc w:val="left"/>
      <w:pPr>
        <w:ind w:left="612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8" w:tplc="E3B42624">
      <w:start w:val="1"/>
      <w:numFmt w:val="lowerRoman"/>
      <w:lvlText w:val="%9"/>
      <w:lvlJc w:val="left"/>
      <w:pPr>
        <w:ind w:left="684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abstractNum>
  <w:abstractNum w:abstractNumId="8" w15:restartNumberingAfterBreak="0">
    <w:nsid w:val="5AFC4A6D"/>
    <w:multiLevelType w:val="hybridMultilevel"/>
    <w:tmpl w:val="DACEA8B4"/>
    <w:lvl w:ilvl="0" w:tplc="934AE91E">
      <w:start w:val="1"/>
      <w:numFmt w:val="lowerLetter"/>
      <w:lvlText w:val="(%1)"/>
      <w:lvlJc w:val="left"/>
      <w:pPr>
        <w:ind w:left="715"/>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1" w:tplc="DE24B5DE">
      <w:start w:val="1"/>
      <w:numFmt w:val="lowerRoman"/>
      <w:lvlText w:val="(%2)"/>
      <w:lvlJc w:val="left"/>
      <w:pPr>
        <w:ind w:left="216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2" w:tplc="88B89D8A">
      <w:start w:val="1"/>
      <w:numFmt w:val="lowerRoman"/>
      <w:lvlText w:val="%3"/>
      <w:lvlJc w:val="left"/>
      <w:pPr>
        <w:ind w:left="18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3" w:tplc="468A7074">
      <w:start w:val="1"/>
      <w:numFmt w:val="decimal"/>
      <w:lvlText w:val="%4"/>
      <w:lvlJc w:val="left"/>
      <w:pPr>
        <w:ind w:left="252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4" w:tplc="AE50B914">
      <w:start w:val="1"/>
      <w:numFmt w:val="lowerLetter"/>
      <w:lvlText w:val="%5"/>
      <w:lvlJc w:val="left"/>
      <w:pPr>
        <w:ind w:left="324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5" w:tplc="EBBACAB8">
      <w:start w:val="1"/>
      <w:numFmt w:val="lowerRoman"/>
      <w:lvlText w:val="%6"/>
      <w:lvlJc w:val="left"/>
      <w:pPr>
        <w:ind w:left="396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6" w:tplc="9616707E">
      <w:start w:val="1"/>
      <w:numFmt w:val="decimal"/>
      <w:lvlText w:val="%7"/>
      <w:lvlJc w:val="left"/>
      <w:pPr>
        <w:ind w:left="468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7" w:tplc="2A6CD762">
      <w:start w:val="1"/>
      <w:numFmt w:val="lowerLetter"/>
      <w:lvlText w:val="%8"/>
      <w:lvlJc w:val="left"/>
      <w:pPr>
        <w:ind w:left="540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8" w:tplc="53542DC2">
      <w:start w:val="1"/>
      <w:numFmt w:val="lowerRoman"/>
      <w:lvlText w:val="%9"/>
      <w:lvlJc w:val="left"/>
      <w:pPr>
        <w:ind w:left="612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abstractNum>
  <w:abstractNum w:abstractNumId="9" w15:restartNumberingAfterBreak="0">
    <w:nsid w:val="77265075"/>
    <w:multiLevelType w:val="hybridMultilevel"/>
    <w:tmpl w:val="E1200350"/>
    <w:lvl w:ilvl="0" w:tplc="94F64DD4">
      <w:start w:val="1"/>
      <w:numFmt w:val="decimal"/>
      <w:lvlText w:val="%1"/>
      <w:lvlJc w:val="left"/>
      <w:pPr>
        <w:ind w:left="36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1" w:tplc="55A071E4">
      <w:start w:val="1"/>
      <w:numFmt w:val="lowerLetter"/>
      <w:lvlText w:val="%2"/>
      <w:lvlJc w:val="left"/>
      <w:pPr>
        <w:ind w:left="936"/>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2" w:tplc="B42ECEC8">
      <w:start w:val="1"/>
      <w:numFmt w:val="lowerRoman"/>
      <w:lvlRestart w:val="0"/>
      <w:lvlText w:val="(%3)"/>
      <w:lvlJc w:val="left"/>
      <w:pPr>
        <w:ind w:left="2160"/>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3" w:tplc="5476B81E">
      <w:start w:val="1"/>
      <w:numFmt w:val="decimal"/>
      <w:lvlText w:val="%4"/>
      <w:lvlJc w:val="left"/>
      <w:pPr>
        <w:ind w:left="2232"/>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4" w:tplc="F4CCDCEC">
      <w:start w:val="1"/>
      <w:numFmt w:val="lowerLetter"/>
      <w:lvlText w:val="%5"/>
      <w:lvlJc w:val="left"/>
      <w:pPr>
        <w:ind w:left="2952"/>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5" w:tplc="E996B94E">
      <w:start w:val="1"/>
      <w:numFmt w:val="lowerRoman"/>
      <w:lvlText w:val="%6"/>
      <w:lvlJc w:val="left"/>
      <w:pPr>
        <w:ind w:left="3672"/>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6" w:tplc="589EF702">
      <w:start w:val="1"/>
      <w:numFmt w:val="decimal"/>
      <w:lvlText w:val="%7"/>
      <w:lvlJc w:val="left"/>
      <w:pPr>
        <w:ind w:left="4392"/>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7" w:tplc="9BC69C0A">
      <w:start w:val="1"/>
      <w:numFmt w:val="lowerLetter"/>
      <w:lvlText w:val="%8"/>
      <w:lvlJc w:val="left"/>
      <w:pPr>
        <w:ind w:left="5112"/>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lvl w:ilvl="8" w:tplc="CA3CE6C4">
      <w:start w:val="1"/>
      <w:numFmt w:val="lowerRoman"/>
      <w:lvlText w:val="%9"/>
      <w:lvlJc w:val="left"/>
      <w:pPr>
        <w:ind w:left="5832"/>
      </w:pPr>
      <w:rPr>
        <w:rFonts w:ascii="Arial" w:eastAsia="Arial" w:hAnsi="Arial" w:cs="Arial"/>
        <w:b w:val="0"/>
        <w:i w:val="0"/>
        <w:strike w:val="0"/>
        <w:dstrike w:val="0"/>
        <w:color w:val="010101"/>
        <w:sz w:val="20"/>
        <w:szCs w:val="20"/>
        <w:u w:val="none" w:color="000000"/>
        <w:bdr w:val="none" w:sz="0" w:space="0" w:color="auto"/>
        <w:shd w:val="clear" w:color="auto" w:fill="auto"/>
        <w:vertAlign w:val="baseline"/>
      </w:rPr>
    </w:lvl>
  </w:abstractNum>
  <w:num w:numId="1" w16cid:durableId="1102453178">
    <w:abstractNumId w:val="1"/>
  </w:num>
  <w:num w:numId="2" w16cid:durableId="211111994">
    <w:abstractNumId w:val="2"/>
  </w:num>
  <w:num w:numId="3" w16cid:durableId="1484930480">
    <w:abstractNumId w:val="8"/>
  </w:num>
  <w:num w:numId="4" w16cid:durableId="405349688">
    <w:abstractNumId w:val="9"/>
  </w:num>
  <w:num w:numId="5" w16cid:durableId="501359759">
    <w:abstractNumId w:val="6"/>
  </w:num>
  <w:num w:numId="6" w16cid:durableId="502476220">
    <w:abstractNumId w:val="7"/>
  </w:num>
  <w:num w:numId="7" w16cid:durableId="568541135">
    <w:abstractNumId w:val="4"/>
  </w:num>
  <w:num w:numId="8" w16cid:durableId="1010327616">
    <w:abstractNumId w:val="5"/>
  </w:num>
  <w:num w:numId="9" w16cid:durableId="6297159">
    <w:abstractNumId w:val="3"/>
  </w:num>
  <w:num w:numId="10" w16cid:durableId="15833745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Daimon Legal)">
    <w15:presenceInfo w15:providerId="AD" w15:userId="S::Daimon@daimonlegal.com::6a60f72f-f781-4714-9ed7-bb2272c1f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48A"/>
    <w:rsid w:val="00004FB4"/>
    <w:rsid w:val="000142D0"/>
    <w:rsid w:val="00096836"/>
    <w:rsid w:val="000B5ACE"/>
    <w:rsid w:val="00181CE9"/>
    <w:rsid w:val="002511AC"/>
    <w:rsid w:val="0039748A"/>
    <w:rsid w:val="003D09B0"/>
    <w:rsid w:val="004178D6"/>
    <w:rsid w:val="00440212"/>
    <w:rsid w:val="00446726"/>
    <w:rsid w:val="005F311C"/>
    <w:rsid w:val="006C021E"/>
    <w:rsid w:val="00753CBC"/>
    <w:rsid w:val="00841217"/>
    <w:rsid w:val="00902A69"/>
    <w:rsid w:val="00964C15"/>
    <w:rsid w:val="00A21D9E"/>
    <w:rsid w:val="00BC67C6"/>
    <w:rsid w:val="00C4742C"/>
    <w:rsid w:val="00C91994"/>
    <w:rsid w:val="00CA0433"/>
    <w:rsid w:val="00DC73E8"/>
    <w:rsid w:val="00E40576"/>
    <w:rsid w:val="00E420AE"/>
    <w:rsid w:val="00EA747F"/>
    <w:rsid w:val="00EC7B66"/>
    <w:rsid w:val="00FA553B"/>
    <w:rsid w:val="00FE60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4823"/>
  <w15:docId w15:val="{62CA4AFA-3F02-4C71-9B63-84B7B61A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71" w:lineRule="auto"/>
      <w:ind w:left="1553" w:hanging="10"/>
      <w:jc w:val="both"/>
    </w:pPr>
    <w:rPr>
      <w:rFonts w:ascii="Arial" w:eastAsia="Arial" w:hAnsi="Arial" w:cs="Arial"/>
      <w:color w:val="010101"/>
      <w:sz w:val="20"/>
    </w:rPr>
  </w:style>
  <w:style w:type="paragraph" w:styleId="Heading1">
    <w:name w:val="heading 1"/>
    <w:next w:val="Normal"/>
    <w:link w:val="Heading1Char"/>
    <w:uiPriority w:val="9"/>
    <w:qFormat/>
    <w:pPr>
      <w:keepNext/>
      <w:keepLines/>
      <w:spacing w:after="280"/>
      <w:ind w:left="10" w:right="704" w:hanging="10"/>
      <w:outlineLvl w:val="0"/>
    </w:pPr>
    <w:rPr>
      <w:rFonts w:ascii="Arial" w:eastAsia="Arial" w:hAnsi="Arial" w:cs="Arial"/>
      <w:b/>
      <w:color w:val="01010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10101"/>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6C021E"/>
    <w:rPr>
      <w:sz w:val="16"/>
      <w:szCs w:val="16"/>
    </w:rPr>
  </w:style>
  <w:style w:type="paragraph" w:styleId="CommentText">
    <w:name w:val="annotation text"/>
    <w:basedOn w:val="Normal"/>
    <w:link w:val="CommentTextChar"/>
    <w:uiPriority w:val="99"/>
    <w:unhideWhenUsed/>
    <w:rsid w:val="006C021E"/>
    <w:pPr>
      <w:spacing w:line="240" w:lineRule="auto"/>
    </w:pPr>
    <w:rPr>
      <w:szCs w:val="20"/>
    </w:rPr>
  </w:style>
  <w:style w:type="character" w:customStyle="1" w:styleId="CommentTextChar">
    <w:name w:val="Comment Text Char"/>
    <w:basedOn w:val="DefaultParagraphFont"/>
    <w:link w:val="CommentText"/>
    <w:uiPriority w:val="99"/>
    <w:rsid w:val="006C021E"/>
    <w:rPr>
      <w:rFonts w:ascii="Arial" w:eastAsia="Arial" w:hAnsi="Arial" w:cs="Arial"/>
      <w:color w:val="010101"/>
      <w:sz w:val="20"/>
      <w:szCs w:val="20"/>
    </w:rPr>
  </w:style>
  <w:style w:type="paragraph" w:styleId="CommentSubject">
    <w:name w:val="annotation subject"/>
    <w:basedOn w:val="CommentText"/>
    <w:next w:val="CommentText"/>
    <w:link w:val="CommentSubjectChar"/>
    <w:uiPriority w:val="99"/>
    <w:semiHidden/>
    <w:unhideWhenUsed/>
    <w:rsid w:val="006C021E"/>
    <w:rPr>
      <w:b/>
      <w:bCs/>
    </w:rPr>
  </w:style>
  <w:style w:type="character" w:customStyle="1" w:styleId="CommentSubjectChar">
    <w:name w:val="Comment Subject Char"/>
    <w:basedOn w:val="CommentTextChar"/>
    <w:link w:val="CommentSubject"/>
    <w:uiPriority w:val="99"/>
    <w:semiHidden/>
    <w:rsid w:val="006C021E"/>
    <w:rPr>
      <w:rFonts w:ascii="Arial" w:eastAsia="Arial" w:hAnsi="Arial" w:cs="Arial"/>
      <w:b/>
      <w:bCs/>
      <w:color w:val="010101"/>
      <w:sz w:val="20"/>
      <w:szCs w:val="20"/>
    </w:rPr>
  </w:style>
  <w:style w:type="character" w:styleId="Hyperlink">
    <w:name w:val="Hyperlink"/>
    <w:basedOn w:val="DefaultParagraphFont"/>
    <w:uiPriority w:val="99"/>
    <w:unhideWhenUsed/>
    <w:rsid w:val="00841217"/>
    <w:rPr>
      <w:color w:val="0563C1" w:themeColor="hyperlink"/>
      <w:u w:val="single"/>
    </w:rPr>
  </w:style>
  <w:style w:type="character" w:styleId="UnresolvedMention">
    <w:name w:val="Unresolved Mention"/>
    <w:basedOn w:val="DefaultParagraphFont"/>
    <w:uiPriority w:val="99"/>
    <w:semiHidden/>
    <w:unhideWhenUsed/>
    <w:rsid w:val="00841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github.com/Daimon-Law/nft-license/blob/main/MS%20Word%20format/Network%20Agnostic%20NFT%20License%20-%20Variant%20E%20v.1.0%20(1).docx"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(Daimon Legal)</dc:creator>
  <cp:keywords/>
  <cp:lastModifiedBy>Paul (Daimon Legal)</cp:lastModifiedBy>
  <cp:revision>11</cp:revision>
  <dcterms:created xsi:type="dcterms:W3CDTF">2023-04-07T12:01:00Z</dcterms:created>
  <dcterms:modified xsi:type="dcterms:W3CDTF">2023-04-07T12:33:00Z</dcterms:modified>
</cp:coreProperties>
</file>