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11A4" w14:textId="05523702" w:rsidR="00BF25E5" w:rsidRDefault="00BF25E5" w:rsidP="00BF25E5">
      <w:pPr>
        <w:rPr>
          <w:b/>
          <w:bCs/>
          <w:sz w:val="36"/>
          <w:szCs w:val="36"/>
        </w:rPr>
      </w:pPr>
      <w:r w:rsidRPr="00BF25E5">
        <w:rPr>
          <w:b/>
          <w:bCs/>
          <w:sz w:val="36"/>
          <w:szCs w:val="36"/>
        </w:rPr>
        <w:t>Executive Summary:</w:t>
      </w:r>
      <w:r>
        <w:rPr>
          <w:b/>
          <w:bCs/>
          <w:sz w:val="36"/>
          <w:szCs w:val="36"/>
        </w:rPr>
        <w:t xml:space="preserve"> Loan approval analysis</w:t>
      </w:r>
      <w:r w:rsidR="003D4A07">
        <w:rPr>
          <w:b/>
          <w:bCs/>
          <w:sz w:val="36"/>
          <w:szCs w:val="36"/>
        </w:rPr>
        <w:t>:</w:t>
      </w:r>
    </w:p>
    <w:p w14:paraId="46FDE3AE" w14:textId="77777777" w:rsidR="003D4A07" w:rsidRPr="003D4A07" w:rsidRDefault="003D4A07" w:rsidP="00BF25E5">
      <w:pPr>
        <w:rPr>
          <w:b/>
          <w:bCs/>
          <w:sz w:val="36"/>
          <w:szCs w:val="36"/>
        </w:rPr>
      </w:pPr>
    </w:p>
    <w:p w14:paraId="623E5A00" w14:textId="27A17D26" w:rsidR="00BF25E5" w:rsidRDefault="00BF25E5" w:rsidP="003D4A07">
      <w:pPr>
        <w:rPr>
          <w:b/>
          <w:bCs/>
          <w:sz w:val="32"/>
          <w:szCs w:val="32"/>
        </w:rPr>
      </w:pPr>
      <w:r w:rsidRPr="00BF25E5">
        <w:rPr>
          <w:b/>
          <w:bCs/>
          <w:sz w:val="32"/>
          <w:szCs w:val="32"/>
        </w:rPr>
        <w:t>Investigating potential bias in loan approval rates</w:t>
      </w:r>
    </w:p>
    <w:p w14:paraId="49E62324" w14:textId="77777777" w:rsidR="003D4A07" w:rsidRDefault="003D4A07" w:rsidP="003D4A07">
      <w:pPr>
        <w:rPr>
          <w:b/>
          <w:bCs/>
          <w:sz w:val="28"/>
          <w:szCs w:val="28"/>
        </w:rPr>
      </w:pPr>
    </w:p>
    <w:p w14:paraId="31C37C14" w14:textId="484DA61E" w:rsidR="003D4A07" w:rsidRPr="003D4A07" w:rsidRDefault="003D4A07" w:rsidP="003D4A07">
      <w:pPr>
        <w:rPr>
          <w:b/>
          <w:bCs/>
          <w:sz w:val="28"/>
          <w:szCs w:val="28"/>
        </w:rPr>
      </w:pPr>
      <w:r w:rsidRPr="003D4A07">
        <w:rPr>
          <w:b/>
          <w:bCs/>
          <w:sz w:val="28"/>
          <w:szCs w:val="28"/>
        </w:rPr>
        <w:t>Objective</w:t>
      </w:r>
    </w:p>
    <w:p w14:paraId="2BCA425E" w14:textId="2FC9686A" w:rsidR="00BF25E5" w:rsidRPr="00191EB2" w:rsidRDefault="003D4A07" w:rsidP="003D4A07">
      <w:pPr>
        <w:rPr>
          <w:rFonts w:ascii="Segoe UI Light" w:hAnsi="Segoe UI Light" w:cs="Segoe UI Light"/>
          <w:sz w:val="28"/>
          <w:szCs w:val="28"/>
        </w:rPr>
      </w:pPr>
      <w:r w:rsidRPr="00191EB2">
        <w:rPr>
          <w:rFonts w:ascii="Segoe UI Light" w:hAnsi="Segoe UI Light" w:cs="Segoe UI Light"/>
          <w:sz w:val="28"/>
          <w:szCs w:val="28"/>
        </w:rPr>
        <w:t xml:space="preserve">This analysis was conducted to evaluate if there is bias in loan approvals based on education and self-employment status, controlling for CIBIL score and annual income. The objective was to uncover if educated and/or self-employed loan applicants were </w:t>
      </w:r>
      <w:r w:rsidRPr="00191EB2">
        <w:rPr>
          <w:rFonts w:ascii="Segoe UI Light" w:hAnsi="Segoe UI Light" w:cs="Segoe UI Light"/>
          <w:sz w:val="28"/>
          <w:szCs w:val="28"/>
        </w:rPr>
        <w:t>favoured</w:t>
      </w:r>
      <w:r w:rsidRPr="00191EB2">
        <w:rPr>
          <w:rFonts w:ascii="Segoe UI Light" w:hAnsi="Segoe UI Light" w:cs="Segoe UI Light"/>
          <w:sz w:val="28"/>
          <w:szCs w:val="28"/>
        </w:rPr>
        <w:t xml:space="preserve"> more than their counterparts.</w:t>
      </w:r>
    </w:p>
    <w:p w14:paraId="06E46170" w14:textId="77777777" w:rsidR="003D4A07" w:rsidRDefault="003D4A07" w:rsidP="003D4A07">
      <w:pPr>
        <w:rPr>
          <w:sz w:val="28"/>
          <w:szCs w:val="28"/>
        </w:rPr>
      </w:pPr>
    </w:p>
    <w:p w14:paraId="3BFE30D3" w14:textId="65F8974E" w:rsidR="003D4A07" w:rsidRDefault="003D4A07" w:rsidP="003D4A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 Findings</w:t>
      </w:r>
    </w:p>
    <w:p w14:paraId="5B8FF993" w14:textId="75B77602" w:rsidR="003D4A07" w:rsidRPr="00191EB2" w:rsidRDefault="00AB66B7" w:rsidP="00AB66B7">
      <w:pPr>
        <w:pStyle w:val="ListParagraph"/>
        <w:numPr>
          <w:ilvl w:val="0"/>
          <w:numId w:val="2"/>
        </w:numPr>
        <w:rPr>
          <w:rFonts w:ascii="Segoe UI Light" w:hAnsi="Segoe UI Light" w:cs="Segoe UI Light"/>
          <w:b/>
          <w:bCs/>
          <w:sz w:val="28"/>
          <w:szCs w:val="28"/>
        </w:rPr>
      </w:pPr>
      <w:r w:rsidRPr="00191EB2">
        <w:rPr>
          <w:rFonts w:ascii="Segoe UI Light" w:hAnsi="Segoe UI Light" w:cs="Segoe UI Light"/>
          <w:sz w:val="28"/>
          <w:szCs w:val="28"/>
        </w:rPr>
        <w:t>When controlling for CIBIL score and income, there is no significant difference between the approval rates of applicants who are graduates (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62.45%</w:t>
      </w:r>
      <w:r w:rsidRPr="00191EB2">
        <w:rPr>
          <w:rFonts w:ascii="Segoe UI Light" w:hAnsi="Segoe UI Light" w:cs="Segoe UI Light"/>
          <w:sz w:val="28"/>
          <w:szCs w:val="28"/>
        </w:rPr>
        <w:t>) and non-graduates (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61.98%</w:t>
      </w:r>
      <w:r w:rsidRPr="00191EB2">
        <w:rPr>
          <w:rFonts w:ascii="Segoe UI Light" w:hAnsi="Segoe UI Light" w:cs="Segoe UI Light"/>
          <w:sz w:val="28"/>
          <w:szCs w:val="28"/>
        </w:rPr>
        <w:t>) and/or applicants who are self-employed (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62.23%</w:t>
      </w:r>
      <w:r w:rsidRPr="00191EB2">
        <w:rPr>
          <w:rFonts w:ascii="Segoe UI Light" w:hAnsi="Segoe UI Light" w:cs="Segoe UI Light"/>
          <w:sz w:val="28"/>
          <w:szCs w:val="28"/>
        </w:rPr>
        <w:t>) and not self-employed (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62.2%</w:t>
      </w:r>
      <w:r w:rsidRPr="00191EB2">
        <w:rPr>
          <w:rFonts w:ascii="Segoe UI Light" w:hAnsi="Segoe UI Light" w:cs="Segoe UI Light"/>
          <w:sz w:val="28"/>
          <w:szCs w:val="28"/>
        </w:rPr>
        <w:t>).</w:t>
      </w:r>
    </w:p>
    <w:p w14:paraId="34F82311" w14:textId="77777777" w:rsidR="00343425" w:rsidRPr="00191EB2" w:rsidRDefault="00343425" w:rsidP="00343425">
      <w:pPr>
        <w:pStyle w:val="ListParagraph"/>
        <w:rPr>
          <w:rFonts w:ascii="Segoe UI Light" w:hAnsi="Segoe UI Light" w:cs="Segoe UI Light"/>
          <w:b/>
          <w:bCs/>
          <w:sz w:val="28"/>
          <w:szCs w:val="28"/>
        </w:rPr>
      </w:pPr>
    </w:p>
    <w:p w14:paraId="615DCE84" w14:textId="6552BF4D" w:rsidR="00343425" w:rsidRDefault="00343425" w:rsidP="00AB66B7">
      <w:pPr>
        <w:pStyle w:val="ListParagraph"/>
        <w:numPr>
          <w:ilvl w:val="0"/>
          <w:numId w:val="2"/>
        </w:numPr>
        <w:rPr>
          <w:rFonts w:ascii="Segoe UI Light" w:hAnsi="Segoe UI Light" w:cs="Segoe UI Light"/>
          <w:sz w:val="28"/>
          <w:szCs w:val="28"/>
        </w:rPr>
      </w:pPr>
      <w:r w:rsidRPr="00191EB2">
        <w:rPr>
          <w:rFonts w:ascii="Segoe UI Light" w:hAnsi="Segoe UI Light" w:cs="Segoe UI Light"/>
          <w:sz w:val="28"/>
          <w:szCs w:val="28"/>
        </w:rPr>
        <w:t>Loan applicants with a CIBIL score of less than 550 (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45%</w:t>
      </w:r>
      <w:r w:rsidRPr="00191EB2">
        <w:rPr>
          <w:rFonts w:ascii="Segoe UI Light" w:hAnsi="Segoe UI Light" w:cs="Segoe UI Light"/>
          <w:sz w:val="28"/>
          <w:szCs w:val="28"/>
        </w:rPr>
        <w:t xml:space="preserve"> of all applicants) only experienced an approval rate of 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10.36%</w:t>
      </w:r>
      <w:r w:rsidRPr="00191EB2">
        <w:rPr>
          <w:rFonts w:ascii="Segoe UI Light" w:hAnsi="Segoe UI Light" w:cs="Segoe UI Light"/>
          <w:sz w:val="28"/>
          <w:szCs w:val="28"/>
        </w:rPr>
        <w:t xml:space="preserve">. While applicants with a higher CIBIL score had a 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99.48%</w:t>
      </w:r>
      <w:r w:rsidRPr="00191EB2">
        <w:rPr>
          <w:rFonts w:ascii="Segoe UI Light" w:hAnsi="Segoe UI Light" w:cs="Segoe UI Light"/>
          <w:sz w:val="28"/>
          <w:szCs w:val="28"/>
        </w:rPr>
        <w:t xml:space="preserve"> approval rate. An applicant's creditworthiness significantly influences their loan approval rate more than their education or self-employment status.</w:t>
      </w:r>
    </w:p>
    <w:p w14:paraId="72BCCF07" w14:textId="77777777" w:rsidR="006F6A6E" w:rsidRPr="006F6A6E" w:rsidRDefault="006F6A6E" w:rsidP="006F6A6E">
      <w:pPr>
        <w:pStyle w:val="ListParagraph"/>
        <w:rPr>
          <w:rFonts w:ascii="Segoe UI Light" w:hAnsi="Segoe UI Light" w:cs="Segoe UI Light"/>
          <w:sz w:val="28"/>
          <w:szCs w:val="28"/>
        </w:rPr>
      </w:pPr>
    </w:p>
    <w:p w14:paraId="3AEB5F89" w14:textId="40339A18" w:rsidR="006F6A6E" w:rsidRDefault="006F6A6E" w:rsidP="00AB66B7">
      <w:pPr>
        <w:pStyle w:val="ListParagraph"/>
        <w:numPr>
          <w:ilvl w:val="0"/>
          <w:numId w:val="2"/>
        </w:numPr>
        <w:rPr>
          <w:rFonts w:ascii="Segoe UI Light" w:hAnsi="Segoe UI Light" w:cs="Segoe UI Light"/>
          <w:sz w:val="28"/>
          <w:szCs w:val="28"/>
        </w:rPr>
      </w:pPr>
      <w:r w:rsidRPr="006F6A6E">
        <w:rPr>
          <w:rFonts w:ascii="Segoe UI Light" w:hAnsi="Segoe UI Light" w:cs="Segoe UI Light"/>
          <w:sz w:val="28"/>
          <w:szCs w:val="28"/>
        </w:rPr>
        <w:t xml:space="preserve">When zooming in on applicants with a low CIBIL score (&lt;550), we have found that applicants with short-term loans (&lt;4 years) have a </w:t>
      </w:r>
      <w:r w:rsidRPr="006F6A6E">
        <w:rPr>
          <w:rFonts w:ascii="Segoe UI Light" w:hAnsi="Segoe UI Light" w:cs="Segoe UI Light"/>
          <w:b/>
          <w:bCs/>
          <w:i/>
          <w:iCs/>
          <w:sz w:val="28"/>
          <w:szCs w:val="28"/>
        </w:rPr>
        <w:t>52.41%</w:t>
      </w:r>
      <w:r w:rsidRPr="006F6A6E">
        <w:rPr>
          <w:rFonts w:ascii="Segoe UI Light" w:hAnsi="Segoe UI Light" w:cs="Segoe UI Light"/>
          <w:sz w:val="28"/>
          <w:szCs w:val="28"/>
        </w:rPr>
        <w:t xml:space="preserve"> approval rate. While no applicants with longer loan terms (&gt;4 years) had their loans approved.</w:t>
      </w:r>
      <w:r>
        <w:rPr>
          <w:rFonts w:ascii="Segoe UI Light" w:hAnsi="Segoe UI Light" w:cs="Segoe UI Light"/>
          <w:sz w:val="28"/>
          <w:szCs w:val="28"/>
        </w:rPr>
        <w:t xml:space="preserve"> This may suggest that applicants who apply for smaller loans get approved more often.</w:t>
      </w:r>
    </w:p>
    <w:p w14:paraId="5538664E" w14:textId="77777777" w:rsidR="0088553F" w:rsidRPr="0088553F" w:rsidRDefault="0088553F" w:rsidP="0088553F">
      <w:pPr>
        <w:pStyle w:val="ListParagraph"/>
        <w:rPr>
          <w:rFonts w:ascii="Segoe UI Light" w:hAnsi="Segoe UI Light" w:cs="Segoe UI Light"/>
          <w:sz w:val="28"/>
          <w:szCs w:val="28"/>
        </w:rPr>
      </w:pPr>
    </w:p>
    <w:p w14:paraId="5025CD0E" w14:textId="77777777" w:rsidR="0088553F" w:rsidRDefault="0088553F" w:rsidP="0088553F">
      <w:pPr>
        <w:rPr>
          <w:rFonts w:ascii="Segoe UI Light" w:hAnsi="Segoe UI Light" w:cs="Segoe UI Light"/>
          <w:sz w:val="28"/>
          <w:szCs w:val="28"/>
        </w:rPr>
      </w:pPr>
    </w:p>
    <w:p w14:paraId="16976E15" w14:textId="2DE795AE" w:rsidR="0088553F" w:rsidRDefault="0088553F" w:rsidP="0088553F">
      <w:pPr>
        <w:rPr>
          <w:rFonts w:cs="Segoe UI Light"/>
          <w:b/>
          <w:bCs/>
          <w:sz w:val="28"/>
          <w:szCs w:val="28"/>
        </w:rPr>
      </w:pPr>
      <w:r>
        <w:rPr>
          <w:rFonts w:cs="Segoe UI Light"/>
          <w:b/>
          <w:bCs/>
          <w:sz w:val="28"/>
          <w:szCs w:val="28"/>
        </w:rPr>
        <w:lastRenderedPageBreak/>
        <w:t>Deeper Insights</w:t>
      </w:r>
    </w:p>
    <w:p w14:paraId="52BFA2CA" w14:textId="6F736452" w:rsidR="00680CF9" w:rsidRDefault="00680CF9" w:rsidP="0088553F">
      <w:pPr>
        <w:rPr>
          <w:rFonts w:cs="Segoe UI Light"/>
          <w:b/>
          <w:bCs/>
          <w:sz w:val="28"/>
          <w:szCs w:val="28"/>
        </w:rPr>
      </w:pPr>
      <w:r>
        <w:rPr>
          <w:rFonts w:cs="Segoe UI Light"/>
          <w:b/>
          <w:bCs/>
          <w:sz w:val="28"/>
          <w:szCs w:val="28"/>
        </w:rPr>
        <w:t>#Applicants by education and employment status</w:t>
      </w:r>
    </w:p>
    <w:p w14:paraId="02CE2937" w14:textId="0AB78E4C" w:rsidR="00680CF9" w:rsidRDefault="00680CF9" w:rsidP="0088553F">
      <w:pPr>
        <w:rPr>
          <w:rFonts w:cs="Segoe UI Light"/>
          <w:b/>
          <w:bCs/>
          <w:sz w:val="28"/>
          <w:szCs w:val="28"/>
        </w:rPr>
      </w:pPr>
      <w:r>
        <w:rPr>
          <w:rFonts w:cs="Segoe UI Light"/>
          <w:b/>
          <w:bCs/>
          <w:noProof/>
          <w:sz w:val="28"/>
          <w:szCs w:val="28"/>
        </w:rPr>
        <w:drawing>
          <wp:inline distT="0" distB="0" distL="0" distR="0" wp14:anchorId="3EDAAB70" wp14:editId="38AC978E">
            <wp:extent cx="3829584" cy="895475"/>
            <wp:effectExtent l="0" t="0" r="0" b="0"/>
            <wp:docPr id="2094006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06710" name="Picture 20940067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0735" w14:textId="538FE7E2" w:rsidR="0088553F" w:rsidRDefault="0088553F" w:rsidP="0088553F">
      <w:pPr>
        <w:rPr>
          <w:rFonts w:cs="Segoe UI Light"/>
          <w:b/>
          <w:bCs/>
          <w:sz w:val="28"/>
          <w:szCs w:val="28"/>
        </w:rPr>
      </w:pPr>
      <w:r>
        <w:rPr>
          <w:rFonts w:cs="Segoe UI Light"/>
          <w:b/>
          <w:bCs/>
          <w:sz w:val="28"/>
          <w:szCs w:val="28"/>
        </w:rPr>
        <w:t xml:space="preserve">#Applicants by </w:t>
      </w:r>
      <w:r w:rsidR="00680CF9">
        <w:rPr>
          <w:rFonts w:cs="Segoe UI Light"/>
          <w:b/>
          <w:bCs/>
          <w:sz w:val="28"/>
          <w:szCs w:val="28"/>
        </w:rPr>
        <w:t>CIBIL scores</w:t>
      </w:r>
    </w:p>
    <w:p w14:paraId="7AEF4D59" w14:textId="53BEA369" w:rsidR="0088553F" w:rsidRDefault="0088553F" w:rsidP="0088553F">
      <w:pPr>
        <w:rPr>
          <w:rFonts w:cs="Segoe UI Light"/>
          <w:b/>
          <w:bCs/>
          <w:sz w:val="28"/>
          <w:szCs w:val="28"/>
        </w:rPr>
      </w:pPr>
      <w:r>
        <w:rPr>
          <w:rFonts w:cs="Segoe UI Light"/>
          <w:b/>
          <w:bCs/>
          <w:noProof/>
          <w:sz w:val="28"/>
          <w:szCs w:val="28"/>
        </w:rPr>
        <w:drawing>
          <wp:inline distT="0" distB="0" distL="0" distR="0" wp14:anchorId="6369DF68" wp14:editId="466B2749">
            <wp:extent cx="4010585" cy="1086002"/>
            <wp:effectExtent l="0" t="0" r="0" b="0"/>
            <wp:docPr id="2040056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6576" name="Picture 20400565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65D3" w14:textId="5042BAB5" w:rsidR="0088553F" w:rsidRDefault="0088553F" w:rsidP="0088553F">
      <w:pPr>
        <w:rPr>
          <w:rFonts w:cs="Segoe UI Light"/>
          <w:b/>
          <w:bCs/>
          <w:sz w:val="28"/>
          <w:szCs w:val="28"/>
        </w:rPr>
      </w:pPr>
      <w:r>
        <w:rPr>
          <w:rFonts w:cs="Segoe UI Light"/>
          <w:b/>
          <w:bCs/>
          <w:sz w:val="28"/>
          <w:szCs w:val="28"/>
        </w:rPr>
        <w:t># Applicants with low CIBIL scores</w:t>
      </w:r>
    </w:p>
    <w:p w14:paraId="6B10FE9A" w14:textId="44653B27" w:rsidR="0088553F" w:rsidRPr="0088553F" w:rsidRDefault="0088553F" w:rsidP="0088553F">
      <w:pPr>
        <w:rPr>
          <w:rFonts w:ascii="Segoe UI Light" w:hAnsi="Segoe UI Light" w:cs="Segoe UI Light"/>
          <w:sz w:val="28"/>
          <w:szCs w:val="28"/>
        </w:rPr>
      </w:pPr>
      <w:r>
        <w:rPr>
          <w:rFonts w:ascii="Segoe UI Light" w:hAnsi="Segoe UI Light" w:cs="Segoe UI Light"/>
          <w:noProof/>
          <w:sz w:val="28"/>
          <w:szCs w:val="28"/>
        </w:rPr>
        <w:drawing>
          <wp:inline distT="0" distB="0" distL="0" distR="0" wp14:anchorId="7A9B1C22" wp14:editId="70A49DFA">
            <wp:extent cx="3496163" cy="1105054"/>
            <wp:effectExtent l="0" t="0" r="9525" b="0"/>
            <wp:docPr id="6433240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2405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5516" w14:textId="77777777" w:rsidR="00191EB2" w:rsidRPr="00191EB2" w:rsidRDefault="00191EB2" w:rsidP="00191EB2">
      <w:pPr>
        <w:pStyle w:val="ListParagraph"/>
        <w:rPr>
          <w:rFonts w:ascii="Segoe UI Light" w:hAnsi="Segoe UI Light" w:cs="Segoe UI Light"/>
          <w:sz w:val="28"/>
          <w:szCs w:val="28"/>
        </w:rPr>
      </w:pPr>
    </w:p>
    <w:p w14:paraId="5B41E948" w14:textId="77777777" w:rsidR="006F6A6E" w:rsidRDefault="006F6A6E" w:rsidP="00191EB2">
      <w:pPr>
        <w:rPr>
          <w:rFonts w:cs="Segoe UI Light"/>
          <w:b/>
          <w:bCs/>
          <w:sz w:val="28"/>
          <w:szCs w:val="28"/>
        </w:rPr>
      </w:pPr>
    </w:p>
    <w:p w14:paraId="28306368" w14:textId="338F138B" w:rsidR="00191EB2" w:rsidRDefault="0088553F" w:rsidP="00191EB2">
      <w:pPr>
        <w:rPr>
          <w:rFonts w:cs="Segoe UI Light"/>
          <w:b/>
          <w:bCs/>
          <w:sz w:val="28"/>
          <w:szCs w:val="28"/>
        </w:rPr>
      </w:pPr>
      <w:r>
        <w:rPr>
          <w:rFonts w:cs="Segoe UI Light"/>
          <w:b/>
          <w:bCs/>
          <w:sz w:val="28"/>
          <w:szCs w:val="28"/>
        </w:rPr>
        <w:t>Conclusion</w:t>
      </w:r>
    </w:p>
    <w:p w14:paraId="0EE12CF6" w14:textId="7A3001C1" w:rsidR="00995C64" w:rsidRPr="00995C64" w:rsidRDefault="0088553F" w:rsidP="00191EB2">
      <w:pPr>
        <w:rPr>
          <w:rFonts w:ascii="Segoe UI Light" w:hAnsi="Segoe UI Light" w:cs="Segoe UI Light"/>
          <w:sz w:val="28"/>
          <w:szCs w:val="28"/>
        </w:rPr>
      </w:pPr>
      <w:r w:rsidRPr="0088553F">
        <w:rPr>
          <w:rFonts w:ascii="Segoe UI Light" w:hAnsi="Segoe UI Light" w:cs="Segoe UI Light"/>
          <w:sz w:val="28"/>
          <w:szCs w:val="28"/>
        </w:rPr>
        <w:t xml:space="preserve">These findings confirm that loan approvals are significantly driven by the creditworthiness of applicants, not necessarily education status or self-employed status. </w:t>
      </w:r>
      <w:r w:rsidRPr="0088553F">
        <w:rPr>
          <w:rFonts w:ascii="Segoe UI Light" w:hAnsi="Segoe UI Light" w:cs="Segoe UI Light"/>
          <w:sz w:val="28"/>
          <w:szCs w:val="28"/>
        </w:rPr>
        <w:t>For</w:t>
      </w:r>
      <w:r w:rsidRPr="0088553F">
        <w:rPr>
          <w:rFonts w:ascii="Segoe UI Light" w:hAnsi="Segoe UI Light" w:cs="Segoe UI Light"/>
          <w:sz w:val="28"/>
          <w:szCs w:val="28"/>
        </w:rPr>
        <w:t xml:space="preserve"> applicants with low CIBIL scores to increase their chances of being approved for loans, they should aim to apply for small loans or short-term, high-value loans. Ultimately, the data shows loan-performance-based categories such as CIBIL score and loan term are what influence an individual's chances of getting a loan approved the most.</w:t>
      </w:r>
    </w:p>
    <w:sectPr w:rsidR="00995C64" w:rsidRPr="00995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43E82"/>
    <w:multiLevelType w:val="hybridMultilevel"/>
    <w:tmpl w:val="A2E2331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E976CD"/>
    <w:multiLevelType w:val="hybridMultilevel"/>
    <w:tmpl w:val="4CFA7A74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585268">
    <w:abstractNumId w:val="1"/>
  </w:num>
  <w:num w:numId="2" w16cid:durableId="81772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5E5"/>
    <w:rsid w:val="00191EB2"/>
    <w:rsid w:val="00343425"/>
    <w:rsid w:val="003D4A07"/>
    <w:rsid w:val="00680CF9"/>
    <w:rsid w:val="006F6A6E"/>
    <w:rsid w:val="0088553F"/>
    <w:rsid w:val="00995C64"/>
    <w:rsid w:val="00AB66B7"/>
    <w:rsid w:val="00BF25E5"/>
    <w:rsid w:val="00C4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51641"/>
  <w15:chartTrackingRefBased/>
  <w15:docId w15:val="{2100A6A7-7567-49D4-BDE3-E4393A46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5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ARON JALI LIFA MOGANEDI</dc:creator>
  <cp:keywords/>
  <dc:description/>
  <cp:lastModifiedBy>ARON JALI LIFA MOGANEDI</cp:lastModifiedBy>
  <cp:revision>1</cp:revision>
  <dcterms:created xsi:type="dcterms:W3CDTF">2026-03-30T10:03:00Z</dcterms:created>
  <dcterms:modified xsi:type="dcterms:W3CDTF">2026-03-30T11:59:00Z</dcterms:modified>
</cp:coreProperties>
</file>