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2499B" w14:textId="77777777" w:rsidR="00CA0BCE" w:rsidRPr="00041275" w:rsidRDefault="00CA0BCE" w:rsidP="00CA0BCE">
      <w:pPr>
        <w:spacing w:after="60"/>
        <w:jc w:val="center"/>
        <w:rPr>
          <w:sz w:val="28"/>
          <w:szCs w:val="32"/>
        </w:rPr>
      </w:pPr>
      <w:r w:rsidRPr="00041275">
        <w:rPr>
          <w:b/>
          <w:sz w:val="36"/>
          <w:szCs w:val="32"/>
        </w:rPr>
        <w:t>智</w:t>
      </w:r>
      <w:proofErr w:type="gramStart"/>
      <w:r w:rsidRPr="00041275">
        <w:rPr>
          <w:b/>
          <w:sz w:val="36"/>
          <w:szCs w:val="32"/>
        </w:rPr>
        <w:t>研</w:t>
      </w:r>
      <w:proofErr w:type="gramEnd"/>
      <w:r w:rsidRPr="00041275">
        <w:rPr>
          <w:b/>
          <w:sz w:val="36"/>
          <w:szCs w:val="32"/>
        </w:rPr>
        <w:t>科研智能助手 Web 系统</w:t>
      </w:r>
    </w:p>
    <w:p w14:paraId="3FEEA450" w14:textId="77777777" w:rsidR="00CA0BCE" w:rsidRPr="00041275" w:rsidRDefault="00CA0BCE" w:rsidP="00CA0BCE">
      <w:pPr>
        <w:spacing w:after="300"/>
        <w:jc w:val="center"/>
        <w:rPr>
          <w:sz w:val="28"/>
          <w:szCs w:val="32"/>
        </w:rPr>
      </w:pPr>
      <w:r w:rsidRPr="00041275">
        <w:rPr>
          <w:color w:val="5A5A5A"/>
          <w:sz w:val="28"/>
          <w:szCs w:val="32"/>
        </w:rPr>
        <w:t>基于</w:t>
      </w:r>
      <w:proofErr w:type="gramStart"/>
      <w:r w:rsidRPr="00041275">
        <w:rPr>
          <w:color w:val="5A5A5A"/>
          <w:sz w:val="28"/>
          <w:szCs w:val="32"/>
        </w:rPr>
        <w:t>学科垂类大</w:t>
      </w:r>
      <w:proofErr w:type="gramEnd"/>
      <w:r w:rsidRPr="00041275">
        <w:rPr>
          <w:color w:val="5A5A5A"/>
          <w:sz w:val="28"/>
          <w:szCs w:val="32"/>
        </w:rPr>
        <w:t>模型的科研全流程智能工作台</w:t>
      </w:r>
    </w:p>
    <w:p w14:paraId="1FD079C0" w14:textId="0BE224EF" w:rsidR="00264BA7" w:rsidRDefault="00264BA7" w:rsidP="00264BA7">
      <w:pPr>
        <w:pStyle w:val="1"/>
        <w:rPr>
          <w:lang w:eastAsia="zh-CN"/>
        </w:rPr>
      </w:pPr>
      <w:r>
        <w:rPr>
          <w:rFonts w:hint="eastAsia"/>
          <w:lang w:eastAsia="zh-CN"/>
        </w:rPr>
        <w:t xml:space="preserve">一、 </w:t>
      </w:r>
      <w:r>
        <w:rPr>
          <w:lang w:eastAsia="zh-CN"/>
        </w:rPr>
        <w:t>作品定位与核心价值</w:t>
      </w:r>
    </w:p>
    <w:p w14:paraId="1BDB88AE" w14:textId="77777777" w:rsidR="00264BA7" w:rsidRPr="00264BA7" w:rsidRDefault="00264BA7" w:rsidP="00264BA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264BA7">
        <w:rPr>
          <w:rFonts w:ascii="宋体" w:eastAsia="宋体" w:hAnsi="宋体"/>
          <w:sz w:val="24"/>
          <w:szCs w:val="24"/>
        </w:rPr>
        <w:t>智</w:t>
      </w:r>
      <w:proofErr w:type="gramStart"/>
      <w:r w:rsidRPr="00264BA7">
        <w:rPr>
          <w:rFonts w:ascii="宋体" w:eastAsia="宋体" w:hAnsi="宋体"/>
          <w:sz w:val="24"/>
          <w:szCs w:val="24"/>
        </w:rPr>
        <w:t>研</w:t>
      </w:r>
      <w:proofErr w:type="gramEnd"/>
      <w:r w:rsidRPr="00264BA7">
        <w:rPr>
          <w:rFonts w:ascii="宋体" w:eastAsia="宋体" w:hAnsi="宋体"/>
          <w:sz w:val="24"/>
          <w:szCs w:val="24"/>
        </w:rPr>
        <w:t>面向高校师生、科研团队和技术成果转化人员，将文献检索、论文精读、研究创新、写作投稿、专利撰写、学术翻译、科研绘图与个人知识库集中在同一套科研工作台中。用户可以从自然语言科研问题出发，进入专业智能体；也可以将多个智能体编排为智囊团，</w:t>
      </w:r>
      <w:proofErr w:type="gramStart"/>
      <w:r w:rsidRPr="00264BA7">
        <w:rPr>
          <w:rFonts w:ascii="宋体" w:eastAsia="宋体" w:hAnsi="宋体"/>
          <w:sz w:val="24"/>
          <w:szCs w:val="24"/>
        </w:rPr>
        <w:t>让阶段</w:t>
      </w:r>
      <w:proofErr w:type="gramEnd"/>
      <w:r w:rsidRPr="00264BA7">
        <w:rPr>
          <w:rFonts w:ascii="宋体" w:eastAsia="宋体" w:hAnsi="宋体"/>
          <w:sz w:val="24"/>
          <w:szCs w:val="24"/>
        </w:rPr>
        <w:t>结果按顺序自动交接。</w:t>
      </w:r>
    </w:p>
    <w:p w14:paraId="50172B17" w14:textId="77777777" w:rsidR="00264BA7" w:rsidRPr="00264BA7" w:rsidRDefault="00264BA7" w:rsidP="00264BA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264BA7">
        <w:rPr>
          <w:rFonts w:ascii="宋体" w:eastAsia="宋体" w:hAnsi="宋体"/>
          <w:sz w:val="24"/>
          <w:szCs w:val="24"/>
        </w:rPr>
        <w:t xml:space="preserve">系统采用前后端分离架构：Vue 3 + TypeScript + </w:t>
      </w:r>
      <w:proofErr w:type="spellStart"/>
      <w:r w:rsidRPr="00264BA7">
        <w:rPr>
          <w:rFonts w:ascii="宋体" w:eastAsia="宋体" w:hAnsi="宋体"/>
          <w:sz w:val="24"/>
          <w:szCs w:val="24"/>
        </w:rPr>
        <w:t>Vite</w:t>
      </w:r>
      <w:proofErr w:type="spellEnd"/>
      <w:r w:rsidRPr="00264BA7">
        <w:rPr>
          <w:rFonts w:ascii="宋体" w:eastAsia="宋体" w:hAnsi="宋体"/>
          <w:sz w:val="24"/>
          <w:szCs w:val="24"/>
        </w:rPr>
        <w:t xml:space="preserve"> 负责交互界面，Flask + </w:t>
      </w:r>
      <w:proofErr w:type="spellStart"/>
      <w:r w:rsidRPr="00264BA7">
        <w:rPr>
          <w:rFonts w:ascii="宋体" w:eastAsia="宋体" w:hAnsi="宋体"/>
          <w:sz w:val="24"/>
          <w:szCs w:val="24"/>
        </w:rPr>
        <w:t>SQLAlchemy</w:t>
      </w:r>
      <w:proofErr w:type="spellEnd"/>
      <w:r w:rsidRPr="00264BA7">
        <w:rPr>
          <w:rFonts w:ascii="宋体" w:eastAsia="宋体" w:hAnsi="宋体"/>
          <w:sz w:val="24"/>
          <w:szCs w:val="24"/>
        </w:rPr>
        <w:t xml:space="preserve"> 提供 API 与任务编排，PostgreSQL 保存用户、任务、项目和产物，内嵌知识库运行时提供切片、检索和问答。部分智能体通过 </w:t>
      </w:r>
      <w:proofErr w:type="spellStart"/>
      <w:r w:rsidRPr="00264BA7">
        <w:rPr>
          <w:rFonts w:ascii="宋体" w:eastAsia="宋体" w:hAnsi="宋体"/>
          <w:sz w:val="24"/>
          <w:szCs w:val="24"/>
        </w:rPr>
        <w:t>OpenAI</w:t>
      </w:r>
      <w:proofErr w:type="spellEnd"/>
      <w:r w:rsidRPr="00264BA7">
        <w:rPr>
          <w:rFonts w:ascii="宋体" w:eastAsia="宋体" w:hAnsi="宋体"/>
          <w:sz w:val="24"/>
          <w:szCs w:val="24"/>
        </w:rPr>
        <w:t xml:space="preserve"> 兼容模型接口或本地运行时执行，依赖异常时在界面显示“降级可用”或“依赖异常”，不将不可验证结果伪装为成功。</w:t>
      </w:r>
    </w:p>
    <w:p w14:paraId="23DCEDD2" w14:textId="20CE0615" w:rsidR="00264BA7" w:rsidRDefault="00264BA7" w:rsidP="00264BA7">
      <w:pPr>
        <w:pStyle w:val="1"/>
        <w:rPr>
          <w:lang w:eastAsia="zh-CN"/>
        </w:rPr>
      </w:pPr>
      <w:r>
        <w:rPr>
          <w:rFonts w:hint="eastAsia"/>
          <w:lang w:eastAsia="zh-CN"/>
        </w:rPr>
        <w:t>二</w:t>
      </w:r>
      <w:r>
        <w:rPr>
          <w:lang w:eastAsia="zh-CN"/>
        </w:rPr>
        <w:t xml:space="preserve"> 功能总</w:t>
      </w:r>
      <w:proofErr w:type="gramStart"/>
      <w:r>
        <w:rPr>
          <w:lang w:eastAsia="zh-CN"/>
        </w:rPr>
        <w:t>览</w:t>
      </w:r>
      <w:proofErr w:type="gramEnd"/>
    </w:p>
    <w:p w14:paraId="6D9C4A4F" w14:textId="59B9BC5D" w:rsidR="00264BA7" w:rsidRDefault="00264BA7" w:rsidP="00264BA7">
      <w:pPr>
        <w:pStyle w:val="2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.1 十一个科研智能体</w:t>
      </w:r>
    </w:p>
    <w:tbl>
      <w:tblPr>
        <w:tblW w:w="8639" w:type="dxa"/>
        <w:jc w:val="center"/>
        <w:tblLayout w:type="fixed"/>
        <w:tblLook w:val="04A0" w:firstRow="1" w:lastRow="0" w:firstColumn="1" w:lastColumn="0" w:noHBand="0" w:noVBand="1"/>
      </w:tblPr>
      <w:tblGrid>
        <w:gridCol w:w="2260"/>
        <w:gridCol w:w="4962"/>
        <w:gridCol w:w="1417"/>
      </w:tblGrid>
      <w:tr w:rsidR="00264BA7" w14:paraId="41919005" w14:textId="77777777" w:rsidTr="00264BA7">
        <w:trPr>
          <w:tblHeader/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B9B4F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智能体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1DAAC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主要能力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EE26E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入口分类</w:t>
            </w:r>
          </w:p>
        </w:tc>
      </w:tr>
      <w:tr w:rsidR="00264BA7" w14:paraId="6655D0BA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EE58A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文献检索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88AD1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跨来源检索论文，聚合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去重并给出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可追溯结果。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249CC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检索</w:t>
            </w:r>
          </w:p>
        </w:tc>
      </w:tr>
      <w:tr w:rsidR="00264BA7" w14:paraId="7E260990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56390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文稿辅助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945AE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组织论文内容、润色表达并检查引用位置。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1128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写作</w:t>
            </w:r>
          </w:p>
        </w:tc>
      </w:tr>
      <w:tr w:rsidR="00264BA7" w14:paraId="11A9C12B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9D805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论文精读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0F149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 xml:space="preserve">解析 PDF 或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arXiv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 xml:space="preserve"> 论文，输出带页码、章节和证据状态的结构化报告。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56393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研读</w:t>
            </w:r>
          </w:p>
        </w:tc>
      </w:tr>
      <w:tr w:rsidR="00264BA7" w14:paraId="5F3BADAA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3C07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创新点生成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FB53A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完成趋势分析、研究空白识别、创新方案生成、四维评分与证据绑定。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8665D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创新</w:t>
            </w:r>
          </w:p>
        </w:tc>
      </w:tr>
      <w:tr w:rsidR="00264BA7" w14:paraId="381999B0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22F39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学术合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规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性检测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A56BB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检查论文规范、引用参考文献、图表一致性和投稿格式，输出风险与建议。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E002C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质控</w:t>
            </w:r>
          </w:p>
        </w:tc>
      </w:tr>
      <w:tr w:rsidR="00264BA7" w14:paraId="5F520177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9B899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审稿意见解析与引导回复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BA03E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拆解审稿意见，生成逐条回复策略、回复信草稿和返修清单。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F627C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返修</w:t>
            </w:r>
          </w:p>
        </w:tc>
      </w:tr>
      <w:tr w:rsidR="00264BA7" w14:paraId="398D9B7E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F2AF0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投稿推荐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F2AEE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根据主题、方法、实验完整度和偏好推荐冲刺、匹配、保底投稿目标。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EBBF5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投稿</w:t>
            </w:r>
          </w:p>
        </w:tc>
      </w:tr>
      <w:tr w:rsidR="00264BA7" w14:paraId="40200534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3036C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学术翻译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70720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保护术语、公式、引用和数值，支持版式保留与双语对照产物。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915A4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翻译</w:t>
            </w:r>
          </w:p>
        </w:tc>
      </w:tr>
      <w:tr w:rsidR="00264BA7" w14:paraId="3BE5A6AB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46074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专利撰写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4FD56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从技术材料生成候选专利点，经人工选择后形成交底书、权利要求草案和证据包。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792BF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知识产权</w:t>
            </w:r>
          </w:p>
        </w:tc>
      </w:tr>
      <w:tr w:rsidR="00264BA7" w14:paraId="11F47454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7BC91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lastRenderedPageBreak/>
              <w:t>绘图创作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A0DB3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从数据、论文上下文或草图生成中英文学术图表、代码、图注和质量报告。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C4BCB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可视化</w:t>
            </w:r>
          </w:p>
        </w:tc>
      </w:tr>
      <w:tr w:rsidR="00264BA7" w14:paraId="79B65815" w14:textId="77777777" w:rsidTr="00264BA7">
        <w:trPr>
          <w:jc w:val="center"/>
        </w:trPr>
        <w:tc>
          <w:tcPr>
            <w:tcW w:w="2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F7C3A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学术速递</w:t>
            </w:r>
          </w:p>
        </w:tc>
        <w:tc>
          <w:tcPr>
            <w:tcW w:w="49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DA25F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 xml:space="preserve">同步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arXiv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 xml:space="preserve"> 计算机科学分类论文，提供双语标题摘要、作者机构和原版 PDF。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B0688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论文追踪</w:t>
            </w:r>
          </w:p>
        </w:tc>
      </w:tr>
    </w:tbl>
    <w:p w14:paraId="635E252C" w14:textId="77777777" w:rsidR="00264BA7" w:rsidRDefault="00264BA7" w:rsidP="00264BA7">
      <w:pPr>
        <w:spacing w:after="40"/>
      </w:pPr>
    </w:p>
    <w:p w14:paraId="2DC4F974" w14:textId="157CB413" w:rsidR="00264BA7" w:rsidRDefault="00264BA7" w:rsidP="00264BA7">
      <w:pPr>
        <w:pStyle w:val="2"/>
      </w:pPr>
      <w:r>
        <w:t>2</w:t>
      </w:r>
      <w:r>
        <w:t>.2</w:t>
      </w:r>
      <w:r w:rsidR="003B27E9">
        <w:rPr>
          <w:lang w:eastAsia="zh-CN"/>
        </w:rPr>
        <w:t xml:space="preserve"> </w:t>
      </w:r>
      <w:r w:rsidR="003B27E9">
        <w:rPr>
          <w:rFonts w:hint="eastAsia"/>
          <w:lang w:eastAsia="zh-CN"/>
        </w:rPr>
        <w:t>五</w:t>
      </w:r>
      <w:proofErr w:type="spellStart"/>
      <w:r>
        <w:t>个科研工具</w:t>
      </w:r>
      <w:proofErr w:type="spellEnd"/>
    </w:p>
    <w:tbl>
      <w:tblPr>
        <w:tblW w:w="8497" w:type="dxa"/>
        <w:jc w:val="center"/>
        <w:tblLayout w:type="fixed"/>
        <w:tblLook w:val="04A0" w:firstRow="1" w:lastRow="0" w:firstColumn="1" w:lastColumn="0" w:noHBand="0" w:noVBand="1"/>
      </w:tblPr>
      <w:tblGrid>
        <w:gridCol w:w="2417"/>
        <w:gridCol w:w="6080"/>
      </w:tblGrid>
      <w:tr w:rsidR="00264BA7" w14:paraId="482A1F08" w14:textId="77777777" w:rsidTr="00264BA7">
        <w:trPr>
          <w:tblHeader/>
          <w:jc w:val="center"/>
        </w:trPr>
        <w:tc>
          <w:tcPr>
            <w:tcW w:w="2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2A344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6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E5686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输出或处理能力</w:t>
            </w:r>
          </w:p>
        </w:tc>
      </w:tr>
      <w:tr w:rsidR="00264BA7" w14:paraId="4DBE9DB3" w14:textId="77777777" w:rsidTr="00264BA7">
        <w:trPr>
          <w:jc w:val="center"/>
        </w:trPr>
        <w:tc>
          <w:tcPr>
            <w:tcW w:w="2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55345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公式图片转 LaTeX</w:t>
            </w:r>
          </w:p>
        </w:tc>
        <w:tc>
          <w:tcPr>
            <w:tcW w:w="6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83DFA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识别公式截图或扫描图片，输出可编辑、复制和下载的 LaTeX 源码。</w:t>
            </w:r>
          </w:p>
        </w:tc>
      </w:tr>
      <w:tr w:rsidR="00264BA7" w14:paraId="2910440C" w14:textId="77777777" w:rsidTr="00264BA7">
        <w:trPr>
          <w:jc w:val="center"/>
        </w:trPr>
        <w:tc>
          <w:tcPr>
            <w:tcW w:w="2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D4929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文献引用格式化</w:t>
            </w:r>
          </w:p>
        </w:tc>
        <w:tc>
          <w:tcPr>
            <w:tcW w:w="6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C6875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 xml:space="preserve">一次生成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BibTeX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>、APA、GB/T 7714 和行内引用。</w:t>
            </w:r>
          </w:p>
        </w:tc>
      </w:tr>
      <w:tr w:rsidR="00264BA7" w14:paraId="365A44DE" w14:textId="77777777" w:rsidTr="00264BA7">
        <w:trPr>
          <w:jc w:val="center"/>
        </w:trPr>
        <w:tc>
          <w:tcPr>
            <w:tcW w:w="2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F3747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科研表格转换</w:t>
            </w:r>
          </w:p>
        </w:tc>
        <w:tc>
          <w:tcPr>
            <w:tcW w:w="6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8A478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 xml:space="preserve">将 CSV 或 TSV 实验数据转换为 Markdown 与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booktabs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 xml:space="preserve"> LaTeX 表格。</w:t>
            </w:r>
          </w:p>
        </w:tc>
      </w:tr>
      <w:tr w:rsidR="00264BA7" w14:paraId="59541FD1" w14:textId="77777777" w:rsidTr="00264BA7">
        <w:trPr>
          <w:jc w:val="center"/>
        </w:trPr>
        <w:tc>
          <w:tcPr>
            <w:tcW w:w="2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0D81B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学术文本统计</w:t>
            </w:r>
          </w:p>
        </w:tc>
        <w:tc>
          <w:tcPr>
            <w:tcW w:w="6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F6D61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统计中英文词数、句段、平均句长、阅读时间和高频关键词。</w:t>
            </w:r>
          </w:p>
        </w:tc>
      </w:tr>
      <w:tr w:rsidR="00264BA7" w14:paraId="0B6E38B7" w14:textId="77777777" w:rsidTr="00264BA7">
        <w:trPr>
          <w:jc w:val="center"/>
        </w:trPr>
        <w:tc>
          <w:tcPr>
            <w:tcW w:w="2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57F41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Markdown 转 Word</w:t>
            </w:r>
          </w:p>
        </w:tc>
        <w:tc>
          <w:tcPr>
            <w:tcW w:w="6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F8A6C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将含标题、列表、代码、引用和表格的 Markdown 导出为 DOCX。</w:t>
            </w:r>
          </w:p>
        </w:tc>
      </w:tr>
    </w:tbl>
    <w:p w14:paraId="1E82720A" w14:textId="77777777" w:rsidR="00264BA7" w:rsidRDefault="00264BA7" w:rsidP="00264BA7">
      <w:pPr>
        <w:spacing w:after="40"/>
      </w:pPr>
    </w:p>
    <w:p w14:paraId="0D5DADE5" w14:textId="56420E25" w:rsidR="00264BA7" w:rsidRDefault="00264BA7" w:rsidP="00264BA7">
      <w:pPr>
        <w:pStyle w:val="2"/>
      </w:pPr>
      <w:r>
        <w:t>2</w:t>
      </w:r>
      <w:r>
        <w:t xml:space="preserve">.3 </w:t>
      </w:r>
      <w:proofErr w:type="spellStart"/>
      <w:r>
        <w:t>工作台与配套能力</w:t>
      </w:r>
      <w:proofErr w:type="spellEnd"/>
    </w:p>
    <w:p w14:paraId="5DE4EFE0" w14:textId="77777777" w:rsidR="00264BA7" w:rsidRDefault="00264BA7" w:rsidP="00264BA7">
      <w:pPr>
        <w:pStyle w:val="a"/>
        <w:spacing w:after="60" w:line="276" w:lineRule="auto"/>
        <w:rPr>
          <w:lang w:eastAsia="zh-CN"/>
        </w:rPr>
      </w:pPr>
      <w:r>
        <w:rPr>
          <w:lang w:eastAsia="zh-CN"/>
        </w:rPr>
        <w:t xml:space="preserve">我的智囊团：支持 2 至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智能体的顺序编排，阶段状态实时轮询，上一阶段结果自动交接给下一阶段。内置领域调研、论文投稿和技术成果三类协作方案。</w:t>
      </w:r>
    </w:p>
    <w:p w14:paraId="32D33B5E" w14:textId="77777777" w:rsidR="00264BA7" w:rsidRDefault="00264BA7" w:rsidP="00264BA7">
      <w:pPr>
        <w:pStyle w:val="a"/>
        <w:spacing w:after="60" w:line="276" w:lineRule="auto"/>
        <w:rPr>
          <w:lang w:eastAsia="zh-CN"/>
        </w:rPr>
      </w:pPr>
      <w:r>
        <w:rPr>
          <w:lang w:eastAsia="zh-CN"/>
        </w:rPr>
        <w:t>科研项目：建立项目、成员、文档、任务和对话的归属关系，便于按课题持续积累。</w:t>
      </w:r>
    </w:p>
    <w:p w14:paraId="6C995A90" w14:textId="77777777" w:rsidR="00264BA7" w:rsidRDefault="00264BA7" w:rsidP="00264BA7">
      <w:pPr>
        <w:pStyle w:val="a"/>
        <w:spacing w:after="60" w:line="276" w:lineRule="auto"/>
        <w:rPr>
          <w:lang w:eastAsia="zh-CN"/>
        </w:rPr>
      </w:pPr>
      <w:r>
        <w:rPr>
          <w:lang w:eastAsia="zh-CN"/>
        </w:rPr>
        <w:t>个人知识库：用户隔离上传文档并进行检索问答；管理员可维护内嵌知识库、技能目录和系统配置。</w:t>
      </w:r>
    </w:p>
    <w:p w14:paraId="52344936" w14:textId="77777777" w:rsidR="00264BA7" w:rsidRDefault="00264BA7" w:rsidP="00264BA7">
      <w:pPr>
        <w:pStyle w:val="a"/>
        <w:spacing w:after="60" w:line="276" w:lineRule="auto"/>
        <w:rPr>
          <w:lang w:eastAsia="zh-CN"/>
        </w:rPr>
      </w:pPr>
      <w:r>
        <w:rPr>
          <w:lang w:eastAsia="zh-CN"/>
        </w:rPr>
        <w:t>任务与产物：统一记录任务状态、阶段耗时、错误信息、报告和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下载文件，支持从历史记录回到结果页。</w:t>
      </w:r>
    </w:p>
    <w:p w14:paraId="3AE9830B" w14:textId="77777777" w:rsidR="00264BA7" w:rsidRDefault="00264BA7" w:rsidP="00264BA7">
      <w:pPr>
        <w:pStyle w:val="a"/>
        <w:spacing w:after="60" w:line="276" w:lineRule="auto"/>
        <w:rPr>
          <w:lang w:eastAsia="zh-CN"/>
        </w:rPr>
      </w:pPr>
      <w:r>
        <w:rPr>
          <w:lang w:eastAsia="zh-CN"/>
        </w:rPr>
        <w:t>模型与权限：个人模型配置、平台模型、会话鉴权和管理员权限分层；外部 API Key 仅通过部署环境变量传递。</w:t>
      </w:r>
    </w:p>
    <w:p w14:paraId="2B552273" w14:textId="30AD9AFB" w:rsidR="00264BA7" w:rsidRDefault="007A4B46" w:rsidP="00264BA7">
      <w:pPr>
        <w:pStyle w:val="1"/>
      </w:pPr>
      <w:r>
        <w:rPr>
          <w:rFonts w:hint="eastAsia"/>
          <w:lang w:eastAsia="zh-CN"/>
        </w:rPr>
        <w:lastRenderedPageBreak/>
        <w:t>三</w:t>
      </w:r>
      <w:r w:rsidR="00264BA7">
        <w:t xml:space="preserve"> </w:t>
      </w:r>
      <w:proofErr w:type="spellStart"/>
      <w:r w:rsidR="00264BA7">
        <w:t>推荐演示流程</w:t>
      </w:r>
      <w:proofErr w:type="spellEnd"/>
    </w:p>
    <w:p w14:paraId="7C176D5D" w14:textId="77777777" w:rsidR="00264BA7" w:rsidRDefault="00264BA7" w:rsidP="00264BA7">
      <w:r>
        <w:t xml:space="preserve">建议评审按以下顺序体验，约 8 至 12 </w:t>
      </w:r>
      <w:proofErr w:type="gramStart"/>
      <w:r>
        <w:t>分钟即</w:t>
      </w:r>
      <w:proofErr w:type="gramEnd"/>
      <w:r>
        <w:t>可覆盖作品的主要价值链。每一步都可独立进入，不要求一次演示所有长耗时任务。</w:t>
      </w:r>
    </w:p>
    <w:tbl>
      <w:tblPr>
        <w:tblW w:w="8356" w:type="dxa"/>
        <w:jc w:val="center"/>
        <w:tblLayout w:type="fixed"/>
        <w:tblLook w:val="04A0" w:firstRow="1" w:lastRow="0" w:firstColumn="1" w:lastColumn="0" w:noHBand="0" w:noVBand="1"/>
      </w:tblPr>
      <w:tblGrid>
        <w:gridCol w:w="843"/>
        <w:gridCol w:w="1914"/>
        <w:gridCol w:w="5599"/>
      </w:tblGrid>
      <w:tr w:rsidR="00264BA7" w14:paraId="2945C3A0" w14:textId="77777777" w:rsidTr="00264BA7">
        <w:trPr>
          <w:tblHeader/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B95F4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46D36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E739B" w14:textId="77777777" w:rsidR="00264BA7" w:rsidRDefault="00264BA7" w:rsidP="007D65F2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演示要点</w:t>
            </w:r>
          </w:p>
        </w:tc>
      </w:tr>
      <w:tr w:rsidR="00264BA7" w14:paraId="488A46D9" w14:textId="77777777" w:rsidTr="00264BA7">
        <w:trPr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E9216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74256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登录与首页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8D042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打开体验地址，使用演示账号登录。在首页输入科研问题，观察系统将问题导向专业工作台。</w:t>
            </w:r>
          </w:p>
        </w:tc>
      </w:tr>
      <w:tr w:rsidR="00264BA7" w14:paraId="50BEB016" w14:textId="77777777" w:rsidTr="00264BA7">
        <w:trPr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CC89F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2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97B23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文献检索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5E5D4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进入“我的智能体 &gt; 文献检索”，输入研究主题，查看去重后的论文列表、摘要和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可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追溯来源。</w:t>
            </w:r>
          </w:p>
        </w:tc>
      </w:tr>
      <w:tr w:rsidR="00264BA7" w14:paraId="23B2AAE1" w14:textId="77777777" w:rsidTr="00264BA7">
        <w:trPr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2666C" w14:textId="4B8A0B6E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3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00325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创新挖掘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567FA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将研究主题和已有文献交给“创新点生成”，查看趋势、研究空白、候选方案、评分和证据绑定。</w:t>
            </w:r>
          </w:p>
        </w:tc>
      </w:tr>
      <w:tr w:rsidR="00264BA7" w14:paraId="03A41005" w14:textId="77777777" w:rsidTr="00264BA7">
        <w:trPr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2310A" w14:textId="09143020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4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0020F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智囊团协作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BC07B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 xml:space="preserve">进入“我的智囊团”，选择“领域调研智囊团”，输入不少于 10 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个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字符的科研目标，查看成员按序执行和综合结论。</w:t>
            </w:r>
          </w:p>
        </w:tc>
      </w:tr>
      <w:tr w:rsidR="00264BA7" w14:paraId="13414F00" w14:textId="77777777" w:rsidTr="00264BA7">
        <w:trPr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7416B" w14:textId="60BDB38E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5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58926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科研工具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B6A7F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在“科研工具集”分别体验引用格式化、CSV/TSV 表格转换、学术文本统计和 Markdown 转 Word；工具无需调用大模型即可展示确定性输出。</w:t>
            </w:r>
          </w:p>
        </w:tc>
      </w:tr>
      <w:tr w:rsidR="00264BA7" w14:paraId="5444F47B" w14:textId="77777777" w:rsidTr="00264BA7">
        <w:trPr>
          <w:jc w:val="center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063B4" w14:textId="1B47584F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6</w:t>
            </w:r>
          </w:p>
        </w:tc>
        <w:tc>
          <w:tcPr>
            <w:tcW w:w="19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DCCC8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成果整理</w:t>
            </w:r>
          </w:p>
        </w:tc>
        <w:tc>
          <w:tcPr>
            <w:tcW w:w="55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5C6B5" w14:textId="77777777" w:rsidR="00264BA7" w:rsidRDefault="00264BA7" w:rsidP="007D65F2">
            <w:pPr>
              <w:spacing w:line="259" w:lineRule="auto"/>
            </w:pPr>
            <w:r>
              <w:rPr>
                <w:rFonts w:ascii="微软雅黑" w:eastAsia="微软雅黑" w:hAnsi="微软雅黑"/>
                <w:sz w:val="17"/>
              </w:rPr>
              <w:t>进入项目或个人知识库，将论文、报告和生成产物归档；管理员账号可额外查看知识库管理与技能详情。</w:t>
            </w:r>
          </w:p>
        </w:tc>
      </w:tr>
    </w:tbl>
    <w:p w14:paraId="0910E408" w14:textId="77777777" w:rsidR="00A9107C" w:rsidRPr="00264BA7" w:rsidRDefault="00A9107C">
      <w:pPr>
        <w:rPr>
          <w:rFonts w:hint="eastAsia"/>
        </w:rPr>
      </w:pPr>
    </w:p>
    <w:sectPr w:rsidR="00A9107C" w:rsidRPr="00264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8DFDF" w14:textId="77777777" w:rsidR="00DA24C5" w:rsidRDefault="00DA24C5" w:rsidP="00CA0BCE">
      <w:r>
        <w:separator/>
      </w:r>
    </w:p>
  </w:endnote>
  <w:endnote w:type="continuationSeparator" w:id="0">
    <w:p w14:paraId="63CCC346" w14:textId="77777777" w:rsidR="00DA24C5" w:rsidRDefault="00DA24C5" w:rsidP="00CA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21C40" w14:textId="77777777" w:rsidR="00DA24C5" w:rsidRDefault="00DA24C5" w:rsidP="00CA0BCE">
      <w:r>
        <w:separator/>
      </w:r>
    </w:p>
  </w:footnote>
  <w:footnote w:type="continuationSeparator" w:id="0">
    <w:p w14:paraId="6215FD4E" w14:textId="77777777" w:rsidR="00DA24C5" w:rsidRDefault="00DA24C5" w:rsidP="00CA0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40431A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44"/>
    <w:rsid w:val="00041275"/>
    <w:rsid w:val="00062783"/>
    <w:rsid w:val="00073044"/>
    <w:rsid w:val="00264BA7"/>
    <w:rsid w:val="003B27E9"/>
    <w:rsid w:val="0069626F"/>
    <w:rsid w:val="007A4B46"/>
    <w:rsid w:val="00863655"/>
    <w:rsid w:val="008B7E58"/>
    <w:rsid w:val="00A9107C"/>
    <w:rsid w:val="00C543A9"/>
    <w:rsid w:val="00C5652A"/>
    <w:rsid w:val="00CA0BCE"/>
    <w:rsid w:val="00DA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4B6E91"/>
  <w15:chartTrackingRefBased/>
  <w15:docId w15:val="{94B9911E-FD5C-4E61-A8F6-3341CFEC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264BA7"/>
    <w:pPr>
      <w:keepNext/>
      <w:keepLines/>
      <w:widowControl/>
      <w:spacing w:before="240" w:after="100" w:line="30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kern w:val="0"/>
      <w:sz w:val="32"/>
      <w:szCs w:val="2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264BA7"/>
    <w:pPr>
      <w:keepNext/>
      <w:keepLines/>
      <w:widowControl/>
      <w:spacing w:before="160" w:after="100" w:line="300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kern w:val="0"/>
      <w:sz w:val="25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A0B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A0BCE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A0B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A0BCE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264BA7"/>
    <w:rPr>
      <w:rFonts w:asciiTheme="majorHAnsi" w:eastAsiaTheme="majorEastAsia" w:hAnsiTheme="majorHAnsi" w:cstheme="majorBidi"/>
      <w:b/>
      <w:bCs/>
      <w:color w:val="000000"/>
      <w:kern w:val="0"/>
      <w:sz w:val="32"/>
      <w:szCs w:val="28"/>
      <w:lang w:eastAsia="en-US"/>
    </w:rPr>
  </w:style>
  <w:style w:type="character" w:customStyle="1" w:styleId="20">
    <w:name w:val="标题 2 字符"/>
    <w:basedOn w:val="a1"/>
    <w:link w:val="2"/>
    <w:uiPriority w:val="9"/>
    <w:rsid w:val="00264BA7"/>
    <w:rPr>
      <w:rFonts w:asciiTheme="majorHAnsi" w:eastAsiaTheme="majorEastAsia" w:hAnsiTheme="majorHAnsi" w:cstheme="majorBidi"/>
      <w:b/>
      <w:bCs/>
      <w:color w:val="000000"/>
      <w:kern w:val="0"/>
      <w:sz w:val="25"/>
      <w:szCs w:val="26"/>
      <w:lang w:eastAsia="en-US"/>
    </w:rPr>
  </w:style>
  <w:style w:type="paragraph" w:styleId="a">
    <w:name w:val="List Bullet"/>
    <w:basedOn w:val="a0"/>
    <w:uiPriority w:val="99"/>
    <w:unhideWhenUsed/>
    <w:rsid w:val="00264BA7"/>
    <w:pPr>
      <w:widowControl/>
      <w:numPr>
        <w:numId w:val="1"/>
      </w:numPr>
      <w:spacing w:after="120" w:line="300" w:lineRule="auto"/>
      <w:contextualSpacing/>
      <w:jc w:val="left"/>
    </w:pPr>
    <w:rPr>
      <w:rFonts w:ascii="微软雅黑" w:eastAsia="微软雅黑" w:hAnsi="微软雅黑"/>
      <w:color w:val="232323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727</Words>
  <Characters>1120</Characters>
  <Application>Microsoft Office Word</Application>
  <DocSecurity>0</DocSecurity>
  <Lines>62</Lines>
  <Paragraphs>73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世杰</dc:creator>
  <cp:keywords/>
  <dc:description/>
  <cp:lastModifiedBy>世杰</cp:lastModifiedBy>
  <cp:revision>7</cp:revision>
  <dcterms:created xsi:type="dcterms:W3CDTF">2026-09-14T07:57:00Z</dcterms:created>
  <dcterms:modified xsi:type="dcterms:W3CDTF">2026-09-14T08:00:00Z</dcterms:modified>
</cp:coreProperties>
</file>