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CDE0">
      <w:pPr>
        <w:spacing w:before="240" w:after="240"/>
        <w:jc w:val="center"/>
      </w:pPr>
      <w:r>
        <w:rPr>
          <w:rFonts w:ascii="黑体" w:hAnsi="黑体" w:eastAsia="黑体"/>
          <w:b/>
          <w:sz w:val="32"/>
        </w:rPr>
        <w:t>DocAI 训练素材来源说明</w:t>
      </w:r>
    </w:p>
    <w:p w14:paraId="234F08A4">
      <w:pPr>
        <w:spacing w:before="240" w:after="120"/>
      </w:pPr>
      <w:r>
        <w:rPr>
          <w:rFonts w:ascii="黑体" w:hAnsi="黑体" w:eastAsia="黑体"/>
          <w:b/>
          <w:sz w:val="28"/>
        </w:rPr>
        <w:t>一、概述</w:t>
      </w:r>
    </w:p>
    <w:p w14:paraId="57055D80">
      <w:pPr>
        <w:ind w:firstLine="480"/>
      </w:pPr>
      <w:r>
        <w:rPr>
          <w:rFonts w:ascii="楷体" w:hAnsi="楷体" w:eastAsia="楷体"/>
          <w:sz w:val="24"/>
        </w:rPr>
        <w:t>本文档对 DocAI 智能文档处理系统中所使用的模型训练数据集进行详细说明，包括数据来源、数据类型、数据规模、获取方式、授权许可及预处理方法等内容。训练数据主要用于对 Qwen2.5-VL-7B-Instruct 多模态视觉语言模型进行 QLoRA 参数高效微调，以提升模型在中文办公文档场景下的结构化信息提取能力。</w:t>
      </w:r>
    </w:p>
    <w:p w14:paraId="4BCF709B">
      <w:pPr>
        <w:spacing w:before="240" w:after="120"/>
      </w:pPr>
      <w:r>
        <w:rPr>
          <w:rFonts w:ascii="黑体" w:hAnsi="黑体" w:eastAsia="黑体"/>
          <w:b/>
          <w:sz w:val="28"/>
        </w:rPr>
        <w:t>二、训练环境与方法</w:t>
      </w:r>
    </w:p>
    <w:p w14:paraId="7631C6B4">
      <w:pPr>
        <w:ind w:firstLine="480"/>
      </w:pPr>
      <w:r>
        <w:rPr>
          <w:rFonts w:ascii="楷体" w:hAnsi="楷体" w:eastAsia="楷体"/>
          <w:sz w:val="24"/>
        </w:rPr>
        <w:t>本项目采用 QLoRA（Quantized Low-Rank Adaptation）方法对 Qwen2.5-VL-7B-Instruct 基座模型进行参数高效微调。QLoRA 由 Dettmers 等人于 2023 年提出，通过将预训练模型量化为 8-bit 精度并注入可训练的低秩适配矩阵，在显著降低显存占用的同时保持与全精度微调相当的性能表现。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2F5D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6DEE5F19">
            <w:r>
              <w:rPr>
                <w:rFonts w:ascii="楷体" w:hAnsi="楷体" w:eastAsia="楷体"/>
                <w:b/>
                <w:sz w:val="21"/>
              </w:rPr>
              <w:t>项目</w:t>
            </w:r>
          </w:p>
        </w:tc>
        <w:tc>
          <w:tcPr>
            <w:tcW w:w="6803" w:type="dxa"/>
            <w:shd w:val="clear" w:color="auto" w:fill="D9E2F3"/>
          </w:tcPr>
          <w:p w14:paraId="25A689A4">
            <w:r>
              <w:rPr>
                <w:rFonts w:ascii="楷体" w:hAnsi="楷体" w:eastAsia="楷体"/>
                <w:b/>
                <w:sz w:val="21"/>
              </w:rPr>
              <w:t>说明</w:t>
            </w:r>
          </w:p>
        </w:tc>
      </w:tr>
      <w:tr w14:paraId="4D09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D9E6123">
            <w:r>
              <w:rPr>
                <w:rFonts w:ascii="楷体" w:hAnsi="楷体" w:eastAsia="楷体"/>
                <w:sz w:val="21"/>
              </w:rPr>
              <w:t>训练平台</w:t>
            </w:r>
          </w:p>
        </w:tc>
        <w:tc>
          <w:tcPr>
            <w:tcW w:w="6803" w:type="dxa"/>
          </w:tcPr>
          <w:p w14:paraId="000026B1">
            <w:r>
              <w:rPr>
                <w:rFonts w:ascii="楷体" w:hAnsi="楷体" w:eastAsia="楷体"/>
                <w:sz w:val="21"/>
              </w:rPr>
              <w:t>Apple M5 Max，48GB 统一内存（Metal GPU 40核）</w:t>
            </w:r>
          </w:p>
        </w:tc>
      </w:tr>
      <w:tr w14:paraId="047A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751341B">
            <w:r>
              <w:rPr>
                <w:rFonts w:ascii="楷体" w:hAnsi="楷体" w:eastAsia="楷体"/>
                <w:sz w:val="21"/>
              </w:rPr>
              <w:t>操作系统</w:t>
            </w:r>
          </w:p>
        </w:tc>
        <w:tc>
          <w:tcPr>
            <w:tcW w:w="6803" w:type="dxa"/>
          </w:tcPr>
          <w:p w14:paraId="26525F13">
            <w:r>
              <w:rPr>
                <w:rFonts w:ascii="楷体" w:hAnsi="楷体" w:eastAsia="楷体"/>
                <w:sz w:val="21"/>
              </w:rPr>
              <w:t>macOS 26.2+</w:t>
            </w:r>
          </w:p>
        </w:tc>
      </w:tr>
      <w:tr w14:paraId="55E6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0D0E569">
            <w:r>
              <w:rPr>
                <w:rFonts w:ascii="楷体" w:hAnsi="楷体" w:eastAsia="楷体"/>
                <w:sz w:val="21"/>
              </w:rPr>
              <w:t>训练框架</w:t>
            </w:r>
          </w:p>
        </w:tc>
        <w:tc>
          <w:tcPr>
            <w:tcW w:w="6803" w:type="dxa"/>
          </w:tcPr>
          <w:p w14:paraId="2AF892B5">
            <w:r>
              <w:rPr>
                <w:rFonts w:ascii="楷体" w:hAnsi="楷体" w:eastAsia="楷体"/>
                <w:sz w:val="21"/>
              </w:rPr>
              <w:t>MLX-VLM 0.1.15（Apple MLX 生态原生框架）</w:t>
            </w:r>
          </w:p>
        </w:tc>
      </w:tr>
      <w:tr w14:paraId="6E85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71A49BB">
            <w:r>
              <w:rPr>
                <w:rFonts w:ascii="楷体" w:hAnsi="楷体" w:eastAsia="楷体"/>
                <w:sz w:val="21"/>
              </w:rPr>
              <w:t>基座模型</w:t>
            </w:r>
          </w:p>
        </w:tc>
        <w:tc>
          <w:tcPr>
            <w:tcW w:w="6803" w:type="dxa"/>
          </w:tcPr>
          <w:p w14:paraId="142E27D7">
            <w:r>
              <w:rPr>
                <w:rFonts w:ascii="楷体" w:hAnsi="楷体" w:eastAsia="楷体"/>
                <w:sz w:val="21"/>
              </w:rPr>
              <w:t>Qwen2.5-VL-7B-Instruct（阿里通义千问多模态视觉语言模型，76 亿参数）</w:t>
            </w:r>
          </w:p>
        </w:tc>
      </w:tr>
      <w:tr w14:paraId="4EC0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4BD6E64">
            <w:r>
              <w:rPr>
                <w:rFonts w:ascii="楷体" w:hAnsi="楷体" w:eastAsia="楷体"/>
                <w:sz w:val="21"/>
              </w:rPr>
              <w:t>量化方案</w:t>
            </w:r>
          </w:p>
        </w:tc>
        <w:tc>
          <w:tcPr>
            <w:tcW w:w="6803" w:type="dxa"/>
          </w:tcPr>
          <w:p w14:paraId="67C695B3">
            <w:r>
              <w:rPr>
                <w:rFonts w:ascii="楷体" w:hAnsi="楷体" w:eastAsia="楷体"/>
                <w:sz w:val="21"/>
              </w:rPr>
              <w:t>8-bit 仿射量化（affine），模型体积从 28GB 压缩至 7GB（节省 75%）</w:t>
            </w:r>
          </w:p>
        </w:tc>
      </w:tr>
      <w:tr w14:paraId="2B5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93C80C0">
            <w:r>
              <w:rPr>
                <w:rFonts w:ascii="楷体" w:hAnsi="楷体" w:eastAsia="楷体"/>
                <w:sz w:val="21"/>
              </w:rPr>
              <w:t>微调方法</w:t>
            </w:r>
          </w:p>
        </w:tc>
        <w:tc>
          <w:tcPr>
            <w:tcW w:w="6803" w:type="dxa"/>
          </w:tcPr>
          <w:p w14:paraId="466C94C3">
            <w:r>
              <w:rPr>
                <w:rFonts w:ascii="楷体" w:hAnsi="楷体" w:eastAsia="楷体"/>
                <w:sz w:val="21"/>
              </w:rPr>
              <w:t>QLoRA（8-bit 量化基座冻结 + FP16 LoRA 适配器训练）</w:t>
            </w:r>
          </w:p>
        </w:tc>
      </w:tr>
      <w:tr w14:paraId="334B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680D761">
            <w:r>
              <w:rPr>
                <w:rFonts w:ascii="楷体" w:hAnsi="楷体" w:eastAsia="楷体"/>
                <w:sz w:val="21"/>
              </w:rPr>
              <w:t>LoRA 参数</w:t>
            </w:r>
          </w:p>
        </w:tc>
        <w:tc>
          <w:tcPr>
            <w:tcW w:w="6803" w:type="dxa"/>
          </w:tcPr>
          <w:p w14:paraId="4E295911">
            <w:r>
              <w:rPr>
                <w:rFonts w:ascii="楷体" w:hAnsi="楷体" w:eastAsia="楷体"/>
                <w:sz w:val="21"/>
              </w:rPr>
              <w:t>rank=64, alpha=16, dropout=0.05, 注入 392 层线性层</w:t>
            </w:r>
          </w:p>
        </w:tc>
      </w:tr>
      <w:tr w14:paraId="761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1D6798E">
            <w:r>
              <w:rPr>
                <w:rFonts w:ascii="楷体" w:hAnsi="楷体" w:eastAsia="楷体"/>
                <w:sz w:val="21"/>
              </w:rPr>
              <w:t>训练超参</w:t>
            </w:r>
          </w:p>
        </w:tc>
        <w:tc>
          <w:tcPr>
            <w:tcW w:w="6803" w:type="dxa"/>
          </w:tcPr>
          <w:p w14:paraId="01B58F48">
            <w:r>
              <w:rPr>
                <w:rFonts w:ascii="楷体" w:hAnsi="楷体" w:eastAsia="楷体"/>
                <w:sz w:val="21"/>
              </w:rPr>
              <w:t>lr=1e-5, batch_size=1, epochs=2, clip_gradients=1.0</w:t>
            </w:r>
          </w:p>
        </w:tc>
      </w:tr>
      <w:tr w14:paraId="436E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403B873">
            <w:r>
              <w:rPr>
                <w:rFonts w:ascii="楷体" w:hAnsi="楷体" w:eastAsia="楷体"/>
                <w:sz w:val="21"/>
              </w:rPr>
              <w:t>可训练参数</w:t>
            </w:r>
          </w:p>
        </w:tc>
        <w:tc>
          <w:tcPr>
            <w:tcW w:w="6803" w:type="dxa"/>
          </w:tcPr>
          <w:p w14:paraId="10183092">
            <w:r>
              <w:rPr>
                <w:rFonts w:ascii="楷体" w:hAnsi="楷体" w:eastAsia="楷体"/>
                <w:sz w:val="21"/>
              </w:rPr>
              <w:t>161.5M / 7,615.5M（2.12%）</w:t>
            </w:r>
          </w:p>
        </w:tc>
      </w:tr>
      <w:tr w14:paraId="6E53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80C9E13">
            <w:r>
              <w:rPr>
                <w:rFonts w:ascii="楷体" w:hAnsi="楷体" w:eastAsia="楷体"/>
                <w:sz w:val="21"/>
              </w:rPr>
              <w:t>Adapter 大小</w:t>
            </w:r>
          </w:p>
        </w:tc>
        <w:tc>
          <w:tcPr>
            <w:tcW w:w="6803" w:type="dxa"/>
          </w:tcPr>
          <w:p w14:paraId="4B7BFF87">
            <w:r>
              <w:rPr>
                <w:rFonts w:ascii="楷体" w:hAnsi="楷体" w:eastAsia="楷体"/>
                <w:sz w:val="21"/>
              </w:rPr>
              <w:t>616 MB（adapters.safetensors）</w:t>
            </w:r>
          </w:p>
        </w:tc>
      </w:tr>
      <w:tr w14:paraId="296F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2ED01AD">
            <w:r>
              <w:rPr>
                <w:rFonts w:ascii="楷体" w:hAnsi="楷体" w:eastAsia="楷体"/>
                <w:sz w:val="21"/>
              </w:rPr>
              <w:t>训练时长</w:t>
            </w:r>
          </w:p>
        </w:tc>
        <w:tc>
          <w:tcPr>
            <w:tcW w:w="6803" w:type="dxa"/>
          </w:tcPr>
          <w:p w14:paraId="54FEE189">
            <w:r>
              <w:rPr>
                <w:rFonts w:ascii="楷体" w:hAnsi="楷体" w:eastAsia="楷体"/>
                <w:sz w:val="21"/>
              </w:rPr>
              <w:t>约 116 分钟（每步约 1.6 秒）</w:t>
            </w:r>
          </w:p>
        </w:tc>
      </w:tr>
      <w:tr w14:paraId="0203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46450DE">
            <w:r>
              <w:rPr>
                <w:rFonts w:ascii="楷体" w:hAnsi="楷体" w:eastAsia="楷体"/>
                <w:sz w:val="21"/>
              </w:rPr>
              <w:t>训练数据总量</w:t>
            </w:r>
          </w:p>
        </w:tc>
        <w:tc>
          <w:tcPr>
            <w:tcW w:w="6803" w:type="dxa"/>
          </w:tcPr>
          <w:p w14:paraId="53D6E8CA">
            <w:r>
              <w:rPr>
                <w:rFonts w:ascii="楷体" w:hAnsi="楷体" w:eastAsia="楷体"/>
                <w:sz w:val="21"/>
              </w:rPr>
              <w:t>2,633 条（训练集 2,106 + 验证集 262 + 测试集 265）</w:t>
            </w:r>
          </w:p>
        </w:tc>
      </w:tr>
      <w:tr w14:paraId="3BA0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E7C3C93">
            <w:r>
              <w:rPr>
                <w:rFonts w:ascii="楷体" w:hAnsi="楷体" w:eastAsia="楷体"/>
                <w:sz w:val="21"/>
              </w:rPr>
              <w:t>数据格式</w:t>
            </w:r>
          </w:p>
        </w:tc>
        <w:tc>
          <w:tcPr>
            <w:tcW w:w="6803" w:type="dxa"/>
          </w:tcPr>
          <w:p w14:paraId="3A9E1463">
            <w:r>
              <w:rPr>
                <w:rFonts w:ascii="楷体" w:hAnsi="楷体" w:eastAsia="楷体"/>
                <w:sz w:val="21"/>
              </w:rPr>
              <w:t>JSONL（多轮对话格式，含图像占位符）</w:t>
            </w:r>
          </w:p>
        </w:tc>
      </w:tr>
      <w:tr w14:paraId="3112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5B110BF">
            <w:r>
              <w:rPr>
                <w:rFonts w:ascii="楷体" w:hAnsi="楷体" w:eastAsia="楷体"/>
                <w:sz w:val="21"/>
              </w:rPr>
              <w:t>Loss 收敛</w:t>
            </w:r>
          </w:p>
        </w:tc>
        <w:tc>
          <w:tcPr>
            <w:tcW w:w="6803" w:type="dxa"/>
          </w:tcPr>
          <w:p w14:paraId="47BD691C">
            <w:r>
              <w:rPr>
                <w:rFonts w:ascii="楷体" w:hAnsi="楷体" w:eastAsia="楷体"/>
                <w:sz w:val="21"/>
              </w:rPr>
              <w:t>7.41 → 1.82（下降 75.4%）</w:t>
            </w:r>
          </w:p>
        </w:tc>
      </w:tr>
    </w:tbl>
    <w:p w14:paraId="0A54A8F5">
      <w:pPr>
        <w:spacing w:before="240" w:after="120"/>
      </w:pPr>
      <w:r>
        <w:rPr>
          <w:rFonts w:ascii="黑体" w:hAnsi="黑体" w:eastAsia="黑体"/>
          <w:b/>
          <w:sz w:val="28"/>
        </w:rPr>
        <w:t>三、数据集总览</w:t>
      </w:r>
    </w:p>
    <w:p w14:paraId="2189508E">
      <w:pPr>
        <w:ind w:firstLine="480"/>
      </w:pPr>
      <w:r>
        <w:rPr>
          <w:rFonts w:ascii="楷体" w:hAnsi="楷体" w:eastAsia="楷体"/>
          <w:sz w:val="24"/>
        </w:rPr>
        <w:t>训练数据由合同类、报告类、票据类和合成增强四大类组成，涵盖中文办公场景中最常见的三类文档形式。数据采集自多个公开渠道，各数据源详细信息如下。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2835"/>
        <w:gridCol w:w="2835"/>
      </w:tblGrid>
      <w:tr w14:paraId="5F6A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2F3"/>
          </w:tcPr>
          <w:p w14:paraId="620AE3AE">
            <w:r>
              <w:rPr>
                <w:rFonts w:ascii="楷体" w:hAnsi="楷体" w:eastAsia="楷体"/>
                <w:b/>
                <w:sz w:val="21"/>
              </w:rPr>
              <w:t>类别</w:t>
            </w:r>
          </w:p>
        </w:tc>
        <w:tc>
          <w:tcPr>
            <w:tcW w:w="1701" w:type="dxa"/>
            <w:shd w:val="clear" w:color="auto" w:fill="D9E2F3"/>
          </w:tcPr>
          <w:p w14:paraId="4B726B22">
            <w:r>
              <w:rPr>
                <w:rFonts w:ascii="楷体" w:hAnsi="楷体" w:eastAsia="楷体"/>
                <w:b/>
                <w:sz w:val="21"/>
              </w:rPr>
              <w:t>目标数量</w:t>
            </w:r>
          </w:p>
        </w:tc>
        <w:tc>
          <w:tcPr>
            <w:tcW w:w="2835" w:type="dxa"/>
            <w:shd w:val="clear" w:color="auto" w:fill="D9E2F3"/>
          </w:tcPr>
          <w:p w14:paraId="6C81074D">
            <w:r>
              <w:rPr>
                <w:rFonts w:ascii="楷体" w:hAnsi="楷体" w:eastAsia="楷体"/>
                <w:b/>
                <w:sz w:val="21"/>
              </w:rPr>
              <w:t>实际使用</w:t>
            </w:r>
          </w:p>
        </w:tc>
        <w:tc>
          <w:tcPr>
            <w:tcW w:w="2835" w:type="dxa"/>
            <w:shd w:val="clear" w:color="auto" w:fill="D9E2F3"/>
          </w:tcPr>
          <w:p w14:paraId="62F1309E">
            <w:r>
              <w:rPr>
                <w:rFonts w:ascii="楷体" w:hAnsi="楷体" w:eastAsia="楷体"/>
                <w:b/>
                <w:sz w:val="21"/>
              </w:rPr>
              <w:t>用途</w:t>
            </w:r>
          </w:p>
        </w:tc>
      </w:tr>
      <w:tr w14:paraId="494C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276A145">
            <w:r>
              <w:rPr>
                <w:rFonts w:ascii="楷体" w:hAnsi="楷体" w:eastAsia="楷体"/>
                <w:sz w:val="21"/>
              </w:rPr>
              <w:t>合同类文档</w:t>
            </w:r>
          </w:p>
        </w:tc>
        <w:tc>
          <w:tcPr>
            <w:tcW w:w="1701" w:type="dxa"/>
          </w:tcPr>
          <w:p w14:paraId="081D3567">
            <w:r>
              <w:rPr>
                <w:rFonts w:ascii="楷体" w:hAnsi="楷体" w:eastAsia="楷体"/>
                <w:sz w:val="21"/>
              </w:rPr>
              <w:t>目标 2,500 份</w:t>
            </w:r>
          </w:p>
        </w:tc>
        <w:tc>
          <w:tcPr>
            <w:tcW w:w="2835" w:type="dxa"/>
          </w:tcPr>
          <w:p w14:paraId="509121DC">
            <w:r>
              <w:rPr>
                <w:rFonts w:ascii="楷体" w:hAnsi="楷体" w:eastAsia="楷体"/>
                <w:sz w:val="21"/>
              </w:rPr>
              <w:t>实际 2,047 条（去重后）</w:t>
            </w:r>
          </w:p>
        </w:tc>
        <w:tc>
          <w:tcPr>
            <w:tcW w:w="2835" w:type="dxa"/>
          </w:tcPr>
          <w:p w14:paraId="30E70713">
            <w:r>
              <w:rPr>
                <w:rFonts w:ascii="楷体" w:hAnsi="楷体" w:eastAsia="楷体"/>
                <w:sz w:val="21"/>
              </w:rPr>
              <w:t>合同要素提取、条款匹配</w:t>
            </w:r>
          </w:p>
        </w:tc>
      </w:tr>
      <w:tr w14:paraId="5DDC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C568966">
            <w:r>
              <w:rPr>
                <w:rFonts w:ascii="楷体" w:hAnsi="楷体" w:eastAsia="楷体"/>
                <w:sz w:val="21"/>
              </w:rPr>
              <w:t>报告类文档</w:t>
            </w:r>
          </w:p>
        </w:tc>
        <w:tc>
          <w:tcPr>
            <w:tcW w:w="1701" w:type="dxa"/>
          </w:tcPr>
          <w:p w14:paraId="42C41231">
            <w:r>
              <w:rPr>
                <w:rFonts w:ascii="楷体" w:hAnsi="楷体" w:eastAsia="楷体"/>
                <w:sz w:val="21"/>
              </w:rPr>
              <w:t>目标 2,000 份</w:t>
            </w:r>
          </w:p>
        </w:tc>
        <w:tc>
          <w:tcPr>
            <w:tcW w:w="2835" w:type="dxa"/>
          </w:tcPr>
          <w:p w14:paraId="7E5AFCE7">
            <w:r>
              <w:rPr>
                <w:rFonts w:ascii="楷体" w:hAnsi="楷体" w:eastAsia="楷体"/>
                <w:sz w:val="21"/>
              </w:rPr>
              <w:t>实际 59 条（74 份采集）</w:t>
            </w:r>
          </w:p>
        </w:tc>
        <w:tc>
          <w:tcPr>
            <w:tcW w:w="2835" w:type="dxa"/>
          </w:tcPr>
          <w:p w14:paraId="6F73288C">
            <w:r>
              <w:rPr>
                <w:rFonts w:ascii="楷体" w:hAnsi="楷体" w:eastAsia="楷体"/>
                <w:sz w:val="21"/>
              </w:rPr>
              <w:t>政府报告理解与分析</w:t>
            </w:r>
          </w:p>
        </w:tc>
      </w:tr>
      <w:tr w14:paraId="5AEB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BAC08A4">
            <w:r>
              <w:rPr>
                <w:rFonts w:ascii="楷体" w:hAnsi="楷体" w:eastAsia="楷体"/>
                <w:sz w:val="21"/>
              </w:rPr>
              <w:t>票据类文档</w:t>
            </w:r>
          </w:p>
        </w:tc>
        <w:tc>
          <w:tcPr>
            <w:tcW w:w="1701" w:type="dxa"/>
          </w:tcPr>
          <w:p w14:paraId="7F2FA97F">
            <w:r>
              <w:rPr>
                <w:rFonts w:ascii="楷体" w:hAnsi="楷体" w:eastAsia="楷体"/>
                <w:sz w:val="21"/>
              </w:rPr>
              <w:t>目标 700 份</w:t>
            </w:r>
          </w:p>
        </w:tc>
        <w:tc>
          <w:tcPr>
            <w:tcW w:w="2835" w:type="dxa"/>
          </w:tcPr>
          <w:p w14:paraId="0938F964">
            <w:r>
              <w:rPr>
                <w:rFonts w:ascii="楷体" w:hAnsi="楷体" w:eastAsia="楷体"/>
                <w:sz w:val="21"/>
              </w:rPr>
              <w:t>实际 149 条</w:t>
            </w:r>
          </w:p>
        </w:tc>
        <w:tc>
          <w:tcPr>
            <w:tcW w:w="2835" w:type="dxa"/>
          </w:tcPr>
          <w:p w14:paraId="7E7A336D">
            <w:r>
              <w:rPr>
                <w:rFonts w:ascii="楷体" w:hAnsi="楷体" w:eastAsia="楷体"/>
                <w:sz w:val="21"/>
              </w:rPr>
              <w:t>OCR 识别、票据信息提取</w:t>
            </w:r>
          </w:p>
        </w:tc>
      </w:tr>
      <w:tr w14:paraId="2CDD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C3EA59B">
            <w:r>
              <w:rPr>
                <w:rFonts w:ascii="楷体" w:hAnsi="楷体" w:eastAsia="楷体"/>
                <w:sz w:val="21"/>
              </w:rPr>
              <w:t>合成增强</w:t>
            </w:r>
          </w:p>
        </w:tc>
        <w:tc>
          <w:tcPr>
            <w:tcW w:w="1701" w:type="dxa"/>
          </w:tcPr>
          <w:p w14:paraId="0D14AF9C">
            <w:r>
              <w:rPr>
                <w:rFonts w:ascii="楷体" w:hAnsi="楷体" w:eastAsia="楷体"/>
                <w:sz w:val="21"/>
              </w:rPr>
              <w:t>700 条</w:t>
            </w:r>
          </w:p>
        </w:tc>
        <w:tc>
          <w:tcPr>
            <w:tcW w:w="2835" w:type="dxa"/>
          </w:tcPr>
          <w:p w14:paraId="0CF22AFF">
            <w:r>
              <w:rPr>
                <w:rFonts w:ascii="楷体" w:hAnsi="楷体" w:eastAsia="楷体"/>
                <w:sz w:val="21"/>
              </w:rPr>
              <w:t>700 条</w:t>
            </w:r>
          </w:p>
        </w:tc>
        <w:tc>
          <w:tcPr>
            <w:tcW w:w="2835" w:type="dxa"/>
          </w:tcPr>
          <w:p w14:paraId="566C08A7">
            <w:r>
              <w:rPr>
                <w:rFonts w:ascii="楷体" w:hAnsi="楷体" w:eastAsia="楷体"/>
                <w:sz w:val="21"/>
              </w:rPr>
              <w:t>扩充训练规模、增强泛化</w:t>
            </w:r>
          </w:p>
        </w:tc>
      </w:tr>
      <w:tr w14:paraId="4815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E6ECB86">
            <w:r>
              <w:rPr>
                <w:rFonts w:ascii="楷体" w:hAnsi="楷体" w:eastAsia="楷体"/>
                <w:sz w:val="21"/>
              </w:rPr>
              <w:t>合计</w:t>
            </w:r>
          </w:p>
        </w:tc>
        <w:tc>
          <w:tcPr>
            <w:tcW w:w="1701" w:type="dxa"/>
          </w:tcPr>
          <w:p w14:paraId="2E7D4ACF">
            <w:r>
              <w:rPr>
                <w:rFonts w:ascii="楷体" w:hAnsi="楷体" w:eastAsia="楷体"/>
                <w:sz w:val="21"/>
              </w:rPr>
              <w:t>—</w:t>
            </w:r>
          </w:p>
        </w:tc>
        <w:tc>
          <w:tcPr>
            <w:tcW w:w="2835" w:type="dxa"/>
          </w:tcPr>
          <w:p w14:paraId="443B37E3">
            <w:r>
              <w:rPr>
                <w:rFonts w:ascii="楷体" w:hAnsi="楷体" w:eastAsia="楷体"/>
                <w:sz w:val="21"/>
              </w:rPr>
              <w:t>2,633 条（去重后唯一文档）</w:t>
            </w:r>
          </w:p>
        </w:tc>
        <w:tc>
          <w:tcPr>
            <w:tcW w:w="2835" w:type="dxa"/>
          </w:tcPr>
          <w:p w14:paraId="180371A0">
            <w:r>
              <w:rPr>
                <w:rFonts w:ascii="楷体" w:hAnsi="楷体" w:eastAsia="楷体"/>
                <w:sz w:val="21"/>
              </w:rPr>
              <w:t>三类文档混合训练</w:t>
            </w:r>
          </w:p>
        </w:tc>
      </w:tr>
    </w:tbl>
    <w:p w14:paraId="6C3304F7">
      <w:pPr>
        <w:spacing w:before="240" w:after="120"/>
      </w:pPr>
      <w:r>
        <w:rPr>
          <w:rFonts w:ascii="黑体" w:hAnsi="黑体" w:eastAsia="黑体"/>
          <w:b/>
          <w:sz w:val="28"/>
        </w:rPr>
        <w:t>四、合同类数据集</w:t>
      </w:r>
    </w:p>
    <w:p w14:paraId="2E82C2DD">
      <w:pPr>
        <w:spacing w:before="120" w:after="120"/>
      </w:pPr>
      <w:r>
        <w:rPr>
          <w:rFonts w:ascii="楷体" w:hAnsi="楷体" w:eastAsia="楷体"/>
          <w:b/>
          <w:sz w:val="24"/>
        </w:rPr>
        <w:t>4.1 中文合约要素提取数据集</w:t>
      </w:r>
    </w:p>
    <w:p w14:paraId="2195C1B4">
      <w:pPr>
        <w:ind w:firstLine="480"/>
      </w:pPr>
      <w:r>
        <w:rPr>
          <w:rFonts w:ascii="楷体" w:hAnsi="楷体" w:eastAsia="楷体"/>
          <w:sz w:val="24"/>
        </w:rPr>
        <w:t>该数据集来源于国家基础学科公共科学数据中心（https://www.nbsdc.cn），是本项目合同类训练数据的主力来源。数据集包含 1,605 份标注完整的中文合约文档，涵盖三种核心合同类型，每篇合同均标注了 11 个要素大类、30 个要素小类的结构化信息。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22E6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0585568A">
            <w:r>
              <w:rPr>
                <w:rFonts w:ascii="楷体" w:hAnsi="楷体" w:eastAsia="楷体"/>
                <w:b/>
                <w:sz w:val="21"/>
              </w:rPr>
              <w:t>属性</w:t>
            </w:r>
          </w:p>
        </w:tc>
        <w:tc>
          <w:tcPr>
            <w:tcW w:w="6803" w:type="dxa"/>
            <w:shd w:val="clear" w:color="auto" w:fill="D9E2F3"/>
          </w:tcPr>
          <w:p w14:paraId="5F403B6B">
            <w:r>
              <w:rPr>
                <w:rFonts w:ascii="楷体" w:hAnsi="楷体" w:eastAsia="楷体"/>
                <w:b/>
                <w:sz w:val="21"/>
              </w:rPr>
              <w:t>说明</w:t>
            </w:r>
          </w:p>
        </w:tc>
      </w:tr>
      <w:tr w14:paraId="7DF6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234B0D4">
            <w:r>
              <w:rPr>
                <w:rFonts w:ascii="楷体" w:hAnsi="楷体" w:eastAsia="楷体"/>
                <w:sz w:val="21"/>
              </w:rPr>
              <w:t>数据来源</w:t>
            </w:r>
          </w:p>
        </w:tc>
        <w:tc>
          <w:tcPr>
            <w:tcW w:w="6803" w:type="dxa"/>
          </w:tcPr>
          <w:p w14:paraId="628B76FE">
            <w:r>
              <w:rPr>
                <w:rFonts w:ascii="楷体" w:hAnsi="楷体" w:eastAsia="楷体"/>
                <w:sz w:val="21"/>
              </w:rPr>
              <w:t>国家基础学科公共科学数据中心（https://www.nbsdc.cn）</w:t>
            </w:r>
          </w:p>
        </w:tc>
      </w:tr>
      <w:tr w14:paraId="0ED9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E22722E">
            <w:r>
              <w:rPr>
                <w:rFonts w:ascii="楷体" w:hAnsi="楷体" w:eastAsia="楷体"/>
                <w:sz w:val="21"/>
              </w:rPr>
              <w:t>数据量</w:t>
            </w:r>
          </w:p>
        </w:tc>
        <w:tc>
          <w:tcPr>
            <w:tcW w:w="6803" w:type="dxa"/>
          </w:tcPr>
          <w:p w14:paraId="19FC41A2">
            <w:r>
              <w:rPr>
                <w:rFonts w:ascii="楷体" w:hAnsi="楷体" w:eastAsia="楷体"/>
                <w:sz w:val="21"/>
              </w:rPr>
              <w:t>1,605 份</w:t>
            </w:r>
          </w:p>
        </w:tc>
      </w:tr>
      <w:tr w14:paraId="13E9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D3691A2">
            <w:r>
              <w:rPr>
                <w:rFonts w:ascii="楷体" w:hAnsi="楷体" w:eastAsia="楷体"/>
                <w:sz w:val="21"/>
              </w:rPr>
              <w:t>数据格式</w:t>
            </w:r>
          </w:p>
        </w:tc>
        <w:tc>
          <w:tcPr>
            <w:tcW w:w="6803" w:type="dxa"/>
          </w:tcPr>
          <w:p w14:paraId="776A21FA">
            <w:r>
              <w:rPr>
                <w:rFonts w:ascii="楷体" w:hAnsi="楷体" w:eastAsia="楷体"/>
                <w:sz w:val="21"/>
              </w:rPr>
              <w:t>PDF + JSONL（结构化标注）</w:t>
            </w:r>
          </w:p>
        </w:tc>
      </w:tr>
      <w:tr w14:paraId="38CF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541759B">
            <w:r>
              <w:rPr>
                <w:rFonts w:ascii="楷体" w:hAnsi="楷体" w:eastAsia="楷体"/>
                <w:sz w:val="21"/>
              </w:rPr>
              <w:t>下载链接</w:t>
            </w:r>
          </w:p>
        </w:tc>
        <w:tc>
          <w:tcPr>
            <w:tcW w:w="6803" w:type="dxa"/>
          </w:tcPr>
          <w:p w14:paraId="796C4EC6">
            <w:r>
              <w:rPr>
                <w:rFonts w:ascii="楷体" w:hAnsi="楷体" w:eastAsia="楷体"/>
                <w:sz w:val="21"/>
              </w:rPr>
              <w:t>https://www.nbsdc.cn/general/dataDetail?id=69a5b444195d261dfe791b3d&amp;type=1</w:t>
            </w:r>
          </w:p>
        </w:tc>
      </w:tr>
      <w:tr w14:paraId="7DFC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1273D4C">
            <w:r>
              <w:rPr>
                <w:rFonts w:ascii="楷体" w:hAnsi="楷体" w:eastAsia="楷体"/>
                <w:sz w:val="21"/>
              </w:rPr>
              <w:t>授权许可</w:t>
            </w:r>
          </w:p>
        </w:tc>
        <w:tc>
          <w:tcPr>
            <w:tcW w:w="6803" w:type="dxa"/>
          </w:tcPr>
          <w:p w14:paraId="03C5BD52">
            <w:r>
              <w:rPr>
                <w:rFonts w:ascii="楷体" w:hAnsi="楷体" w:eastAsia="楷体"/>
                <w:sz w:val="21"/>
              </w:rPr>
              <w:t>学术研究免费使用</w:t>
            </w:r>
          </w:p>
        </w:tc>
      </w:tr>
      <w:tr w14:paraId="09FD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14EFC26">
            <w:r>
              <w:rPr>
                <w:rFonts w:ascii="楷体" w:hAnsi="楷体" w:eastAsia="楷体"/>
                <w:sz w:val="21"/>
              </w:rPr>
              <w:t>费用</w:t>
            </w:r>
          </w:p>
        </w:tc>
        <w:tc>
          <w:tcPr>
            <w:tcW w:w="6803" w:type="dxa"/>
          </w:tcPr>
          <w:p w14:paraId="6E2379C0">
            <w:r>
              <w:rPr>
                <w:rFonts w:ascii="楷体" w:hAnsi="楷体" w:eastAsia="楷体"/>
                <w:sz w:val="21"/>
              </w:rPr>
              <w:t>免费</w:t>
            </w:r>
          </w:p>
        </w:tc>
      </w:tr>
      <w:tr w14:paraId="38C8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087B237">
            <w:r>
              <w:rPr>
                <w:rFonts w:ascii="楷体" w:hAnsi="楷体" w:eastAsia="楷体"/>
                <w:sz w:val="21"/>
              </w:rPr>
              <w:t>数据构成</w:t>
            </w:r>
          </w:p>
        </w:tc>
        <w:tc>
          <w:tcPr>
            <w:tcW w:w="6803" w:type="dxa"/>
          </w:tcPr>
          <w:p w14:paraId="37C13937">
            <w:r>
              <w:rPr>
                <w:rFonts w:ascii="楷体" w:hAnsi="楷体" w:eastAsia="楷体"/>
                <w:sz w:val="21"/>
              </w:rPr>
              <w:t>买卖合同 1,000 篇 + 租赁合同 303 篇 + 保险合同 302 篇</w:t>
            </w:r>
          </w:p>
        </w:tc>
      </w:tr>
      <w:tr w14:paraId="107F6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8A424A3">
            <w:r>
              <w:rPr>
                <w:rFonts w:ascii="楷体" w:hAnsi="楷体" w:eastAsia="楷体"/>
                <w:sz w:val="21"/>
              </w:rPr>
              <w:t>标注体系</w:t>
            </w:r>
          </w:p>
        </w:tc>
        <w:tc>
          <w:tcPr>
            <w:tcW w:w="6803" w:type="dxa"/>
          </w:tcPr>
          <w:p w14:paraId="63CCEA9A">
            <w:r>
              <w:rPr>
                <w:rFonts w:ascii="楷体" w:hAnsi="楷体" w:eastAsia="楷体"/>
                <w:sz w:val="21"/>
              </w:rPr>
              <w:t>11 个要素大类，30 个要素小类</w:t>
            </w:r>
          </w:p>
        </w:tc>
      </w:tr>
      <w:tr w14:paraId="1A12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CE7BEBA">
            <w:r>
              <w:rPr>
                <w:rFonts w:ascii="楷体" w:hAnsi="楷体" w:eastAsia="楷体"/>
                <w:sz w:val="21"/>
              </w:rPr>
              <w:t>训练用途</w:t>
            </w:r>
          </w:p>
        </w:tc>
        <w:tc>
          <w:tcPr>
            <w:tcW w:w="6803" w:type="dxa"/>
          </w:tcPr>
          <w:p w14:paraId="0C44DB70">
            <w:r>
              <w:rPr>
                <w:rFonts w:ascii="楷体" w:hAnsi="楷体" w:eastAsia="楷体"/>
                <w:sz w:val="21"/>
              </w:rPr>
              <w:t>合同要素提取、关键信息识别</w:t>
            </w:r>
          </w:p>
        </w:tc>
      </w:tr>
    </w:tbl>
    <w:p w14:paraId="3AC077AC">
      <w:pPr>
        <w:ind w:firstLine="480"/>
      </w:pPr>
      <w:r>
        <w:rPr>
          <w:rFonts w:ascii="楷体" w:hAnsi="楷体" w:eastAsia="楷体"/>
          <w:sz w:val="24"/>
        </w:rPr>
        <w:t>获取步骤：访问上述链接 → 注册/登录国家基础学科公共科学数据中心 → 同意数据使用协议 → 下载完整数据包。</w:t>
      </w:r>
    </w:p>
    <w:p w14:paraId="1B524F91">
      <w:pPr>
        <w:spacing w:before="120" w:after="120"/>
      </w:pPr>
      <w:r>
        <w:rPr>
          <w:rFonts w:ascii="楷体" w:hAnsi="楷体" w:eastAsia="楷体"/>
          <w:b/>
          <w:sz w:val="24"/>
        </w:rPr>
        <w:t>4.2 中文合同条款—法律条文匹配数据集（补充数据源）</w:t>
      </w:r>
    </w:p>
    <w:p w14:paraId="3802DC65">
      <w:pPr>
        <w:ind w:firstLine="480"/>
      </w:pPr>
      <w:r>
        <w:rPr>
          <w:rFonts w:ascii="楷体" w:hAnsi="楷体" w:eastAsia="楷体"/>
          <w:sz w:val="24"/>
        </w:rPr>
        <w:t>该数据集同样来源于国家基础学科公共科学数据中心，作为合同数据的补充来源，主要用于将合同样本扩充至目标 2,500 份规模。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0EF9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3D0FB982">
            <w:r>
              <w:rPr>
                <w:rFonts w:ascii="楷体" w:hAnsi="楷体" w:eastAsia="楷体"/>
                <w:b/>
                <w:sz w:val="21"/>
              </w:rPr>
              <w:t>属性</w:t>
            </w:r>
          </w:p>
        </w:tc>
        <w:tc>
          <w:tcPr>
            <w:tcW w:w="6803" w:type="dxa"/>
            <w:shd w:val="clear" w:color="auto" w:fill="D9E2F3"/>
          </w:tcPr>
          <w:p w14:paraId="5810ECED">
            <w:r>
              <w:rPr>
                <w:rFonts w:ascii="楷体" w:hAnsi="楷体" w:eastAsia="楷体"/>
                <w:b/>
                <w:sz w:val="21"/>
              </w:rPr>
              <w:t>说明</w:t>
            </w:r>
          </w:p>
        </w:tc>
      </w:tr>
      <w:tr w14:paraId="2A88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22E870E">
            <w:r>
              <w:rPr>
                <w:rFonts w:ascii="楷体" w:hAnsi="楷体" w:eastAsia="楷体"/>
                <w:sz w:val="21"/>
              </w:rPr>
              <w:t>数据来源</w:t>
            </w:r>
          </w:p>
        </w:tc>
        <w:tc>
          <w:tcPr>
            <w:tcW w:w="6803" w:type="dxa"/>
          </w:tcPr>
          <w:p w14:paraId="0EE46FF9">
            <w:r>
              <w:rPr>
                <w:rFonts w:ascii="楷体" w:hAnsi="楷体" w:eastAsia="楷体"/>
                <w:sz w:val="21"/>
              </w:rPr>
              <w:t>国家基础学科公共科学数据中心（https://www.nbsdc.cn）</w:t>
            </w:r>
          </w:p>
        </w:tc>
      </w:tr>
      <w:tr w14:paraId="2298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7D4F2FA">
            <w:r>
              <w:rPr>
                <w:rFonts w:ascii="楷体" w:hAnsi="楷体" w:eastAsia="楷体"/>
                <w:sz w:val="21"/>
              </w:rPr>
              <w:t>数据量</w:t>
            </w:r>
          </w:p>
        </w:tc>
        <w:tc>
          <w:tcPr>
            <w:tcW w:w="6803" w:type="dxa"/>
          </w:tcPr>
          <w:p w14:paraId="478C4ADE">
            <w:r>
              <w:rPr>
                <w:rFonts w:ascii="楷体" w:hAnsi="楷体" w:eastAsia="楷体"/>
                <w:sz w:val="21"/>
              </w:rPr>
              <w:t>补充至合同总量 2,500 份</w:t>
            </w:r>
          </w:p>
        </w:tc>
      </w:tr>
      <w:tr w14:paraId="650C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2AF0E5">
            <w:r>
              <w:rPr>
                <w:rFonts w:ascii="楷体" w:hAnsi="楷体" w:eastAsia="楷体"/>
                <w:sz w:val="21"/>
              </w:rPr>
              <w:t>数据格式</w:t>
            </w:r>
          </w:p>
        </w:tc>
        <w:tc>
          <w:tcPr>
            <w:tcW w:w="6803" w:type="dxa"/>
          </w:tcPr>
          <w:p w14:paraId="69E2982D">
            <w:r>
              <w:rPr>
                <w:rFonts w:ascii="楷体" w:hAnsi="楷体" w:eastAsia="楷体"/>
                <w:sz w:val="21"/>
              </w:rPr>
              <w:t>6.37 MB 压缩包</w:t>
            </w:r>
          </w:p>
        </w:tc>
      </w:tr>
      <w:tr w14:paraId="4DBB4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59083ED">
            <w:r>
              <w:rPr>
                <w:rFonts w:ascii="楷体" w:hAnsi="楷体" w:eastAsia="楷体"/>
                <w:sz w:val="21"/>
              </w:rPr>
              <w:t>下载链接</w:t>
            </w:r>
          </w:p>
        </w:tc>
        <w:tc>
          <w:tcPr>
            <w:tcW w:w="6803" w:type="dxa"/>
          </w:tcPr>
          <w:p w14:paraId="02B3E59D">
            <w:r>
              <w:rPr>
                <w:rFonts w:ascii="楷体" w:hAnsi="楷体" w:eastAsia="楷体"/>
                <w:sz w:val="21"/>
              </w:rPr>
              <w:t>https://www.nbsdc.cn/general/dataDetail?id=69a5b444195d261dfe791b3b&amp;type=1</w:t>
            </w:r>
          </w:p>
        </w:tc>
      </w:tr>
      <w:tr w14:paraId="2699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A48BE0D">
            <w:r>
              <w:rPr>
                <w:rFonts w:ascii="楷体" w:hAnsi="楷体" w:eastAsia="楷体"/>
                <w:sz w:val="21"/>
              </w:rPr>
              <w:t>授权许可</w:t>
            </w:r>
          </w:p>
        </w:tc>
        <w:tc>
          <w:tcPr>
            <w:tcW w:w="6803" w:type="dxa"/>
          </w:tcPr>
          <w:p w14:paraId="7795A8C4">
            <w:r>
              <w:rPr>
                <w:rFonts w:ascii="楷体" w:hAnsi="楷体" w:eastAsia="楷体"/>
                <w:sz w:val="21"/>
              </w:rPr>
              <w:t>学术研究免费使用</w:t>
            </w:r>
          </w:p>
        </w:tc>
      </w:tr>
      <w:tr w14:paraId="7F65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C13E280">
            <w:r>
              <w:rPr>
                <w:rFonts w:ascii="楷体" w:hAnsi="楷体" w:eastAsia="楷体"/>
                <w:sz w:val="21"/>
              </w:rPr>
              <w:t>费用</w:t>
            </w:r>
          </w:p>
        </w:tc>
        <w:tc>
          <w:tcPr>
            <w:tcW w:w="6803" w:type="dxa"/>
          </w:tcPr>
          <w:p w14:paraId="3B5C2038">
            <w:r>
              <w:rPr>
                <w:rFonts w:ascii="楷体" w:hAnsi="楷体" w:eastAsia="楷体"/>
                <w:sz w:val="21"/>
              </w:rPr>
              <w:t>免费</w:t>
            </w:r>
          </w:p>
        </w:tc>
      </w:tr>
      <w:tr w14:paraId="5104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EF3B9FE">
            <w:r>
              <w:rPr>
                <w:rFonts w:ascii="楷体" w:hAnsi="楷体" w:eastAsia="楷体"/>
                <w:sz w:val="21"/>
              </w:rPr>
              <w:t>训练用途</w:t>
            </w:r>
          </w:p>
        </w:tc>
        <w:tc>
          <w:tcPr>
            <w:tcW w:w="6803" w:type="dxa"/>
          </w:tcPr>
          <w:p w14:paraId="1A8B3F37">
            <w:r>
              <w:rPr>
                <w:rFonts w:ascii="楷体" w:hAnsi="楷体" w:eastAsia="楷体"/>
                <w:sz w:val="21"/>
              </w:rPr>
              <w:t>合同条款匹配、法律条文关联</w:t>
            </w:r>
          </w:p>
        </w:tc>
      </w:tr>
    </w:tbl>
    <w:p w14:paraId="26DFC837">
      <w:pPr>
        <w:spacing w:before="120" w:after="120"/>
      </w:pPr>
      <w:r>
        <w:rPr>
          <w:rFonts w:ascii="楷体" w:hAnsi="楷体" w:eastAsia="楷体"/>
          <w:b/>
          <w:sz w:val="24"/>
        </w:rPr>
        <w:t>4.3 山东省工程建设项目合同</w:t>
      </w:r>
    </w:p>
    <w:p w14:paraId="128EAD32">
      <w:pPr>
        <w:ind w:firstLine="480"/>
      </w:pPr>
      <w:r>
        <w:rPr>
          <w:rFonts w:ascii="楷体" w:hAnsi="楷体" w:eastAsia="楷体"/>
          <w:sz w:val="24"/>
        </w:rPr>
        <w:t>该数据集来源于山东公共数据开放网（https://data.sd.gov.cn/），属于政府公开数据。包含山东省威海市、夏津县、宁津县、庆云县、禹城市等 6 个地市的工程建设项目合同备案数据，原始数据提供 CSV、RDF、JSON、XML、XLSX 等多种格式，共计 60 个文件，约 17MB。</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3E56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79E3F4E8">
            <w:r>
              <w:rPr>
                <w:rFonts w:ascii="楷体" w:hAnsi="楷体" w:eastAsia="楷体"/>
                <w:b/>
                <w:sz w:val="21"/>
              </w:rPr>
              <w:t>属性</w:t>
            </w:r>
          </w:p>
        </w:tc>
        <w:tc>
          <w:tcPr>
            <w:tcW w:w="6803" w:type="dxa"/>
            <w:shd w:val="clear" w:color="auto" w:fill="D9E2F3"/>
          </w:tcPr>
          <w:p w14:paraId="51063E75">
            <w:r>
              <w:rPr>
                <w:rFonts w:ascii="楷体" w:hAnsi="楷体" w:eastAsia="楷体"/>
                <w:b/>
                <w:sz w:val="21"/>
              </w:rPr>
              <w:t>说明</w:t>
            </w:r>
          </w:p>
        </w:tc>
      </w:tr>
      <w:tr w14:paraId="08A3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9906DE">
            <w:r>
              <w:rPr>
                <w:rFonts w:ascii="楷体" w:hAnsi="楷体" w:eastAsia="楷体"/>
                <w:sz w:val="21"/>
              </w:rPr>
              <w:t>数据来源</w:t>
            </w:r>
          </w:p>
        </w:tc>
        <w:tc>
          <w:tcPr>
            <w:tcW w:w="6803" w:type="dxa"/>
          </w:tcPr>
          <w:p w14:paraId="2A8A9EEE">
            <w:r>
              <w:rPr>
                <w:rFonts w:ascii="楷体" w:hAnsi="楷体" w:eastAsia="楷体"/>
                <w:sz w:val="21"/>
              </w:rPr>
              <w:t>山东公共数据开放网（https://data.sd.gov.cn/）</w:t>
            </w:r>
          </w:p>
        </w:tc>
      </w:tr>
      <w:tr w14:paraId="12931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D7B0CA2">
            <w:r>
              <w:rPr>
                <w:rFonts w:ascii="楷体" w:hAnsi="楷体" w:eastAsia="楷体"/>
                <w:sz w:val="21"/>
              </w:rPr>
              <w:t>数据量</w:t>
            </w:r>
          </w:p>
        </w:tc>
        <w:tc>
          <w:tcPr>
            <w:tcW w:w="6803" w:type="dxa"/>
          </w:tcPr>
          <w:p w14:paraId="075E1015">
            <w:r>
              <w:rPr>
                <w:rFonts w:ascii="楷体" w:hAnsi="楷体" w:eastAsia="楷体"/>
                <w:sz w:val="21"/>
              </w:rPr>
              <w:t>原始约 6,700 条 → SimHash 去重后约 2,600 条（实际入选约 200-300 份）</w:t>
            </w:r>
          </w:p>
        </w:tc>
      </w:tr>
      <w:tr w14:paraId="0F90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C0EBD7E">
            <w:r>
              <w:rPr>
                <w:rFonts w:ascii="楷体" w:hAnsi="楷体" w:eastAsia="楷体"/>
                <w:sz w:val="21"/>
              </w:rPr>
              <w:t>数据类型</w:t>
            </w:r>
          </w:p>
        </w:tc>
        <w:tc>
          <w:tcPr>
            <w:tcW w:w="6803" w:type="dxa"/>
          </w:tcPr>
          <w:p w14:paraId="7FB91998">
            <w:r>
              <w:rPr>
                <w:rFonts w:ascii="楷体" w:hAnsi="楷体" w:eastAsia="楷体"/>
                <w:sz w:val="21"/>
              </w:rPr>
              <w:t>工程建设项目合同备案数据</w:t>
            </w:r>
          </w:p>
        </w:tc>
      </w:tr>
      <w:tr w14:paraId="4A68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89F41A">
            <w:r>
              <w:rPr>
                <w:rFonts w:ascii="楷体" w:hAnsi="楷体" w:eastAsia="楷体"/>
                <w:sz w:val="21"/>
              </w:rPr>
              <w:t>文件格式</w:t>
            </w:r>
          </w:p>
        </w:tc>
        <w:tc>
          <w:tcPr>
            <w:tcW w:w="6803" w:type="dxa"/>
          </w:tcPr>
          <w:p w14:paraId="747D2616">
            <w:r>
              <w:rPr>
                <w:rFonts w:ascii="楷体" w:hAnsi="楷体" w:eastAsia="楷体"/>
                <w:sz w:val="21"/>
              </w:rPr>
              <w:t>CSV×15, RDF×15, JSON×10, XML×10, XLSX×6, 其他×4</w:t>
            </w:r>
          </w:p>
        </w:tc>
      </w:tr>
      <w:tr w14:paraId="6A17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F246B53">
            <w:r>
              <w:rPr>
                <w:rFonts w:ascii="楷体" w:hAnsi="楷体" w:eastAsia="楷体"/>
                <w:sz w:val="21"/>
              </w:rPr>
              <w:t>授权许可</w:t>
            </w:r>
          </w:p>
        </w:tc>
        <w:tc>
          <w:tcPr>
            <w:tcW w:w="6803" w:type="dxa"/>
          </w:tcPr>
          <w:p w14:paraId="15C89086">
            <w:r>
              <w:rPr>
                <w:rFonts w:ascii="楷体" w:hAnsi="楷体" w:eastAsia="楷体"/>
                <w:sz w:val="21"/>
              </w:rPr>
              <w:t>政府数据开放使用许可（免费）</w:t>
            </w:r>
          </w:p>
        </w:tc>
      </w:tr>
      <w:tr w14:paraId="32FF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B95F6C8">
            <w:r>
              <w:rPr>
                <w:rFonts w:ascii="楷体" w:hAnsi="楷体" w:eastAsia="楷体"/>
                <w:sz w:val="21"/>
              </w:rPr>
              <w:t>获取方式</w:t>
            </w:r>
          </w:p>
        </w:tc>
        <w:tc>
          <w:tcPr>
            <w:tcW w:w="6803" w:type="dxa"/>
          </w:tcPr>
          <w:p w14:paraId="0D6F23E9">
            <w:r>
              <w:rPr>
                <w:rFonts w:ascii="楷体" w:hAnsi="楷体" w:eastAsia="楷体"/>
                <w:sz w:val="21"/>
              </w:rPr>
              <w:t>访问 data.sd.gov.cn → 搜索"工程建设项目合同" → 下载</w:t>
            </w:r>
          </w:p>
        </w:tc>
      </w:tr>
      <w:tr w14:paraId="3D3B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961F1A7">
            <w:r>
              <w:rPr>
                <w:rFonts w:ascii="楷体" w:hAnsi="楷体" w:eastAsia="楷体"/>
                <w:sz w:val="21"/>
              </w:rPr>
              <w:t>去重算法</w:t>
            </w:r>
          </w:p>
        </w:tc>
        <w:tc>
          <w:tcPr>
            <w:tcW w:w="6803" w:type="dxa"/>
          </w:tcPr>
          <w:p w14:paraId="11D742E5">
            <w:r>
              <w:rPr>
                <w:rFonts w:ascii="楷体" w:hAnsi="楷体" w:eastAsia="楷体"/>
                <w:sz w:val="21"/>
              </w:rPr>
              <w:t>SimHash，汉明距离阈值 ≤ 3</w:t>
            </w:r>
          </w:p>
        </w:tc>
      </w:tr>
      <w:tr w14:paraId="331CB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B2C8F67">
            <w:r>
              <w:rPr>
                <w:rFonts w:ascii="楷体" w:hAnsi="楷体" w:eastAsia="楷体"/>
                <w:sz w:val="21"/>
              </w:rPr>
              <w:t>核心字段</w:t>
            </w:r>
          </w:p>
        </w:tc>
        <w:tc>
          <w:tcPr>
            <w:tcW w:w="6803" w:type="dxa"/>
          </w:tcPr>
          <w:p w14:paraId="5866015B">
            <w:r>
              <w:rPr>
                <w:rFonts w:ascii="楷体" w:hAnsi="楷体" w:eastAsia="楷体"/>
                <w:sz w:val="21"/>
              </w:rPr>
              <w:t>招标项目编号、甲方/乙方名称、合同金额、签署时间、工程名称、统一社会信用代码等</w:t>
            </w:r>
          </w:p>
        </w:tc>
      </w:tr>
      <w:tr w14:paraId="6A30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624F21F">
            <w:r>
              <w:rPr>
                <w:rFonts w:ascii="楷体" w:hAnsi="楷体" w:eastAsia="楷体"/>
                <w:sz w:val="21"/>
              </w:rPr>
              <w:t>训练用途</w:t>
            </w:r>
          </w:p>
        </w:tc>
        <w:tc>
          <w:tcPr>
            <w:tcW w:w="6803" w:type="dxa"/>
          </w:tcPr>
          <w:p w14:paraId="29121744">
            <w:r>
              <w:rPr>
                <w:rFonts w:ascii="楷体" w:hAnsi="楷体" w:eastAsia="楷体"/>
                <w:sz w:val="21"/>
              </w:rPr>
              <w:t>工程建设合同要素提取</w:t>
            </w:r>
          </w:p>
        </w:tc>
      </w:tr>
    </w:tbl>
    <w:p w14:paraId="015E5222">
      <w:pPr>
        <w:spacing w:before="240" w:after="120"/>
      </w:pPr>
      <w:r>
        <w:rPr>
          <w:rFonts w:ascii="黑体" w:hAnsi="黑体" w:eastAsia="黑体"/>
          <w:b/>
          <w:sz w:val="28"/>
        </w:rPr>
        <w:t>五、报告类数据集</w:t>
      </w:r>
    </w:p>
    <w:p w14:paraId="29AF79E3">
      <w:pPr>
        <w:spacing w:before="120" w:after="120"/>
      </w:pPr>
      <w:r>
        <w:rPr>
          <w:rFonts w:ascii="楷体" w:hAnsi="楷体" w:eastAsia="楷体"/>
          <w:b/>
          <w:sz w:val="24"/>
        </w:rPr>
        <w:t>5.1 CNDD-0182 政府工作报告数据集</w:t>
      </w:r>
    </w:p>
    <w:p w14:paraId="4F1F51E0">
      <w:pPr>
        <w:ind w:firstLine="480"/>
      </w:pPr>
      <w:r>
        <w:rPr>
          <w:rFonts w:ascii="楷体" w:hAnsi="楷体" w:eastAsia="楷体"/>
          <w:sz w:val="24"/>
        </w:rPr>
        <w:t>该数据集来源于中国深度数据研究院（https://cndeepdata.cn），收录了从中央到市级的各级政府工作报告，数据规模大、时间跨度长，是报告类训练数据的核心备选来源。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4AA0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371DB78B">
            <w:r>
              <w:rPr>
                <w:rFonts w:ascii="楷体" w:hAnsi="楷体" w:eastAsia="楷体"/>
                <w:b/>
                <w:sz w:val="21"/>
              </w:rPr>
              <w:t>属性</w:t>
            </w:r>
          </w:p>
        </w:tc>
        <w:tc>
          <w:tcPr>
            <w:tcW w:w="6803" w:type="dxa"/>
            <w:shd w:val="clear" w:color="auto" w:fill="D9E2F3"/>
          </w:tcPr>
          <w:p w14:paraId="510C9451">
            <w:r>
              <w:rPr>
                <w:rFonts w:ascii="楷体" w:hAnsi="楷体" w:eastAsia="楷体"/>
                <w:b/>
                <w:sz w:val="21"/>
              </w:rPr>
              <w:t>说明</w:t>
            </w:r>
          </w:p>
        </w:tc>
      </w:tr>
      <w:tr w14:paraId="41319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564C486">
            <w:r>
              <w:rPr>
                <w:rFonts w:ascii="楷体" w:hAnsi="楷体" w:eastAsia="楷体"/>
                <w:sz w:val="21"/>
              </w:rPr>
              <w:t>数据来源</w:t>
            </w:r>
          </w:p>
        </w:tc>
        <w:tc>
          <w:tcPr>
            <w:tcW w:w="6803" w:type="dxa"/>
          </w:tcPr>
          <w:p w14:paraId="16EE9A44">
            <w:r>
              <w:rPr>
                <w:rFonts w:ascii="楷体" w:hAnsi="楷体" w:eastAsia="楷体"/>
                <w:sz w:val="21"/>
              </w:rPr>
              <w:t>中国深度数据研究院（https://cndeepdata.cn/content-detail/1590）</w:t>
            </w:r>
          </w:p>
        </w:tc>
      </w:tr>
      <w:tr w14:paraId="7DD1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38C22F8">
            <w:r>
              <w:rPr>
                <w:rFonts w:ascii="楷体" w:hAnsi="楷体" w:eastAsia="楷体"/>
                <w:sz w:val="21"/>
              </w:rPr>
              <w:t>数据量</w:t>
            </w:r>
          </w:p>
        </w:tc>
        <w:tc>
          <w:tcPr>
            <w:tcW w:w="6803" w:type="dxa"/>
          </w:tcPr>
          <w:p w14:paraId="25719979">
            <w:r>
              <w:rPr>
                <w:rFonts w:ascii="楷体" w:hAnsi="楷体" w:eastAsia="楷体"/>
                <w:sz w:val="21"/>
              </w:rPr>
              <w:t>6,470 条（中央 56 + 省级 713 + 市级 5,701）</w:t>
            </w:r>
          </w:p>
        </w:tc>
      </w:tr>
      <w:tr w14:paraId="34516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CCDE1F">
            <w:r>
              <w:rPr>
                <w:rFonts w:ascii="楷体" w:hAnsi="楷体" w:eastAsia="楷体"/>
                <w:sz w:val="21"/>
              </w:rPr>
              <w:t>数据格式</w:t>
            </w:r>
          </w:p>
        </w:tc>
        <w:tc>
          <w:tcPr>
            <w:tcW w:w="6803" w:type="dxa"/>
          </w:tcPr>
          <w:p w14:paraId="4BA1B0E4">
            <w:r>
              <w:rPr>
                <w:rFonts w:ascii="楷体" w:hAnsi="楷体" w:eastAsia="楷体"/>
                <w:sz w:val="21"/>
              </w:rPr>
              <w:t>结构化文本</w:t>
            </w:r>
          </w:p>
        </w:tc>
      </w:tr>
      <w:tr w14:paraId="54E5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390DB87">
            <w:r>
              <w:rPr>
                <w:rFonts w:ascii="楷体" w:hAnsi="楷体" w:eastAsia="楷体"/>
                <w:sz w:val="21"/>
              </w:rPr>
              <w:t>授权许可</w:t>
            </w:r>
          </w:p>
        </w:tc>
        <w:tc>
          <w:tcPr>
            <w:tcW w:w="6803" w:type="dxa"/>
          </w:tcPr>
          <w:p w14:paraId="3353926E">
            <w:r>
              <w:rPr>
                <w:rFonts w:ascii="楷体" w:hAnsi="楷体" w:eastAsia="楷体"/>
                <w:sz w:val="21"/>
              </w:rPr>
              <w:t>购买后使用</w:t>
            </w:r>
          </w:p>
        </w:tc>
      </w:tr>
      <w:tr w14:paraId="0928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BDDBF31">
            <w:r>
              <w:rPr>
                <w:rFonts w:ascii="楷体" w:hAnsi="楷体" w:eastAsia="楷体"/>
                <w:sz w:val="21"/>
              </w:rPr>
              <w:t>费用</w:t>
            </w:r>
          </w:p>
        </w:tc>
        <w:tc>
          <w:tcPr>
            <w:tcW w:w="6803" w:type="dxa"/>
          </w:tcPr>
          <w:p w14:paraId="06896A82">
            <w:r>
              <w:rPr>
                <w:rFonts w:ascii="楷体" w:hAnsi="楷体" w:eastAsia="楷体"/>
                <w:sz w:val="21"/>
              </w:rPr>
              <w:t>¥69 购买，或朋友圈分享免费获取</w:t>
            </w:r>
          </w:p>
        </w:tc>
      </w:tr>
      <w:tr w14:paraId="39C3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818DA26">
            <w:r>
              <w:rPr>
                <w:rFonts w:ascii="楷体" w:hAnsi="楷体" w:eastAsia="楷体"/>
                <w:sz w:val="21"/>
              </w:rPr>
              <w:t>获取步骤</w:t>
            </w:r>
          </w:p>
        </w:tc>
        <w:tc>
          <w:tcPr>
            <w:tcW w:w="6803" w:type="dxa"/>
          </w:tcPr>
          <w:p w14:paraId="1DD40E49">
            <w:r>
              <w:rPr>
                <w:rFonts w:ascii="楷体" w:hAnsi="楷体" w:eastAsia="楷体"/>
                <w:sz w:val="21"/>
              </w:rPr>
              <w:t>访问链接 → 购买（¥69）或分享免费获取 → 下载数据包</w:t>
            </w:r>
          </w:p>
        </w:tc>
      </w:tr>
    </w:tbl>
    <w:p w14:paraId="0CD03F79">
      <w:pPr>
        <w:spacing w:before="120" w:after="120"/>
      </w:pPr>
      <w:r>
        <w:rPr>
          <w:rFonts w:ascii="楷体" w:hAnsi="楷体" w:eastAsia="楷体"/>
          <w:b/>
          <w:sz w:val="24"/>
        </w:rPr>
        <w:t>5.2 企研·云桌面政府报告库</w:t>
      </w:r>
    </w:p>
    <w:p w14:paraId="1D086028">
      <w:pPr>
        <w:ind w:firstLine="480"/>
      </w:pPr>
      <w:r>
        <w:rPr>
          <w:rFonts w:ascii="楷体" w:hAnsi="楷体" w:eastAsia="楷体"/>
          <w:sz w:val="24"/>
        </w:rPr>
        <w:t>企研数据平台提供的政府报告库，覆盖 1954-2023 年的各级政府工作报告，通过云桌面环境在线检索和导出。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393C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20532367">
            <w:r>
              <w:rPr>
                <w:rFonts w:ascii="楷体" w:hAnsi="楷体" w:eastAsia="楷体"/>
                <w:b/>
                <w:sz w:val="21"/>
              </w:rPr>
              <w:t>属性</w:t>
            </w:r>
          </w:p>
        </w:tc>
        <w:tc>
          <w:tcPr>
            <w:tcW w:w="6803" w:type="dxa"/>
            <w:shd w:val="clear" w:color="auto" w:fill="D9E2F3"/>
          </w:tcPr>
          <w:p w14:paraId="18C1339D">
            <w:r>
              <w:rPr>
                <w:rFonts w:ascii="楷体" w:hAnsi="楷体" w:eastAsia="楷体"/>
                <w:b/>
                <w:sz w:val="21"/>
              </w:rPr>
              <w:t>说明</w:t>
            </w:r>
          </w:p>
        </w:tc>
      </w:tr>
      <w:tr w14:paraId="7BE0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6670504">
            <w:r>
              <w:rPr>
                <w:rFonts w:ascii="楷体" w:hAnsi="楷体" w:eastAsia="楷体"/>
                <w:sz w:val="21"/>
              </w:rPr>
              <w:t>数据来源</w:t>
            </w:r>
          </w:p>
        </w:tc>
        <w:tc>
          <w:tcPr>
            <w:tcW w:w="6803" w:type="dxa"/>
          </w:tcPr>
          <w:p w14:paraId="41979696">
            <w:r>
              <w:rPr>
                <w:rFonts w:ascii="楷体" w:hAnsi="楷体" w:eastAsia="楷体"/>
                <w:sz w:val="21"/>
              </w:rPr>
              <w:t>企研数据平台（https://cloud.qiyandata.com）</w:t>
            </w:r>
          </w:p>
        </w:tc>
      </w:tr>
      <w:tr w14:paraId="0180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D6E704">
            <w:r>
              <w:rPr>
                <w:rFonts w:ascii="楷体" w:hAnsi="楷体" w:eastAsia="楷体"/>
                <w:sz w:val="21"/>
              </w:rPr>
              <w:t>数据量</w:t>
            </w:r>
          </w:p>
        </w:tc>
        <w:tc>
          <w:tcPr>
            <w:tcW w:w="6803" w:type="dxa"/>
          </w:tcPr>
          <w:p w14:paraId="688FAEB4">
            <w:r>
              <w:rPr>
                <w:rFonts w:ascii="楷体" w:hAnsi="楷体" w:eastAsia="楷体"/>
                <w:sz w:val="21"/>
              </w:rPr>
              <w:t>6,200+ 份（1954-2023 年）</w:t>
            </w:r>
          </w:p>
        </w:tc>
      </w:tr>
      <w:tr w14:paraId="7F52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2C6274B">
            <w:r>
              <w:rPr>
                <w:rFonts w:ascii="楷体" w:hAnsi="楷体" w:eastAsia="楷体"/>
                <w:sz w:val="21"/>
              </w:rPr>
              <w:t>授权许可</w:t>
            </w:r>
          </w:p>
        </w:tc>
        <w:tc>
          <w:tcPr>
            <w:tcW w:w="6803" w:type="dxa"/>
          </w:tcPr>
          <w:p w14:paraId="035B8982">
            <w:r>
              <w:rPr>
                <w:rFonts w:ascii="楷体" w:hAnsi="楷体" w:eastAsia="楷体"/>
                <w:sz w:val="21"/>
              </w:rPr>
              <w:t>注册免费使用</w:t>
            </w:r>
          </w:p>
        </w:tc>
      </w:tr>
      <w:tr w14:paraId="46B0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B82B498">
            <w:r>
              <w:rPr>
                <w:rFonts w:ascii="楷体" w:hAnsi="楷体" w:eastAsia="楷体"/>
                <w:sz w:val="21"/>
              </w:rPr>
              <w:t>费用</w:t>
            </w:r>
          </w:p>
        </w:tc>
        <w:tc>
          <w:tcPr>
            <w:tcW w:w="6803" w:type="dxa"/>
          </w:tcPr>
          <w:p w14:paraId="330DA3BF">
            <w:r>
              <w:rPr>
                <w:rFonts w:ascii="楷体" w:hAnsi="楷体" w:eastAsia="楷体"/>
                <w:sz w:val="21"/>
              </w:rPr>
              <w:t>免费</w:t>
            </w:r>
          </w:p>
        </w:tc>
      </w:tr>
      <w:tr w14:paraId="2C13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8" w:type="dxa"/>
          </w:tcPr>
          <w:p w14:paraId="14A5A18E">
            <w:r>
              <w:rPr>
                <w:rFonts w:ascii="楷体" w:hAnsi="楷体" w:eastAsia="楷体"/>
                <w:sz w:val="21"/>
              </w:rPr>
              <w:t>获取步骤</w:t>
            </w:r>
          </w:p>
        </w:tc>
        <w:tc>
          <w:tcPr>
            <w:tcW w:w="6803" w:type="dxa"/>
          </w:tcPr>
          <w:p w14:paraId="0B063948">
            <w:r>
              <w:rPr>
                <w:rFonts w:ascii="楷体" w:hAnsi="楷体" w:eastAsia="楷体"/>
                <w:sz w:val="21"/>
              </w:rPr>
              <w:t>注册企研数据账号 → 登录云桌面环境 → 在数据库中检索并导出</w:t>
            </w:r>
          </w:p>
        </w:tc>
      </w:tr>
    </w:tbl>
    <w:p w14:paraId="44720B21">
      <w:pPr>
        <w:spacing w:before="120" w:after="120"/>
      </w:pPr>
      <w:r>
        <w:rPr>
          <w:rFonts w:ascii="楷体" w:hAnsi="楷体" w:eastAsia="楷体"/>
          <w:b/>
          <w:sz w:val="24"/>
        </w:rPr>
        <w:t>5.3 手动采集的政府工作报告</w:t>
      </w:r>
    </w:p>
    <w:p w14:paraId="0E0855A4">
      <w:pPr>
        <w:ind w:firstLine="480"/>
      </w:pPr>
      <w:r>
        <w:rPr>
          <w:rFonts w:ascii="楷体" w:hAnsi="楷体" w:eastAsia="楷体"/>
          <w:sz w:val="24"/>
        </w:rPr>
        <w:t>本项目实际使用的报告类训练数据为从各级政府官方网站手动采集的政府工作报告文本，共计 74 份文档，去重后 59 条纳入训练集。该数据集属于政府公开信息，免费获取。</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2891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24504641">
            <w:r>
              <w:rPr>
                <w:rFonts w:ascii="楷体" w:hAnsi="楷体" w:eastAsia="楷体"/>
                <w:b/>
                <w:sz w:val="21"/>
              </w:rPr>
              <w:t>属性</w:t>
            </w:r>
          </w:p>
        </w:tc>
        <w:tc>
          <w:tcPr>
            <w:tcW w:w="6803" w:type="dxa"/>
            <w:shd w:val="clear" w:color="auto" w:fill="D9E2F3"/>
          </w:tcPr>
          <w:p w14:paraId="1B8ECFDA">
            <w:r>
              <w:rPr>
                <w:rFonts w:ascii="楷体" w:hAnsi="楷体" w:eastAsia="楷体"/>
                <w:b/>
                <w:sz w:val="21"/>
              </w:rPr>
              <w:t>说明</w:t>
            </w:r>
          </w:p>
        </w:tc>
      </w:tr>
      <w:tr w14:paraId="61B1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8E30BA">
            <w:r>
              <w:rPr>
                <w:rFonts w:ascii="楷体" w:hAnsi="楷体" w:eastAsia="楷体"/>
                <w:sz w:val="21"/>
              </w:rPr>
              <w:t>数据来源</w:t>
            </w:r>
          </w:p>
        </w:tc>
        <w:tc>
          <w:tcPr>
            <w:tcW w:w="6803" w:type="dxa"/>
          </w:tcPr>
          <w:p w14:paraId="36CB153F">
            <w:r>
              <w:rPr>
                <w:rFonts w:ascii="楷体" w:hAnsi="楷体" w:eastAsia="楷体"/>
                <w:sz w:val="21"/>
              </w:rPr>
              <w:t>各级政府官网手动采集</w:t>
            </w:r>
          </w:p>
        </w:tc>
      </w:tr>
      <w:tr w14:paraId="7DC2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CFAE2B4">
            <w:r>
              <w:rPr>
                <w:rFonts w:ascii="楷体" w:hAnsi="楷体" w:eastAsia="楷体"/>
                <w:sz w:val="21"/>
              </w:rPr>
              <w:t>数据量</w:t>
            </w:r>
          </w:p>
        </w:tc>
        <w:tc>
          <w:tcPr>
            <w:tcW w:w="6803" w:type="dxa"/>
          </w:tcPr>
          <w:p w14:paraId="554E01D0">
            <w:r>
              <w:rPr>
                <w:rFonts w:ascii="楷体" w:hAnsi="楷体" w:eastAsia="楷体"/>
                <w:sz w:val="21"/>
              </w:rPr>
              <w:t>74 份（中央政府 8 份 + 省级政府 36 份 + 市级政府 30 份）</w:t>
            </w:r>
          </w:p>
        </w:tc>
      </w:tr>
      <w:tr w14:paraId="4362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7EED5B">
            <w:r>
              <w:rPr>
                <w:rFonts w:ascii="楷体" w:hAnsi="楷体" w:eastAsia="楷体"/>
                <w:sz w:val="21"/>
              </w:rPr>
              <w:t>文件格式</w:t>
            </w:r>
          </w:p>
        </w:tc>
        <w:tc>
          <w:tcPr>
            <w:tcW w:w="6803" w:type="dxa"/>
          </w:tcPr>
          <w:p w14:paraId="3E51F35D">
            <w:r>
              <w:rPr>
                <w:rFonts w:ascii="楷体" w:hAnsi="楷体" w:eastAsia="楷体"/>
                <w:sz w:val="21"/>
              </w:rPr>
              <w:t>.docx / .doc / .txt</w:t>
            </w:r>
          </w:p>
        </w:tc>
      </w:tr>
      <w:tr w14:paraId="6E17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96B85C9">
            <w:r>
              <w:rPr>
                <w:rFonts w:ascii="楷体" w:hAnsi="楷体" w:eastAsia="楷体"/>
                <w:sz w:val="21"/>
              </w:rPr>
              <w:t>授权许可</w:t>
            </w:r>
          </w:p>
        </w:tc>
        <w:tc>
          <w:tcPr>
            <w:tcW w:w="6803" w:type="dxa"/>
          </w:tcPr>
          <w:p w14:paraId="15672E49">
            <w:r>
              <w:rPr>
                <w:rFonts w:ascii="楷体" w:hAnsi="楷体" w:eastAsia="楷体"/>
                <w:sz w:val="21"/>
              </w:rPr>
              <w:t>政府公开信息（免费）</w:t>
            </w:r>
          </w:p>
        </w:tc>
      </w:tr>
      <w:tr w14:paraId="180C1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4A2C140">
            <w:r>
              <w:rPr>
                <w:rFonts w:ascii="楷体" w:hAnsi="楷体" w:eastAsia="楷体"/>
                <w:sz w:val="21"/>
              </w:rPr>
              <w:t>处理方式</w:t>
            </w:r>
          </w:p>
        </w:tc>
        <w:tc>
          <w:tcPr>
            <w:tcW w:w="6803" w:type="dxa"/>
          </w:tcPr>
          <w:p w14:paraId="349E8952">
            <w:r>
              <w:rPr>
                <w:rFonts w:ascii="楷体" w:hAnsi="楷体" w:eastAsia="楷体"/>
                <w:sz w:val="21"/>
              </w:rPr>
              <w:t>.docx → python-docx 库读取；.doc → macOS textutil 命令转换；.txt → 直接读取</w:t>
            </w:r>
          </w:p>
        </w:tc>
      </w:tr>
      <w:tr w14:paraId="2602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E6432D8">
            <w:r>
              <w:rPr>
                <w:rFonts w:ascii="楷体" w:hAnsi="楷体" w:eastAsia="楷体"/>
                <w:sz w:val="21"/>
              </w:rPr>
              <w:t>文本截断</w:t>
            </w:r>
          </w:p>
        </w:tc>
        <w:tc>
          <w:tcPr>
            <w:tcW w:w="6803" w:type="dxa"/>
          </w:tcPr>
          <w:p w14:paraId="5AC6715B">
            <w:r>
              <w:rPr>
                <w:rFonts w:ascii="楷体" w:hAnsi="楷体" w:eastAsia="楷体"/>
                <w:sz w:val="21"/>
              </w:rPr>
              <w:t>每份报告截断至 2,000 字符用于训练</w:t>
            </w:r>
          </w:p>
        </w:tc>
      </w:tr>
      <w:tr w14:paraId="0C64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1833438">
            <w:r>
              <w:rPr>
                <w:rFonts w:ascii="楷体" w:hAnsi="楷体" w:eastAsia="楷体"/>
                <w:sz w:val="21"/>
              </w:rPr>
              <w:t>入选训练集</w:t>
            </w:r>
          </w:p>
        </w:tc>
        <w:tc>
          <w:tcPr>
            <w:tcW w:w="6803" w:type="dxa"/>
          </w:tcPr>
          <w:p w14:paraId="0E28C6A6">
            <w:r>
              <w:rPr>
                <w:rFonts w:ascii="楷体" w:hAnsi="楷体" w:eastAsia="楷体"/>
                <w:sz w:val="21"/>
              </w:rPr>
              <w:t>59 条</w:t>
            </w:r>
          </w:p>
        </w:tc>
      </w:tr>
      <w:tr w14:paraId="62CAB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9BE1E0D">
            <w:r>
              <w:rPr>
                <w:rFonts w:ascii="楷体" w:hAnsi="楷体" w:eastAsia="楷体"/>
                <w:sz w:val="21"/>
              </w:rPr>
              <w:t>存放位置</w:t>
            </w:r>
          </w:p>
        </w:tc>
        <w:tc>
          <w:tcPr>
            <w:tcW w:w="6803" w:type="dxa"/>
          </w:tcPr>
          <w:p w14:paraId="39ED2BDB">
            <w:r>
              <w:rPr>
                <w:rFonts w:ascii="楷体" w:hAnsi="楷体" w:eastAsia="楷体"/>
                <w:sz w:val="21"/>
              </w:rPr>
              <w:t>data/raw/reports/</w:t>
            </w:r>
          </w:p>
        </w:tc>
      </w:tr>
    </w:tbl>
    <w:p w14:paraId="67034D7C">
      <w:pPr>
        <w:spacing w:before="240" w:after="120"/>
      </w:pPr>
      <w:r>
        <w:rPr>
          <w:rFonts w:ascii="黑体" w:hAnsi="黑体" w:eastAsia="黑体"/>
          <w:b/>
          <w:sz w:val="28"/>
        </w:rPr>
        <w:t>六、票据类数据集</w:t>
      </w:r>
    </w:p>
    <w:p w14:paraId="6F1B4780">
      <w:pPr>
        <w:spacing w:before="120" w:after="120"/>
      </w:pPr>
      <w:r>
        <w:rPr>
          <w:rFonts w:ascii="楷体" w:hAnsi="楷体" w:eastAsia="楷体"/>
          <w:b/>
          <w:sz w:val="24"/>
        </w:rPr>
        <w:t>6.1 SCID 中文扫描票据数据集</w:t>
      </w:r>
    </w:p>
    <w:p w14:paraId="1E74282E">
      <w:pPr>
        <w:ind w:firstLine="480"/>
      </w:pPr>
      <w:r>
        <w:rPr>
          <w:rFonts w:ascii="楷体" w:hAnsi="楷体" w:eastAsia="楷体"/>
          <w:sz w:val="24"/>
        </w:rPr>
        <w:t>SCID（Scanned Chinese Invoice Dataset）是由海康威视研究院 DAVAR-Lab 发布的中文扫描票据数据集，包含 40,716 幅扫描图像，涵盖增值税发票、机打发票、定额发票等多种票据类型，是票据 OCR 和信息提取的高质量数据源。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017C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76B50635">
            <w:r>
              <w:rPr>
                <w:rFonts w:ascii="楷体" w:hAnsi="楷体" w:eastAsia="楷体"/>
                <w:b/>
                <w:sz w:val="21"/>
              </w:rPr>
              <w:t>属性</w:t>
            </w:r>
          </w:p>
        </w:tc>
        <w:tc>
          <w:tcPr>
            <w:tcW w:w="6803" w:type="dxa"/>
            <w:shd w:val="clear" w:color="auto" w:fill="D9E2F3"/>
          </w:tcPr>
          <w:p w14:paraId="019CDB76">
            <w:r>
              <w:rPr>
                <w:rFonts w:ascii="楷体" w:hAnsi="楷体" w:eastAsia="楷体"/>
                <w:b/>
                <w:sz w:val="21"/>
              </w:rPr>
              <w:t>说明</w:t>
            </w:r>
          </w:p>
        </w:tc>
      </w:tr>
      <w:tr w14:paraId="59A8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AF77DB">
            <w:r>
              <w:rPr>
                <w:rFonts w:ascii="楷体" w:hAnsi="楷体" w:eastAsia="楷体"/>
                <w:sz w:val="21"/>
              </w:rPr>
              <w:t>数据来源</w:t>
            </w:r>
          </w:p>
        </w:tc>
        <w:tc>
          <w:tcPr>
            <w:tcW w:w="6803" w:type="dxa"/>
          </w:tcPr>
          <w:p w14:paraId="69E45DBC">
            <w:r>
              <w:rPr>
                <w:rFonts w:ascii="楷体" w:hAnsi="楷体" w:eastAsia="楷体"/>
                <w:sz w:val="21"/>
              </w:rPr>
              <w:t>DAVAR-Lab（海康威视研究院）</w:t>
            </w:r>
          </w:p>
        </w:tc>
      </w:tr>
      <w:tr w14:paraId="5ED1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92E824">
            <w:r>
              <w:rPr>
                <w:rFonts w:ascii="楷体" w:hAnsi="楷体" w:eastAsia="楷体"/>
                <w:sz w:val="21"/>
              </w:rPr>
              <w:t>数据量</w:t>
            </w:r>
          </w:p>
        </w:tc>
        <w:tc>
          <w:tcPr>
            <w:tcW w:w="6803" w:type="dxa"/>
          </w:tcPr>
          <w:p w14:paraId="30B53AE0">
            <w:r>
              <w:rPr>
                <w:rFonts w:ascii="楷体" w:hAnsi="楷体" w:eastAsia="楷体"/>
                <w:sz w:val="21"/>
              </w:rPr>
              <w:t>40,716 幅扫描图像</w:t>
            </w:r>
          </w:p>
        </w:tc>
      </w:tr>
      <w:tr w14:paraId="7036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BE2B70F">
            <w:r>
              <w:rPr>
                <w:rFonts w:ascii="楷体" w:hAnsi="楷体" w:eastAsia="楷体"/>
                <w:sz w:val="21"/>
              </w:rPr>
              <w:t>下载链接</w:t>
            </w:r>
          </w:p>
        </w:tc>
        <w:tc>
          <w:tcPr>
            <w:tcW w:w="6803" w:type="dxa"/>
          </w:tcPr>
          <w:p w14:paraId="2323C0ED">
            <w:r>
              <w:rPr>
                <w:rFonts w:ascii="楷体" w:hAnsi="楷体" w:eastAsia="楷体"/>
                <w:sz w:val="21"/>
              </w:rPr>
              <w:t>https://davar-lab.github.io/dataset/scid.html</w:t>
            </w:r>
          </w:p>
        </w:tc>
      </w:tr>
      <w:tr w14:paraId="5080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45943E1">
            <w:r>
              <w:rPr>
                <w:rFonts w:ascii="楷体" w:hAnsi="楷体" w:eastAsia="楷体"/>
                <w:sz w:val="21"/>
              </w:rPr>
              <w:t>授权许可</w:t>
            </w:r>
          </w:p>
        </w:tc>
        <w:tc>
          <w:tcPr>
            <w:tcW w:w="6803" w:type="dxa"/>
          </w:tcPr>
          <w:p w14:paraId="76AD05DA">
            <w:r>
              <w:rPr>
                <w:rFonts w:ascii="楷体" w:hAnsi="楷体" w:eastAsia="楷体"/>
                <w:sz w:val="21"/>
              </w:rPr>
              <w:t>学术研究免费使用</w:t>
            </w:r>
          </w:p>
        </w:tc>
      </w:tr>
      <w:tr w14:paraId="2652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0517155">
            <w:r>
              <w:rPr>
                <w:rFonts w:ascii="楷体" w:hAnsi="楷体" w:eastAsia="楷体"/>
                <w:sz w:val="21"/>
              </w:rPr>
              <w:t>费用</w:t>
            </w:r>
          </w:p>
        </w:tc>
        <w:tc>
          <w:tcPr>
            <w:tcW w:w="6803" w:type="dxa"/>
          </w:tcPr>
          <w:p w14:paraId="660035AC">
            <w:r>
              <w:rPr>
                <w:rFonts w:ascii="楷体" w:hAnsi="楷体" w:eastAsia="楷体"/>
                <w:sz w:val="21"/>
              </w:rPr>
              <w:t>免费（邮件申请）</w:t>
            </w:r>
          </w:p>
        </w:tc>
      </w:tr>
      <w:tr w14:paraId="665B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2A365D2">
            <w:r>
              <w:rPr>
                <w:rFonts w:ascii="楷体" w:hAnsi="楷体" w:eastAsia="楷体"/>
                <w:sz w:val="21"/>
              </w:rPr>
              <w:t>获取方式</w:t>
            </w:r>
          </w:p>
        </w:tc>
        <w:tc>
          <w:tcPr>
            <w:tcW w:w="6803" w:type="dxa"/>
          </w:tcPr>
          <w:p w14:paraId="63784A49">
            <w:r>
              <w:rPr>
                <w:rFonts w:ascii="楷体" w:hAnsi="楷体" w:eastAsia="楷体"/>
                <w:sz w:val="21"/>
              </w:rPr>
              <w:t>发邮件至 qiaoliang6@hikvision.com 申请，建议提前 1-2 周</w:t>
            </w:r>
          </w:p>
        </w:tc>
      </w:tr>
      <w:tr w14:paraId="372C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BE6B94A">
            <w:r>
              <w:rPr>
                <w:rFonts w:ascii="楷体" w:hAnsi="楷体" w:eastAsia="楷体"/>
                <w:sz w:val="21"/>
              </w:rPr>
              <w:t>训练用途</w:t>
            </w:r>
          </w:p>
        </w:tc>
        <w:tc>
          <w:tcPr>
            <w:tcW w:w="6803" w:type="dxa"/>
          </w:tcPr>
          <w:p w14:paraId="42C544CE">
            <w:r>
              <w:rPr>
                <w:rFonts w:ascii="楷体" w:hAnsi="楷体" w:eastAsia="楷体"/>
                <w:sz w:val="21"/>
              </w:rPr>
              <w:t>票据 OCR 识别、发票信息提取</w:t>
            </w:r>
          </w:p>
        </w:tc>
      </w:tr>
    </w:tbl>
    <w:p w14:paraId="398D4BB5">
      <w:pPr>
        <w:spacing w:before="120" w:after="120"/>
      </w:pPr>
      <w:r>
        <w:rPr>
          <w:rFonts w:ascii="楷体" w:hAnsi="楷体" w:eastAsia="楷体"/>
          <w:b/>
          <w:sz w:val="24"/>
        </w:rPr>
        <w:t>6.2 XFUND-Chinese 中文表单数据集</w:t>
      </w:r>
    </w:p>
    <w:p w14:paraId="3D154387">
      <w:pPr>
        <w:ind w:firstLine="480"/>
      </w:pPr>
      <w:r>
        <w:rPr>
          <w:rFonts w:ascii="楷体" w:hAnsi="楷体" w:eastAsia="楷体"/>
          <w:sz w:val="24"/>
        </w:rPr>
        <w:t>XFUND-Chinese 是面向中文表单理解任务的公开基准数据集，托管于 ModelScope 平台，包含 149 条中文表单识别数据及对应的表单图像。本项目已实际使用该数据集。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4E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77907BF2">
            <w:r>
              <w:rPr>
                <w:rFonts w:ascii="楷体" w:hAnsi="楷体" w:eastAsia="楷体"/>
                <w:b/>
                <w:sz w:val="21"/>
              </w:rPr>
              <w:t>属性</w:t>
            </w:r>
          </w:p>
        </w:tc>
        <w:tc>
          <w:tcPr>
            <w:tcW w:w="6803" w:type="dxa"/>
            <w:shd w:val="clear" w:color="auto" w:fill="D9E2F3"/>
          </w:tcPr>
          <w:p w14:paraId="0892E02C">
            <w:r>
              <w:rPr>
                <w:rFonts w:ascii="楷体" w:hAnsi="楷体" w:eastAsia="楷体"/>
                <w:b/>
                <w:sz w:val="21"/>
              </w:rPr>
              <w:t>说明</w:t>
            </w:r>
          </w:p>
        </w:tc>
      </w:tr>
      <w:tr w14:paraId="7036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28E6DD9">
            <w:r>
              <w:rPr>
                <w:rFonts w:ascii="楷体" w:hAnsi="楷体" w:eastAsia="楷体"/>
                <w:sz w:val="21"/>
              </w:rPr>
              <w:t>数据来源</w:t>
            </w:r>
          </w:p>
        </w:tc>
        <w:tc>
          <w:tcPr>
            <w:tcW w:w="6803" w:type="dxa"/>
          </w:tcPr>
          <w:p w14:paraId="4A92D5BF">
            <w:r>
              <w:rPr>
                <w:rFonts w:ascii="楷体" w:hAnsi="楷体" w:eastAsia="楷体"/>
                <w:sz w:val="21"/>
              </w:rPr>
              <w:t>ModelScope（https://modelscope.cn/datasets/yangkong/XFUND-Chinese）</w:t>
            </w:r>
          </w:p>
        </w:tc>
      </w:tr>
      <w:tr w14:paraId="382F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974282F">
            <w:r>
              <w:rPr>
                <w:rFonts w:ascii="楷体" w:hAnsi="楷体" w:eastAsia="楷体"/>
                <w:sz w:val="21"/>
              </w:rPr>
              <w:t>数据量</w:t>
            </w:r>
          </w:p>
        </w:tc>
        <w:tc>
          <w:tcPr>
            <w:tcW w:w="6803" w:type="dxa"/>
          </w:tcPr>
          <w:p w14:paraId="11C72F64">
            <w:r>
              <w:rPr>
                <w:rFonts w:ascii="楷体" w:hAnsi="楷体" w:eastAsia="楷体"/>
                <w:sz w:val="21"/>
              </w:rPr>
              <w:t>149 条表单识别数据</w:t>
            </w:r>
          </w:p>
        </w:tc>
      </w:tr>
      <w:tr w14:paraId="0D11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7CBAD21">
            <w:r>
              <w:rPr>
                <w:rFonts w:ascii="楷体" w:hAnsi="楷体" w:eastAsia="楷体"/>
                <w:sz w:val="21"/>
              </w:rPr>
              <w:t>数据格式</w:t>
            </w:r>
          </w:p>
        </w:tc>
        <w:tc>
          <w:tcPr>
            <w:tcW w:w="6803" w:type="dxa"/>
          </w:tcPr>
          <w:p w14:paraId="7C001BB7">
            <w:r>
              <w:rPr>
                <w:rFonts w:ascii="楷体" w:hAnsi="楷体" w:eastAsia="楷体"/>
                <w:sz w:val="21"/>
              </w:rPr>
              <w:t>图像 + JSON 标注（train_data.json, test_data.json, images/）</w:t>
            </w:r>
          </w:p>
        </w:tc>
      </w:tr>
      <w:tr w14:paraId="2B70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03BB5F7">
            <w:r>
              <w:rPr>
                <w:rFonts w:ascii="楷体" w:hAnsi="楷体" w:eastAsia="楷体"/>
                <w:sz w:val="21"/>
              </w:rPr>
              <w:t>授权许可</w:t>
            </w:r>
          </w:p>
        </w:tc>
        <w:tc>
          <w:tcPr>
            <w:tcW w:w="6803" w:type="dxa"/>
          </w:tcPr>
          <w:p w14:paraId="0F10E186">
            <w:r>
              <w:rPr>
                <w:rFonts w:ascii="楷体" w:hAnsi="楷体" w:eastAsia="楷体"/>
                <w:sz w:val="21"/>
              </w:rPr>
              <w:t>开源免费（ModelScope 使用条款）</w:t>
            </w:r>
          </w:p>
        </w:tc>
      </w:tr>
      <w:tr w14:paraId="5E38F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5C6E7D0">
            <w:r>
              <w:rPr>
                <w:rFonts w:ascii="楷体" w:hAnsi="楷体" w:eastAsia="楷体"/>
                <w:sz w:val="21"/>
              </w:rPr>
              <w:t>费用</w:t>
            </w:r>
          </w:p>
        </w:tc>
        <w:tc>
          <w:tcPr>
            <w:tcW w:w="6803" w:type="dxa"/>
          </w:tcPr>
          <w:p w14:paraId="5BB0EF59">
            <w:r>
              <w:rPr>
                <w:rFonts w:ascii="楷体" w:hAnsi="楷体" w:eastAsia="楷体"/>
                <w:sz w:val="21"/>
              </w:rPr>
              <w:t>免费，直接下载</w:t>
            </w:r>
          </w:p>
        </w:tc>
      </w:tr>
      <w:tr w14:paraId="3AFD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9238EE4">
            <w:r>
              <w:rPr>
                <w:rFonts w:ascii="楷体" w:hAnsi="楷体" w:eastAsia="楷体"/>
                <w:sz w:val="21"/>
              </w:rPr>
              <w:t>训练用途</w:t>
            </w:r>
          </w:p>
        </w:tc>
        <w:tc>
          <w:tcPr>
            <w:tcW w:w="6803" w:type="dxa"/>
          </w:tcPr>
          <w:p w14:paraId="0D7E3B7D">
            <w:r>
              <w:rPr>
                <w:rFonts w:ascii="楷体" w:hAnsi="楷体" w:eastAsia="楷体"/>
                <w:sz w:val="21"/>
              </w:rPr>
              <w:t>票据与表单视觉理解、字段提取</w:t>
            </w:r>
          </w:p>
        </w:tc>
      </w:tr>
    </w:tbl>
    <w:p w14:paraId="5083BF92">
      <w:pPr>
        <w:spacing w:before="120" w:after="120"/>
      </w:pPr>
      <w:r>
        <w:rPr>
          <w:rFonts w:ascii="楷体" w:hAnsi="楷体" w:eastAsia="楷体"/>
          <w:b/>
          <w:sz w:val="24"/>
        </w:rPr>
        <w:t>6.3 票据 OCR 数据集</w:t>
      </w:r>
    </w:p>
    <w:p w14:paraId="0F44D089">
      <w:pPr>
        <w:ind w:firstLine="480"/>
      </w:pPr>
      <w:r>
        <w:rPr>
          <w:rFonts w:ascii="楷体" w:hAnsi="楷体" w:eastAsia="楷体"/>
          <w:sz w:val="24"/>
        </w:rPr>
        <w:t>该数据集托管于 OpenDataLab 平台，包含 4,601 张票据图像，可用于补充票据类训练数据。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03AA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4854143F">
            <w:r>
              <w:rPr>
                <w:rFonts w:ascii="楷体" w:hAnsi="楷体" w:eastAsia="楷体"/>
                <w:b/>
                <w:sz w:val="21"/>
              </w:rPr>
              <w:t>属性</w:t>
            </w:r>
          </w:p>
        </w:tc>
        <w:tc>
          <w:tcPr>
            <w:tcW w:w="6803" w:type="dxa"/>
            <w:shd w:val="clear" w:color="auto" w:fill="D9E2F3"/>
          </w:tcPr>
          <w:p w14:paraId="18D5AFC2">
            <w:r>
              <w:rPr>
                <w:rFonts w:ascii="楷体" w:hAnsi="楷体" w:eastAsia="楷体"/>
                <w:b/>
                <w:sz w:val="21"/>
              </w:rPr>
              <w:t>说明</w:t>
            </w:r>
          </w:p>
        </w:tc>
      </w:tr>
      <w:tr w14:paraId="3DA0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1E8D5F4">
            <w:r>
              <w:rPr>
                <w:rFonts w:ascii="楷体" w:hAnsi="楷体" w:eastAsia="楷体"/>
                <w:sz w:val="21"/>
              </w:rPr>
              <w:t>数据来源</w:t>
            </w:r>
          </w:p>
        </w:tc>
        <w:tc>
          <w:tcPr>
            <w:tcW w:w="6803" w:type="dxa"/>
          </w:tcPr>
          <w:p w14:paraId="03FE15CD">
            <w:r>
              <w:rPr>
                <w:rFonts w:ascii="楷体" w:hAnsi="楷体" w:eastAsia="楷体"/>
                <w:sz w:val="21"/>
              </w:rPr>
              <w:t>OpenDataLab（https://opendatalab.org.cn/shujutang/shujutang1028）</w:t>
            </w:r>
          </w:p>
        </w:tc>
      </w:tr>
      <w:tr w14:paraId="4D65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844C8D">
            <w:r>
              <w:rPr>
                <w:rFonts w:ascii="楷体" w:hAnsi="楷体" w:eastAsia="楷体"/>
                <w:sz w:val="21"/>
              </w:rPr>
              <w:t>数据量</w:t>
            </w:r>
          </w:p>
        </w:tc>
        <w:tc>
          <w:tcPr>
            <w:tcW w:w="6803" w:type="dxa"/>
          </w:tcPr>
          <w:p w14:paraId="55C3EBA3">
            <w:r>
              <w:rPr>
                <w:rFonts w:ascii="楷体" w:hAnsi="楷体" w:eastAsia="楷体"/>
                <w:sz w:val="21"/>
              </w:rPr>
              <w:t>4,601 张票据图像</w:t>
            </w:r>
          </w:p>
        </w:tc>
      </w:tr>
      <w:tr w14:paraId="4E8D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1AE0918">
            <w:r>
              <w:rPr>
                <w:rFonts w:ascii="楷体" w:hAnsi="楷体" w:eastAsia="楷体"/>
                <w:sz w:val="21"/>
              </w:rPr>
              <w:t>授权许可</w:t>
            </w:r>
          </w:p>
        </w:tc>
        <w:tc>
          <w:tcPr>
            <w:tcW w:w="6803" w:type="dxa"/>
          </w:tcPr>
          <w:p w14:paraId="5D5827EB">
            <w:r>
              <w:rPr>
                <w:rFonts w:ascii="楷体" w:hAnsi="楷体" w:eastAsia="楷体"/>
                <w:sz w:val="21"/>
              </w:rPr>
              <w:t>注册后免费下载</w:t>
            </w:r>
          </w:p>
        </w:tc>
      </w:tr>
      <w:tr w14:paraId="04855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92D1A35">
            <w:r>
              <w:rPr>
                <w:rFonts w:ascii="楷体" w:hAnsi="楷体" w:eastAsia="楷体"/>
                <w:sz w:val="21"/>
              </w:rPr>
              <w:t>费用</w:t>
            </w:r>
          </w:p>
        </w:tc>
        <w:tc>
          <w:tcPr>
            <w:tcW w:w="6803" w:type="dxa"/>
          </w:tcPr>
          <w:p w14:paraId="6F883EE6">
            <w:r>
              <w:rPr>
                <w:rFonts w:ascii="楷体" w:hAnsi="楷体" w:eastAsia="楷体"/>
                <w:sz w:val="21"/>
              </w:rPr>
              <w:t>免费</w:t>
            </w:r>
          </w:p>
        </w:tc>
      </w:tr>
    </w:tbl>
    <w:p w14:paraId="0CC8416F">
      <w:pPr>
        <w:spacing w:before="120" w:after="120"/>
      </w:pPr>
      <w:r>
        <w:rPr>
          <w:rFonts w:ascii="楷体" w:hAnsi="楷体" w:eastAsia="楷体"/>
          <w:b/>
          <w:sz w:val="24"/>
        </w:rPr>
        <w:t>6.4 TID/VATID 发票识别数据集</w:t>
      </w:r>
    </w:p>
    <w:p w14:paraId="5B6AF80B">
      <w:pPr>
        <w:ind w:firstLine="480"/>
      </w:pPr>
      <w:r>
        <w:rPr>
          <w:rFonts w:ascii="楷体" w:hAnsi="楷体" w:eastAsia="楷体"/>
          <w:sz w:val="24"/>
        </w:rPr>
        <w:t>该数据集为 GitHub 上的开源发票识别数据集，可用作额外补充来源。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2D34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76525896">
            <w:r>
              <w:rPr>
                <w:rFonts w:ascii="楷体" w:hAnsi="楷体" w:eastAsia="楷体"/>
                <w:b/>
                <w:sz w:val="21"/>
              </w:rPr>
              <w:t>属性</w:t>
            </w:r>
          </w:p>
        </w:tc>
        <w:tc>
          <w:tcPr>
            <w:tcW w:w="6803" w:type="dxa"/>
            <w:shd w:val="clear" w:color="auto" w:fill="D9E2F3"/>
          </w:tcPr>
          <w:p w14:paraId="74E691E8">
            <w:r>
              <w:rPr>
                <w:rFonts w:ascii="楷体" w:hAnsi="楷体" w:eastAsia="楷体"/>
                <w:b/>
                <w:sz w:val="21"/>
              </w:rPr>
              <w:t>说明</w:t>
            </w:r>
          </w:p>
        </w:tc>
      </w:tr>
      <w:tr w14:paraId="390A7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A2A5981">
            <w:r>
              <w:rPr>
                <w:rFonts w:ascii="楷体" w:hAnsi="楷体" w:eastAsia="楷体"/>
                <w:sz w:val="21"/>
              </w:rPr>
              <w:t>数据来源</w:t>
            </w:r>
          </w:p>
        </w:tc>
        <w:tc>
          <w:tcPr>
            <w:tcW w:w="6803" w:type="dxa"/>
          </w:tcPr>
          <w:p w14:paraId="1294317D">
            <w:r>
              <w:rPr>
                <w:rFonts w:ascii="楷体" w:hAnsi="楷体" w:eastAsia="楷体"/>
                <w:sz w:val="21"/>
              </w:rPr>
              <w:t>GitHub 开源（https://github.com/FuxiJia/InvoiceDatasets）</w:t>
            </w:r>
          </w:p>
        </w:tc>
      </w:tr>
      <w:tr w14:paraId="33CB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8F7C2B9">
            <w:r>
              <w:rPr>
                <w:rFonts w:ascii="楷体" w:hAnsi="楷体" w:eastAsia="楷体"/>
                <w:sz w:val="21"/>
              </w:rPr>
              <w:t>数据量</w:t>
            </w:r>
          </w:p>
        </w:tc>
        <w:tc>
          <w:tcPr>
            <w:tcW w:w="6803" w:type="dxa"/>
          </w:tcPr>
          <w:p w14:paraId="712A0285">
            <w:r>
              <w:rPr>
                <w:rFonts w:ascii="楷体" w:hAnsi="楷体" w:eastAsia="楷体"/>
                <w:sz w:val="21"/>
              </w:rPr>
              <w:t>视版本而定</w:t>
            </w:r>
          </w:p>
        </w:tc>
      </w:tr>
      <w:tr w14:paraId="32B1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B400764">
            <w:r>
              <w:rPr>
                <w:rFonts w:ascii="楷体" w:hAnsi="楷体" w:eastAsia="楷体"/>
                <w:sz w:val="21"/>
              </w:rPr>
              <w:t>授权许可</w:t>
            </w:r>
          </w:p>
        </w:tc>
        <w:tc>
          <w:tcPr>
            <w:tcW w:w="6803" w:type="dxa"/>
          </w:tcPr>
          <w:p w14:paraId="5626C0CB">
            <w:r>
              <w:rPr>
                <w:rFonts w:ascii="楷体" w:hAnsi="楷体" w:eastAsia="楷体"/>
                <w:sz w:val="21"/>
              </w:rPr>
              <w:t>开源许可</w:t>
            </w:r>
          </w:p>
        </w:tc>
      </w:tr>
      <w:tr w14:paraId="4CA4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C5E2742">
            <w:r>
              <w:rPr>
                <w:rFonts w:ascii="楷体" w:hAnsi="楷体" w:eastAsia="楷体"/>
                <w:sz w:val="21"/>
              </w:rPr>
              <w:t>费用</w:t>
            </w:r>
          </w:p>
        </w:tc>
        <w:tc>
          <w:tcPr>
            <w:tcW w:w="6803" w:type="dxa"/>
          </w:tcPr>
          <w:p w14:paraId="21C1D82E">
            <w:r>
              <w:rPr>
                <w:rFonts w:ascii="楷体" w:hAnsi="楷体" w:eastAsia="楷体"/>
                <w:sz w:val="21"/>
              </w:rPr>
              <w:t>免费</w:t>
            </w:r>
          </w:p>
        </w:tc>
      </w:tr>
    </w:tbl>
    <w:p w14:paraId="004DF092">
      <w:pPr>
        <w:spacing w:before="240" w:after="120"/>
      </w:pPr>
      <w:r>
        <w:rPr>
          <w:rFonts w:ascii="黑体" w:hAnsi="黑体" w:eastAsia="黑体"/>
          <w:b/>
          <w:sz w:val="28"/>
        </w:rPr>
        <w:t>七、补充合成数据</w:t>
      </w:r>
    </w:p>
    <w:p w14:paraId="2A32880C">
      <w:pPr>
        <w:ind w:firstLine="480"/>
      </w:pPr>
      <w:r>
        <w:rPr>
          <w:rFonts w:ascii="楷体" w:hAnsi="楷体" w:eastAsia="楷体"/>
          <w:sz w:val="24"/>
        </w:rPr>
        <w:t>为扩充训练数据规模并增强模型在多样化场景下的泛化能力，本项目基于已有数据的分布特征生成了补充合成数据。合成数据采用"模板 + 随机参数"方式生成，字段分布与真实数据保持一致（金额/日期/工期等范围合理），数据格式与原始数据相同，可直接纳入数据预处理流程。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6236"/>
      </w:tblGrid>
      <w:tr w14:paraId="2C0B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2F3"/>
          </w:tcPr>
          <w:p w14:paraId="16D7E287">
            <w:r>
              <w:rPr>
                <w:rFonts w:ascii="楷体" w:hAnsi="楷体" w:eastAsia="楷体"/>
                <w:b/>
                <w:sz w:val="21"/>
              </w:rPr>
              <w:t>类别</w:t>
            </w:r>
          </w:p>
        </w:tc>
        <w:tc>
          <w:tcPr>
            <w:tcW w:w="1134" w:type="dxa"/>
            <w:shd w:val="clear" w:color="auto" w:fill="D9E2F3"/>
          </w:tcPr>
          <w:p w14:paraId="35238D59">
            <w:r>
              <w:rPr>
                <w:rFonts w:ascii="楷体" w:hAnsi="楷体" w:eastAsia="楷体"/>
                <w:b/>
                <w:sz w:val="21"/>
              </w:rPr>
              <w:t>数量</w:t>
            </w:r>
          </w:p>
        </w:tc>
        <w:tc>
          <w:tcPr>
            <w:tcW w:w="6236" w:type="dxa"/>
            <w:shd w:val="clear" w:color="auto" w:fill="D9E2F3"/>
          </w:tcPr>
          <w:p w14:paraId="4EE81F6F">
            <w:r>
              <w:rPr>
                <w:rFonts w:ascii="楷体" w:hAnsi="楷体" w:eastAsia="楷体"/>
                <w:b/>
                <w:sz w:val="21"/>
              </w:rPr>
              <w:t>说明</w:t>
            </w:r>
          </w:p>
        </w:tc>
      </w:tr>
      <w:tr w14:paraId="339E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18A1A6C">
            <w:r>
              <w:rPr>
                <w:rFonts w:ascii="楷体" w:hAnsi="楷体" w:eastAsia="楷体"/>
                <w:sz w:val="21"/>
              </w:rPr>
              <w:t>合成合同数据</w:t>
            </w:r>
          </w:p>
        </w:tc>
        <w:tc>
          <w:tcPr>
            <w:tcW w:w="1134" w:type="dxa"/>
          </w:tcPr>
          <w:p w14:paraId="632B367C">
            <w:r>
              <w:rPr>
                <w:rFonts w:ascii="楷体" w:hAnsi="楷体" w:eastAsia="楷体"/>
                <w:sz w:val="21"/>
              </w:rPr>
              <w:t>500 条</w:t>
            </w:r>
          </w:p>
        </w:tc>
        <w:tc>
          <w:tcPr>
            <w:tcW w:w="6236" w:type="dxa"/>
          </w:tcPr>
          <w:p w14:paraId="5BF95FBC">
            <w:r>
              <w:rPr>
                <w:rFonts w:ascii="楷体" w:hAnsi="楷体" w:eastAsia="楷体"/>
                <w:sz w:val="21"/>
              </w:rPr>
              <w:t>基于山东省工程建设合同模板生成，涵盖施工/采购/设计/监理/劳务等合同类型，覆盖 16 个地市，包含甲方/乙方/金额/日期/工程名称等字段</w:t>
            </w:r>
          </w:p>
        </w:tc>
      </w:tr>
      <w:tr w14:paraId="2F4A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99C0271">
            <w:r>
              <w:rPr>
                <w:rFonts w:ascii="楷体" w:hAnsi="楷体" w:eastAsia="楷体"/>
                <w:sz w:val="21"/>
              </w:rPr>
              <w:t>合成报告数据</w:t>
            </w:r>
          </w:p>
        </w:tc>
        <w:tc>
          <w:tcPr>
            <w:tcW w:w="1134" w:type="dxa"/>
          </w:tcPr>
          <w:p w14:paraId="6BB25528">
            <w:r>
              <w:rPr>
                <w:rFonts w:ascii="楷体" w:hAnsi="楷体" w:eastAsia="楷体"/>
                <w:sz w:val="21"/>
              </w:rPr>
              <w:t>200 条</w:t>
            </w:r>
          </w:p>
        </w:tc>
        <w:tc>
          <w:tcPr>
            <w:tcW w:w="6236" w:type="dxa"/>
          </w:tcPr>
          <w:p w14:paraId="00B3D9FE">
            <w:r>
              <w:rPr>
                <w:rFonts w:ascii="楷体" w:hAnsi="楷体" w:eastAsia="楷体"/>
                <w:sz w:val="21"/>
              </w:rPr>
              <w:t>基于各级政府工作报告模板生成，涵盖山东/江苏/浙江/广东等 16 个省市，包含 GDP、财政收入、固定投资等经济指标</w:t>
            </w:r>
          </w:p>
        </w:tc>
      </w:tr>
      <w:tr w14:paraId="2ED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3EA5F1F">
            <w:r>
              <w:rPr>
                <w:rFonts w:ascii="楷体" w:hAnsi="楷体" w:eastAsia="楷体"/>
                <w:sz w:val="21"/>
              </w:rPr>
              <w:t>合计</w:t>
            </w:r>
          </w:p>
        </w:tc>
        <w:tc>
          <w:tcPr>
            <w:tcW w:w="1134" w:type="dxa"/>
          </w:tcPr>
          <w:p w14:paraId="2FF16E3E">
            <w:r>
              <w:rPr>
                <w:rFonts w:ascii="楷体" w:hAnsi="楷体" w:eastAsia="楷体"/>
                <w:sz w:val="21"/>
              </w:rPr>
              <w:t>700 条</w:t>
            </w:r>
          </w:p>
        </w:tc>
        <w:tc>
          <w:tcPr>
            <w:tcW w:w="6236" w:type="dxa"/>
          </w:tcPr>
          <w:p w14:paraId="5AF2FB7C">
            <w:r>
              <w:rPr>
                <w:rFonts w:ascii="楷体" w:hAnsi="楷体" w:eastAsia="楷体"/>
                <w:sz w:val="21"/>
              </w:rPr>
              <w:t>仅用于数据增强，不替代真实数据；后续训练时与真实数据合并使用</w:t>
            </w:r>
          </w:p>
        </w:tc>
      </w:tr>
    </w:tbl>
    <w:p w14:paraId="088718CE">
      <w:pPr>
        <w:ind w:firstLine="480"/>
      </w:pPr>
      <w:r>
        <w:rPr>
          <w:rFonts w:ascii="楷体" w:hAnsi="楷体" w:eastAsia="楷体"/>
          <w:sz w:val="24"/>
        </w:rPr>
        <w:t>合成数据存放位置：datas/supplementary/synth_contracts.jsonl 和 synth_reports.jsonl。</w:t>
      </w:r>
    </w:p>
    <w:p w14:paraId="53348805">
      <w:pPr>
        <w:spacing w:before="240" w:after="120"/>
      </w:pPr>
      <w:r>
        <w:rPr>
          <w:rFonts w:ascii="黑体" w:hAnsi="黑体" w:eastAsia="黑体"/>
          <w:b/>
          <w:sz w:val="28"/>
        </w:rPr>
        <w:t>八、数据预处理流程</w:t>
      </w:r>
    </w:p>
    <w:p w14:paraId="09800D0F">
      <w:pPr>
        <w:ind w:firstLine="480"/>
      </w:pPr>
      <w:r>
        <w:rPr>
          <w:rFonts w:ascii="楷体" w:hAnsi="楷体" w:eastAsia="楷体"/>
          <w:sz w:val="24"/>
        </w:rPr>
        <w:t>所有原始数据经过统一的预处理流水线后生成最终训练数据。预处理脚本为 data_preprocess.py，主要处理步骤如下：</w:t>
      </w:r>
    </w:p>
    <w:p w14:paraId="7198F123">
      <w:pPr>
        <w:ind w:firstLine="480"/>
      </w:pPr>
      <w:r>
        <w:rPr>
          <w:rFonts w:ascii="楷体" w:hAnsi="楷体" w:eastAsia="楷体"/>
          <w:sz w:val="24"/>
        </w:rPr>
        <w:t>步骤一 · 格式归一化：编码统一为 UTF-8；日期标准化为 YYYY-MM-DD 格式；金额单位统一（人民币/RMB/¥ → ¥）；中英文标点归一化。</w:t>
      </w:r>
    </w:p>
    <w:p w14:paraId="6F8A1488">
      <w:pPr>
        <w:ind w:firstLine="480"/>
      </w:pPr>
      <w:r>
        <w:rPr>
          <w:rFonts w:ascii="楷体" w:hAnsi="楷体" w:eastAsia="楷体"/>
          <w:sz w:val="24"/>
        </w:rPr>
        <w:t>步骤二 · SimHash 去重：使用 jieba 分词 + SimHash 算法计算文本指纹，以汉明距离 ≤ 3 为阈值判定为重复文档。去重策略为分层去重 → 整体去重 → 数据集独立去重。</w:t>
      </w:r>
    </w:p>
    <w:p w14:paraId="7D787A69">
      <w:pPr>
        <w:ind w:firstLine="480"/>
      </w:pPr>
      <w:r>
        <w:rPr>
          <w:rFonts w:ascii="楷体" w:hAnsi="楷体" w:eastAsia="楷体"/>
          <w:sz w:val="24"/>
        </w:rPr>
        <w:t>步骤三 · 敏感信息脱敏：身份证号保留前 6 位 + ******** + 末 4 位；银行卡号保留前 6 位 + ****** + 末 4 位；手机号前 3 位 + **** + 末 4 位；邮箱首字母 + ***@domain。</w:t>
      </w:r>
    </w:p>
    <w:p w14:paraId="12E80227">
      <w:pPr>
        <w:ind w:firstLine="480"/>
      </w:pPr>
      <w:r>
        <w:rPr>
          <w:rFonts w:ascii="楷体" w:hAnsi="楷体" w:eastAsia="楷体"/>
          <w:sz w:val="24"/>
        </w:rPr>
        <w:t>步骤四 · 训练格式转换：转换为 MLX-VLM 所需的 JSONL 格式，每条数据包含 messages（用户输入 + 助手回复）和 images（占位图像路径）。用户输入中包含 {"type":"image"} 标记以触发 Qwen2.5-VL 的视觉处理流程。</w:t>
      </w:r>
    </w:p>
    <w:p w14:paraId="1378EF30">
      <w:pPr>
        <w:ind w:firstLine="480"/>
      </w:pPr>
      <w:r>
        <w:rPr>
          <w:rFonts w:ascii="楷体" w:hAnsi="楷体" w:eastAsia="楷体"/>
          <w:sz w:val="24"/>
        </w:rPr>
        <w:t>步骤五 · 分层抽样划分：按文档类型（合同/报告）分层，确保各类型比例一致，比例为训练集 80% / 验证集 10% / 测试集 10%。</w:t>
      </w:r>
    </w:p>
    <w:p w14:paraId="5972E551">
      <w:pPr>
        <w:ind w:firstLine="480"/>
      </w:pPr>
      <w:r>
        <w:rPr>
          <w:rFonts w:ascii="楷体" w:hAnsi="楷体" w:eastAsia="楷体"/>
          <w:sz w:val="24"/>
        </w:rPr>
        <w:t>预处理结果汇总如下：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5102"/>
      </w:tblGrid>
      <w:tr w14:paraId="498E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5A795AB7">
            <w:r>
              <w:rPr>
                <w:rFonts w:ascii="楷体" w:hAnsi="楷体" w:eastAsia="楷体"/>
                <w:b/>
                <w:sz w:val="21"/>
              </w:rPr>
              <w:t>阶段</w:t>
            </w:r>
          </w:p>
        </w:tc>
        <w:tc>
          <w:tcPr>
            <w:tcW w:w="1701" w:type="dxa"/>
            <w:shd w:val="clear" w:color="auto" w:fill="D9E2F3"/>
          </w:tcPr>
          <w:p w14:paraId="7C49FCF6">
            <w:r>
              <w:rPr>
                <w:rFonts w:ascii="楷体" w:hAnsi="楷体" w:eastAsia="楷体"/>
                <w:b/>
                <w:sz w:val="21"/>
              </w:rPr>
              <w:t>数据量</w:t>
            </w:r>
          </w:p>
        </w:tc>
        <w:tc>
          <w:tcPr>
            <w:tcW w:w="5102" w:type="dxa"/>
            <w:shd w:val="clear" w:color="auto" w:fill="D9E2F3"/>
          </w:tcPr>
          <w:p w14:paraId="2551676D">
            <w:r>
              <w:rPr>
                <w:rFonts w:ascii="楷体" w:hAnsi="楷体" w:eastAsia="楷体"/>
                <w:b/>
                <w:sz w:val="21"/>
              </w:rPr>
              <w:t>备注</w:t>
            </w:r>
          </w:p>
        </w:tc>
      </w:tr>
      <w:tr w14:paraId="228D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C0ADF09">
            <w:r>
              <w:rPr>
                <w:rFonts w:ascii="楷体" w:hAnsi="楷体" w:eastAsia="楷体"/>
                <w:sz w:val="21"/>
              </w:rPr>
              <w:t>原始数据</w:t>
            </w:r>
          </w:p>
        </w:tc>
        <w:tc>
          <w:tcPr>
            <w:tcW w:w="1701" w:type="dxa"/>
          </w:tcPr>
          <w:p w14:paraId="282B4841">
            <w:r>
              <w:rPr>
                <w:rFonts w:ascii="楷体" w:hAnsi="楷体" w:eastAsia="楷体"/>
                <w:sz w:val="21"/>
              </w:rPr>
              <w:t>6,776 条</w:t>
            </w:r>
          </w:p>
        </w:tc>
        <w:tc>
          <w:tcPr>
            <w:tcW w:w="5102" w:type="dxa"/>
          </w:tcPr>
          <w:p w14:paraId="392C81D5">
            <w:r>
              <w:rPr>
                <w:rFonts w:ascii="楷体" w:hAnsi="楷体" w:eastAsia="楷体"/>
                <w:sz w:val="21"/>
              </w:rPr>
              <w:t>—</w:t>
            </w:r>
          </w:p>
        </w:tc>
      </w:tr>
      <w:tr w14:paraId="7721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A6D0868">
            <w:r>
              <w:rPr>
                <w:rFonts w:ascii="楷体" w:hAnsi="楷体" w:eastAsia="楷体"/>
                <w:sz w:val="21"/>
              </w:rPr>
              <w:t>SimHash 去重后</w:t>
            </w:r>
          </w:p>
        </w:tc>
        <w:tc>
          <w:tcPr>
            <w:tcW w:w="1701" w:type="dxa"/>
          </w:tcPr>
          <w:p w14:paraId="7746EC3F">
            <w:r>
              <w:rPr>
                <w:rFonts w:ascii="楷体" w:hAnsi="楷体" w:eastAsia="楷体"/>
                <w:sz w:val="21"/>
              </w:rPr>
              <w:t>2,633 条</w:t>
            </w:r>
          </w:p>
        </w:tc>
        <w:tc>
          <w:tcPr>
            <w:tcW w:w="5102" w:type="dxa"/>
          </w:tcPr>
          <w:p w14:paraId="238441E9">
            <w:r>
              <w:rPr>
                <w:rFonts w:ascii="楷体" w:hAnsi="楷体" w:eastAsia="楷体"/>
                <w:sz w:val="21"/>
              </w:rPr>
              <w:t>汉明距离阈值 ≤ 3</w:t>
            </w:r>
          </w:p>
        </w:tc>
      </w:tr>
      <w:tr w14:paraId="61F6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0EC1CA9">
            <w:r>
              <w:rPr>
                <w:rFonts w:ascii="楷体" w:hAnsi="楷体" w:eastAsia="楷体"/>
                <w:sz w:val="21"/>
              </w:rPr>
              <w:t>脱敏完成</w:t>
            </w:r>
          </w:p>
        </w:tc>
        <w:tc>
          <w:tcPr>
            <w:tcW w:w="1701" w:type="dxa"/>
          </w:tcPr>
          <w:p w14:paraId="7015BD17">
            <w:r>
              <w:rPr>
                <w:rFonts w:ascii="楷体" w:hAnsi="楷体" w:eastAsia="楷体"/>
                <w:sz w:val="21"/>
              </w:rPr>
              <w:t>2,633 条</w:t>
            </w:r>
          </w:p>
        </w:tc>
        <w:tc>
          <w:tcPr>
            <w:tcW w:w="5102" w:type="dxa"/>
          </w:tcPr>
          <w:p w14:paraId="072207B8">
            <w:r>
              <w:rPr>
                <w:rFonts w:ascii="楷体" w:hAnsi="楷体" w:eastAsia="楷体"/>
                <w:sz w:val="21"/>
              </w:rPr>
              <w:t>—</w:t>
            </w:r>
          </w:p>
        </w:tc>
      </w:tr>
      <w:tr w14:paraId="52B1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BBFA4D9">
            <w:r>
              <w:rPr>
                <w:rFonts w:ascii="楷体" w:hAnsi="楷体" w:eastAsia="楷体"/>
                <w:sz w:val="21"/>
              </w:rPr>
              <w:t>训练集 (80%)</w:t>
            </w:r>
          </w:p>
        </w:tc>
        <w:tc>
          <w:tcPr>
            <w:tcW w:w="1701" w:type="dxa"/>
          </w:tcPr>
          <w:p w14:paraId="4EF697E5">
            <w:r>
              <w:rPr>
                <w:rFonts w:ascii="楷体" w:hAnsi="楷体" w:eastAsia="楷体"/>
                <w:sz w:val="21"/>
              </w:rPr>
              <w:t>2,106 条</w:t>
            </w:r>
          </w:p>
        </w:tc>
        <w:tc>
          <w:tcPr>
            <w:tcW w:w="5102" w:type="dxa"/>
          </w:tcPr>
          <w:p w14:paraId="07D55D92">
            <w:r>
              <w:rPr>
                <w:rFonts w:ascii="楷体" w:hAnsi="楷体" w:eastAsia="楷体"/>
                <w:sz w:val="21"/>
              </w:rPr>
              <w:t>合同 2,047 + 报告 59</w:t>
            </w:r>
          </w:p>
        </w:tc>
      </w:tr>
      <w:tr w14:paraId="646A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D4A15DD">
            <w:r>
              <w:rPr>
                <w:rFonts w:ascii="楷体" w:hAnsi="楷体" w:eastAsia="楷体"/>
                <w:sz w:val="21"/>
              </w:rPr>
              <w:t>验证集 (10%)</w:t>
            </w:r>
          </w:p>
        </w:tc>
        <w:tc>
          <w:tcPr>
            <w:tcW w:w="1701" w:type="dxa"/>
          </w:tcPr>
          <w:p w14:paraId="112E2878">
            <w:r>
              <w:rPr>
                <w:rFonts w:ascii="楷体" w:hAnsi="楷体" w:eastAsia="楷体"/>
                <w:sz w:val="21"/>
              </w:rPr>
              <w:t>262 条</w:t>
            </w:r>
          </w:p>
        </w:tc>
        <w:tc>
          <w:tcPr>
            <w:tcW w:w="5102" w:type="dxa"/>
          </w:tcPr>
          <w:p w14:paraId="0A148863">
            <w:r>
              <w:rPr>
                <w:rFonts w:ascii="楷体" w:hAnsi="楷体" w:eastAsia="楷体"/>
                <w:sz w:val="21"/>
              </w:rPr>
              <w:t>—</w:t>
            </w:r>
          </w:p>
        </w:tc>
      </w:tr>
      <w:tr w14:paraId="77BB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A6D1343">
            <w:r>
              <w:rPr>
                <w:rFonts w:ascii="楷体" w:hAnsi="楷体" w:eastAsia="楷体"/>
                <w:sz w:val="21"/>
              </w:rPr>
              <w:t>测试集 (10%)</w:t>
            </w:r>
          </w:p>
        </w:tc>
        <w:tc>
          <w:tcPr>
            <w:tcW w:w="1701" w:type="dxa"/>
          </w:tcPr>
          <w:p w14:paraId="0AB22ED8">
            <w:r>
              <w:rPr>
                <w:rFonts w:ascii="楷体" w:hAnsi="楷体" w:eastAsia="楷体"/>
                <w:sz w:val="21"/>
              </w:rPr>
              <w:t>265 条</w:t>
            </w:r>
          </w:p>
        </w:tc>
        <w:tc>
          <w:tcPr>
            <w:tcW w:w="5102" w:type="dxa"/>
          </w:tcPr>
          <w:p w14:paraId="475BDB71">
            <w:r>
              <w:rPr>
                <w:rFonts w:ascii="楷体" w:hAnsi="楷体" w:eastAsia="楷体"/>
                <w:sz w:val="21"/>
              </w:rPr>
              <w:t>—</w:t>
            </w:r>
          </w:p>
        </w:tc>
      </w:tr>
    </w:tbl>
    <w:p w14:paraId="7AA36DA1">
      <w:pPr>
        <w:ind w:firstLine="480"/>
      </w:pPr>
      <w:r>
        <w:rPr>
          <w:rFonts w:ascii="楷体" w:hAnsi="楷体" w:eastAsia="楷体"/>
          <w:sz w:val="24"/>
        </w:rPr>
        <w:t>注：每条数据配套生成 64×64 像素灰色占位图，存储于 data/processed_data/images/ 目录，用于满足 Qwen2.5-VL 多模态输入的图像占位需求。</w:t>
      </w:r>
    </w:p>
    <w:p w14:paraId="3DCE756B">
      <w:pPr>
        <w:spacing w:before="240" w:after="120"/>
      </w:pPr>
      <w:r>
        <w:rPr>
          <w:rFonts w:ascii="黑体" w:hAnsi="黑体" w:eastAsia="黑体"/>
          <w:b/>
          <w:sz w:val="28"/>
        </w:rPr>
        <w:t>九、训练效果概要</w:t>
      </w:r>
    </w:p>
    <w:p w14:paraId="19515A4B">
      <w:pPr>
        <w:ind w:firstLine="480"/>
      </w:pPr>
      <w:r>
        <w:rPr>
          <w:rFonts w:ascii="楷体" w:hAnsi="楷体" w:eastAsia="楷体"/>
          <w:sz w:val="24"/>
        </w:rPr>
        <w:t>基于上述数据集完成 QLoRA 微调后，模型在以下维度取得显著提升：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5669"/>
      </w:tblGrid>
      <w:tr w14:paraId="7BF8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2F3"/>
          </w:tcPr>
          <w:p w14:paraId="4832653A">
            <w:r>
              <w:rPr>
                <w:rFonts w:ascii="楷体" w:hAnsi="楷体" w:eastAsia="楷体"/>
                <w:b/>
                <w:sz w:val="21"/>
              </w:rPr>
              <w:t>评估维度</w:t>
            </w:r>
          </w:p>
        </w:tc>
        <w:tc>
          <w:tcPr>
            <w:tcW w:w="1701" w:type="dxa"/>
            <w:shd w:val="clear" w:color="auto" w:fill="D9E2F3"/>
          </w:tcPr>
          <w:p w14:paraId="006CAA08">
            <w:r>
              <w:rPr>
                <w:rFonts w:ascii="楷体" w:hAnsi="楷体" w:eastAsia="楷体"/>
                <w:b/>
                <w:sz w:val="21"/>
              </w:rPr>
              <w:t>评分</w:t>
            </w:r>
          </w:p>
        </w:tc>
        <w:tc>
          <w:tcPr>
            <w:tcW w:w="5669" w:type="dxa"/>
            <w:shd w:val="clear" w:color="auto" w:fill="D9E2F3"/>
          </w:tcPr>
          <w:p w14:paraId="5C950027">
            <w:r>
              <w:rPr>
                <w:rFonts w:ascii="楷体" w:hAnsi="楷体" w:eastAsia="楷体"/>
                <w:b/>
                <w:sz w:val="21"/>
              </w:rPr>
              <w:t>说明</w:t>
            </w:r>
          </w:p>
        </w:tc>
      </w:tr>
      <w:tr w14:paraId="30E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F015261">
            <w:r>
              <w:rPr>
                <w:rFonts w:ascii="楷体" w:hAnsi="楷体" w:eastAsia="楷体"/>
                <w:sz w:val="21"/>
              </w:rPr>
              <w:t>格式遵循</w:t>
            </w:r>
          </w:p>
        </w:tc>
        <w:tc>
          <w:tcPr>
            <w:tcW w:w="1701" w:type="dxa"/>
          </w:tcPr>
          <w:p w14:paraId="1058B29C">
            <w:r>
              <w:rPr>
                <w:rFonts w:ascii="楷体" w:hAnsi="楷体" w:eastAsia="楷体"/>
                <w:sz w:val="21"/>
              </w:rPr>
              <w:t>★★★★☆</w:t>
            </w:r>
          </w:p>
        </w:tc>
        <w:tc>
          <w:tcPr>
            <w:tcW w:w="5669" w:type="dxa"/>
          </w:tcPr>
          <w:p w14:paraId="5FC89F9A">
            <w:r>
              <w:rPr>
                <w:rFonts w:ascii="楷体" w:hAnsi="楷体" w:eastAsia="楷体"/>
                <w:sz w:val="21"/>
              </w:rPr>
              <w:t>学会训练数据的字段结构与命名规范</w:t>
            </w:r>
          </w:p>
        </w:tc>
      </w:tr>
      <w:tr w14:paraId="3D05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3F13533">
            <w:r>
              <w:rPr>
                <w:rFonts w:ascii="楷体" w:hAnsi="楷体" w:eastAsia="楷体"/>
                <w:sz w:val="21"/>
              </w:rPr>
              <w:t>内容丰富度</w:t>
            </w:r>
          </w:p>
        </w:tc>
        <w:tc>
          <w:tcPr>
            <w:tcW w:w="1701" w:type="dxa"/>
          </w:tcPr>
          <w:p w14:paraId="14A16373">
            <w:r>
              <w:rPr>
                <w:rFonts w:ascii="楷体" w:hAnsi="楷体" w:eastAsia="楷体"/>
                <w:sz w:val="21"/>
              </w:rPr>
              <w:t>★★★★☆</w:t>
            </w:r>
          </w:p>
        </w:tc>
        <w:tc>
          <w:tcPr>
            <w:tcW w:w="5669" w:type="dxa"/>
          </w:tcPr>
          <w:p w14:paraId="16D06C6F">
            <w:r>
              <w:rPr>
                <w:rFonts w:ascii="楷体" w:hAnsi="楷体" w:eastAsia="楷体"/>
                <w:sz w:val="21"/>
              </w:rPr>
              <w:t>能合理补充关联字段（合同名称、信用代码等）</w:t>
            </w:r>
          </w:p>
        </w:tc>
      </w:tr>
      <w:tr w14:paraId="76A1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E4BE54A">
            <w:r>
              <w:rPr>
                <w:rFonts w:ascii="楷体" w:hAnsi="楷体" w:eastAsia="楷体"/>
                <w:sz w:val="21"/>
              </w:rPr>
              <w:t>重复抑制</w:t>
            </w:r>
          </w:p>
        </w:tc>
        <w:tc>
          <w:tcPr>
            <w:tcW w:w="1701" w:type="dxa"/>
          </w:tcPr>
          <w:p w14:paraId="689A936B">
            <w:r>
              <w:rPr>
                <w:rFonts w:ascii="楷体" w:hAnsi="楷体" w:eastAsia="楷体"/>
                <w:sz w:val="21"/>
              </w:rPr>
              <w:t>★★★★★</w:t>
            </w:r>
          </w:p>
        </w:tc>
        <w:tc>
          <w:tcPr>
            <w:tcW w:w="5669" w:type="dxa"/>
          </w:tcPr>
          <w:p w14:paraId="48A69148">
            <w:r>
              <w:rPr>
                <w:rFonts w:ascii="楷体" w:hAnsi="楷体" w:eastAsia="楷体"/>
                <w:sz w:val="21"/>
              </w:rPr>
              <w:t>完全消除原始模型的无限重复输出问题</w:t>
            </w:r>
          </w:p>
        </w:tc>
      </w:tr>
      <w:tr w14:paraId="1466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619ED7C">
            <w:r>
              <w:rPr>
                <w:rFonts w:ascii="楷体" w:hAnsi="楷体" w:eastAsia="楷体"/>
                <w:sz w:val="21"/>
              </w:rPr>
              <w:t>事实准确性</w:t>
            </w:r>
          </w:p>
        </w:tc>
        <w:tc>
          <w:tcPr>
            <w:tcW w:w="1701" w:type="dxa"/>
          </w:tcPr>
          <w:p w14:paraId="275A5330">
            <w:r>
              <w:rPr>
                <w:rFonts w:ascii="楷体" w:hAnsi="楷体" w:eastAsia="楷体"/>
                <w:sz w:val="21"/>
              </w:rPr>
              <w:t>★★☆☆☆</w:t>
            </w:r>
          </w:p>
        </w:tc>
        <w:tc>
          <w:tcPr>
            <w:tcW w:w="5669" w:type="dxa"/>
          </w:tcPr>
          <w:p w14:paraId="603E8086">
            <w:r>
              <w:rPr>
                <w:rFonts w:ascii="楷体" w:hAnsi="楷体" w:eastAsia="楷体"/>
                <w:sz w:val="21"/>
              </w:rPr>
              <w:t>存在一定幻觉，补充信息需后续验证</w:t>
            </w:r>
          </w:p>
        </w:tc>
      </w:tr>
      <w:tr w14:paraId="65BE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B0231C6">
            <w:r>
              <w:rPr>
                <w:rFonts w:ascii="楷体" w:hAnsi="楷体" w:eastAsia="楷体"/>
                <w:sz w:val="21"/>
              </w:rPr>
              <w:t>领域适应</w:t>
            </w:r>
          </w:p>
        </w:tc>
        <w:tc>
          <w:tcPr>
            <w:tcW w:w="1701" w:type="dxa"/>
          </w:tcPr>
          <w:p w14:paraId="79097761">
            <w:r>
              <w:rPr>
                <w:rFonts w:ascii="楷体" w:hAnsi="楷体" w:eastAsia="楷体"/>
                <w:sz w:val="21"/>
              </w:rPr>
              <w:t>★★★★☆</w:t>
            </w:r>
          </w:p>
        </w:tc>
        <w:tc>
          <w:tcPr>
            <w:tcW w:w="5669" w:type="dxa"/>
          </w:tcPr>
          <w:p w14:paraId="47D9EC53">
            <w:r>
              <w:rPr>
                <w:rFonts w:ascii="楷体" w:hAnsi="楷体" w:eastAsia="楷体"/>
                <w:sz w:val="21"/>
              </w:rPr>
              <w:t>合同分析优秀，报告理解良好（报告样本较少）</w:t>
            </w:r>
          </w:p>
        </w:tc>
      </w:tr>
    </w:tbl>
    <w:p w14:paraId="141169B8">
      <w:pPr>
        <w:ind w:firstLine="480"/>
      </w:pPr>
      <w:r>
        <w:rPr>
          <w:rFonts w:ascii="楷体" w:hAnsi="楷体" w:eastAsia="楷体"/>
          <w:sz w:val="24"/>
        </w:rPr>
        <w:t>具体测试数据详见《推理测试报告》。改进建议包括：增加训练数据至 5,000+ 条、引入真实文档图片替代占位图、优化 assistant 回复的详细程度、分领域独立评估。</w:t>
      </w:r>
    </w:p>
    <w:p w14:paraId="186D0C62">
      <w:pPr>
        <w:spacing w:before="240" w:after="120"/>
      </w:pPr>
      <w:r>
        <w:rPr>
          <w:rFonts w:ascii="黑体" w:hAnsi="黑体" w:eastAsia="黑体"/>
          <w:b/>
          <w:sz w:val="28"/>
        </w:rPr>
        <w:t>十、数据使用声明</w:t>
      </w:r>
    </w:p>
    <w:p w14:paraId="310EB710">
      <w:pPr>
        <w:ind w:firstLine="480"/>
      </w:pPr>
      <w:r>
        <w:rPr>
          <w:rFonts w:ascii="楷体" w:hAnsi="楷体" w:eastAsia="楷体"/>
          <w:sz w:val="24"/>
        </w:rPr>
        <w:t>本项目所使用的全部训练数据均来源于合法公开渠道，具体声明如下：</w:t>
      </w:r>
    </w:p>
    <w:p w14:paraId="50FE1DB6">
      <w:pPr>
        <w:ind w:firstLine="480"/>
      </w:pPr>
      <w:r>
        <w:rPr>
          <w:rFonts w:ascii="楷体" w:hAnsi="楷体" w:eastAsia="楷体"/>
          <w:sz w:val="24"/>
        </w:rPr>
        <w:t>（1）中文合约要素提取数据集及合同条款匹配数据集来源于国家基础学科公共科学数据中心，遵守学术研究使用协议，免费用于学术研究；</w:t>
      </w:r>
    </w:p>
    <w:p w14:paraId="37D7720C">
      <w:pPr>
        <w:ind w:firstLine="480"/>
      </w:pPr>
      <w:r>
        <w:rPr>
          <w:rFonts w:ascii="楷体" w:hAnsi="楷体" w:eastAsia="楷体"/>
          <w:sz w:val="24"/>
        </w:rPr>
        <w:t>（2）山东省工程建设项目合同数据来源于山东公共数据开放网，遵守《政府数据开放使用协议》，属于政府公开数据；</w:t>
      </w:r>
    </w:p>
    <w:p w14:paraId="30579B39">
      <w:pPr>
        <w:ind w:firstLine="480"/>
      </w:pPr>
      <w:r>
        <w:rPr>
          <w:rFonts w:ascii="楷体" w:hAnsi="楷体" w:eastAsia="楷体"/>
          <w:sz w:val="24"/>
        </w:rPr>
        <w:t>（3）报告类数据来源于各级政府官方网站公开发布的政府工作报告，属于政府公开信息；</w:t>
      </w:r>
      <w:bookmarkStart w:id="0" w:name="_GoBack"/>
      <w:bookmarkEnd w:id="0"/>
    </w:p>
    <w:p w14:paraId="52EF0ED3">
      <w:pPr>
        <w:ind w:firstLine="480"/>
      </w:pPr>
      <w:r>
        <w:rPr>
          <w:rFonts w:ascii="楷体" w:hAnsi="楷体" w:eastAsia="楷体"/>
          <w:sz w:val="24"/>
        </w:rPr>
        <w:t>（4）XFUND-Chinese 票据数据来源于 ModelScope 平台，遵守 ModelScope 使用条款；</w:t>
      </w:r>
    </w:p>
    <w:p w14:paraId="161C628F">
      <w:pPr>
        <w:ind w:firstLine="480"/>
      </w:pPr>
      <w:r>
        <w:rPr>
          <w:rFonts w:ascii="楷体" w:hAnsi="楷体" w:eastAsia="楷体"/>
          <w:sz w:val="24"/>
        </w:rPr>
        <w:t>（5）SCID 数据集由海康威视研究院 DAVAR-Lab 提供，通过邮件申请获取，遵守学术研究使用协议；</w:t>
      </w:r>
    </w:p>
    <w:p w14:paraId="0BB0352E">
      <w:pPr>
        <w:ind w:firstLine="480"/>
      </w:pPr>
      <w:r>
        <w:rPr>
          <w:rFonts w:ascii="楷体" w:hAnsi="楷体" w:eastAsia="楷体"/>
          <w:sz w:val="24"/>
        </w:rPr>
        <w:t>（6）补充合成数据基于已有数据分布特征程序化生成，不包含任何真实个人信息；</w:t>
      </w:r>
    </w:p>
    <w:p w14:paraId="0BDFC035">
      <w:pPr>
        <w:ind w:firstLine="480"/>
      </w:pPr>
      <w:r>
        <w:rPr>
          <w:rFonts w:ascii="楷体" w:hAnsi="楷体" w:eastAsia="楷体"/>
          <w:sz w:val="24"/>
        </w:rPr>
        <w:t>（7）所有数据均已执行脱敏处理，训练过程中不涉及任何个人隐私信息的直接使用。</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汉仪大宋简">
    <w:panose1 w:val="02010600000101010101"/>
    <w:charset w:val="86"/>
    <w:family w:val="auto"/>
    <w:pitch w:val="default"/>
    <w:sig w:usb0="00000001" w:usb1="080E0800" w:usb2="00000002"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8224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楷体" w:hAnsi="楷体" w:eastAsia="楷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1568</Words>
  <Characters>2380</Characters>
  <Lines>0</Lines>
  <Paragraphs>0</Paragraphs>
  <TotalTime>10</TotalTime>
  <ScaleCrop>false</ScaleCrop>
  <LinksUpToDate>false</LinksUpToDate>
  <CharactersWithSpaces>2530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戴认文</cp:lastModifiedBy>
  <dcterms:modified xsi:type="dcterms:W3CDTF">2026-04-19T10:28:31Z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eyJoZGlkIjoiOTE4Mzk2YjliNTc0M2Q5NTQwNjc5MmQxYThhYjkyNTciLCJ1c2VySWQiOiIxNjIwNzU1MTk1In0=</vt:lpwstr>
  </property>
  <property fmtid="{D5CDD505-2E9C-101B-9397-08002B2CF9AE}" pid="3" name="KSOProductBuildVer">
    <vt:lpwstr>2052-12.1.0.23542</vt:lpwstr>
  </property>
  <property fmtid="{D5CDD505-2E9C-101B-9397-08002B2CF9AE}" pid="4" name="ICV">
    <vt:lpwstr>3208E6A3022D4BB0A2FF60185283A2C8_12</vt:lpwstr>
  </property>
</Properties>
</file>