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7F178A" w:rsidRDefault="007F178A" w:rsidP="00F02C4A">
      <w:pPr>
        <w:spacing w:line="18pt" w:lineRule="auto"/>
        <w:ind w:firstLine="21pt"/>
        <w:rPr>
          <w:color w:val="FF0000"/>
          <w:sz w:val="24"/>
        </w:rPr>
      </w:pPr>
      <w:r>
        <w:rPr>
          <w:rFonts w:hint="eastAsia"/>
          <w:color w:val="0000FF"/>
          <w:sz w:val="24"/>
        </w:rPr>
        <w:t xml:space="preserve">2.1 </w:t>
      </w:r>
      <w:r>
        <w:rPr>
          <w:rFonts w:hint="eastAsia"/>
          <w:color w:val="0000FF"/>
          <w:sz w:val="24"/>
        </w:rPr>
        <w:t>系统整体架构</w:t>
      </w:r>
      <w:r w:rsidRPr="00147EF8">
        <w:rPr>
          <w:rFonts w:hint="eastAsia"/>
          <w:color w:val="FF0000"/>
          <w:sz w:val="24"/>
        </w:rPr>
        <w:t>（戴舒原）</w:t>
      </w:r>
    </w:p>
    <w:p w:rsidR="007F178A" w:rsidRDefault="007F178A">
      <w:r>
        <w:tab/>
      </w:r>
      <w:r>
        <w:rPr>
          <w:rFonts w:hint="eastAsia"/>
        </w:rPr>
        <w:t>极地大屏可视化系统主要包括数据可视化层、数据</w:t>
      </w:r>
      <w:r w:rsidR="00D12E2D">
        <w:rPr>
          <w:rFonts w:hint="eastAsia"/>
        </w:rPr>
        <w:t>接入</w:t>
      </w:r>
      <w:r>
        <w:rPr>
          <w:rFonts w:hint="eastAsia"/>
        </w:rPr>
        <w:t>层、数据处理层三个方面，下面展示了平台的基本结构。</w:t>
      </w:r>
    </w:p>
    <w:p w:rsidR="000D4D09" w:rsidRPr="002540FF" w:rsidRDefault="00E7264F" w:rsidP="002540FF">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extent cx="5267325" cy="2962275"/>
            <wp:effectExtent l="0" t="0" r="9525" b="9525"/>
            <wp:docPr id="2" name="图片 2" descr="C:\Users\insrur\Desktop\polarVisualization后台.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insrur\Desktop\polarVisualization后台.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047A04" w:rsidRDefault="007F178A">
      <w:r>
        <w:tab/>
      </w:r>
      <w:r>
        <w:rPr>
          <w:rFonts w:hint="eastAsia"/>
        </w:rPr>
        <w:t>数据可视化层主要负责数据的</w:t>
      </w:r>
      <w:r w:rsidR="0031723F">
        <w:rPr>
          <w:rFonts w:hint="eastAsia"/>
        </w:rPr>
        <w:t>载入和</w:t>
      </w:r>
      <w:r>
        <w:rPr>
          <w:rFonts w:hint="eastAsia"/>
        </w:rPr>
        <w:t>展示，主要应用了</w:t>
      </w:r>
      <w:r>
        <w:t>E</w:t>
      </w:r>
      <w:r>
        <w:rPr>
          <w:rFonts w:hint="eastAsia"/>
        </w:rPr>
        <w:t>charts</w:t>
      </w:r>
      <w:r>
        <w:rPr>
          <w:rFonts w:hint="eastAsia"/>
        </w:rPr>
        <w:t>提供的基于网页</w:t>
      </w:r>
      <w:r w:rsidR="00284869">
        <w:rPr>
          <w:rFonts w:hint="eastAsia"/>
        </w:rPr>
        <w:t>的可配置</w:t>
      </w:r>
      <w:r>
        <w:rPr>
          <w:rFonts w:hint="eastAsia"/>
        </w:rPr>
        <w:t>数据可视化技术</w:t>
      </w:r>
      <w:r w:rsidR="00284869">
        <w:rPr>
          <w:rFonts w:hint="eastAsia"/>
        </w:rPr>
        <w:t>，基于该框架提高</w:t>
      </w:r>
      <w:r w:rsidR="000D4D09">
        <w:rPr>
          <w:rFonts w:hint="eastAsia"/>
        </w:rPr>
        <w:t>平台</w:t>
      </w:r>
      <w:r w:rsidR="00284869">
        <w:rPr>
          <w:rFonts w:hint="eastAsia"/>
        </w:rPr>
        <w:t>数据可视化的易用性、提升嵌入式图表的可交互性和</w:t>
      </w:r>
      <w:r w:rsidR="000D4D09">
        <w:rPr>
          <w:rFonts w:hint="eastAsia"/>
        </w:rPr>
        <w:t>稳定图表的刷新显示性能。在场景设计上，参考</w:t>
      </w:r>
      <w:r w:rsidR="000D4D09">
        <w:rPr>
          <w:rFonts w:hint="eastAsia"/>
        </w:rPr>
        <w:t>Unity</w:t>
      </w:r>
      <w:r w:rsidR="000D4D09">
        <w:t>3d</w:t>
      </w:r>
      <w:r w:rsidR="000D4D09">
        <w:rPr>
          <w:rFonts w:hint="eastAsia"/>
        </w:rPr>
        <w:t>的场景脚本设计模式，对各个分场景进行拆分，并继承自同一个父类</w:t>
      </w:r>
      <w:r w:rsidR="00B03CEA">
        <w:rPr>
          <w:rFonts w:hint="eastAsia"/>
        </w:rPr>
        <w:t>。其中，</w:t>
      </w:r>
      <w:r w:rsidR="000D4D09">
        <w:rPr>
          <w:rFonts w:hint="eastAsia"/>
        </w:rPr>
        <w:t>父类主要负责对子类的共通功能进行管理，管理分场景的初始化、进入场景、离开场景和动态更新，为可视化层的场景扩展提供便利，明确了场景的概念。</w:t>
      </w:r>
      <w:r w:rsidR="002A18D6">
        <w:rPr>
          <w:rFonts w:hint="eastAsia"/>
        </w:rPr>
        <w:t>在图表动态可配置的设计层面，我们定义了单个场景内的图表配置的文件</w:t>
      </w:r>
      <w:r w:rsidR="00064A02">
        <w:rPr>
          <w:rFonts w:hint="eastAsia"/>
        </w:rPr>
        <w:t>标准</w:t>
      </w:r>
      <w:r w:rsidR="002A18D6">
        <w:rPr>
          <w:rFonts w:hint="eastAsia"/>
        </w:rPr>
        <w:t>格式，</w:t>
      </w:r>
      <w:r w:rsidR="00B03CEA">
        <w:rPr>
          <w:rFonts w:hint="eastAsia"/>
        </w:rPr>
        <w:t>用</w:t>
      </w:r>
      <w:r w:rsidR="00B03CEA">
        <w:rPr>
          <w:rFonts w:hint="eastAsia"/>
        </w:rPr>
        <w:t>Json</w:t>
      </w:r>
      <w:r w:rsidR="00B03CEA">
        <w:rPr>
          <w:rFonts w:hint="eastAsia"/>
        </w:rPr>
        <w:t>格式存储配置文件，</w:t>
      </w:r>
      <w:r w:rsidR="002A18D6">
        <w:rPr>
          <w:rFonts w:hint="eastAsia"/>
        </w:rPr>
        <w:t>以</w:t>
      </w:r>
      <w:r w:rsidR="00B03CEA">
        <w:rPr>
          <w:rFonts w:hint="eastAsia"/>
        </w:rPr>
        <w:t>Dom</w:t>
      </w:r>
      <w:r w:rsidR="002A18D6">
        <w:rPr>
          <w:rFonts w:hint="eastAsia"/>
        </w:rPr>
        <w:t>面板为载体分行</w:t>
      </w:r>
      <w:r w:rsidR="00D304F0">
        <w:rPr>
          <w:rFonts w:hint="eastAsia"/>
        </w:rPr>
        <w:t>级</w:t>
      </w:r>
      <w:r w:rsidR="002A18D6">
        <w:rPr>
          <w:rFonts w:hint="eastAsia"/>
        </w:rPr>
        <w:t>和列</w:t>
      </w:r>
      <w:r w:rsidR="0031723F">
        <w:rPr>
          <w:rFonts w:hint="eastAsia"/>
        </w:rPr>
        <w:t>级元素</w:t>
      </w:r>
      <w:r w:rsidR="002A18D6">
        <w:rPr>
          <w:rFonts w:hint="eastAsia"/>
        </w:rPr>
        <w:t>进行生成，每个列中都包含一个动态更新的图表</w:t>
      </w:r>
      <w:r w:rsidR="0031723F">
        <w:rPr>
          <w:rFonts w:hint="eastAsia"/>
        </w:rPr>
        <w:t>。</w:t>
      </w:r>
      <w:r w:rsidR="00064A02">
        <w:rPr>
          <w:rFonts w:hint="eastAsia"/>
        </w:rPr>
        <w:t>在数据</w:t>
      </w:r>
      <w:r w:rsidR="00047A04">
        <w:rPr>
          <w:rFonts w:hint="eastAsia"/>
        </w:rPr>
        <w:t>渲染和</w:t>
      </w:r>
      <w:r w:rsidR="00064A02">
        <w:rPr>
          <w:rFonts w:hint="eastAsia"/>
        </w:rPr>
        <w:t>更新的</w:t>
      </w:r>
      <w:r w:rsidR="00047A04">
        <w:rPr>
          <w:rFonts w:hint="eastAsia"/>
        </w:rPr>
        <w:t>层面</w:t>
      </w:r>
      <w:r w:rsidR="00064A02">
        <w:rPr>
          <w:rFonts w:hint="eastAsia"/>
        </w:rPr>
        <w:t>上，</w:t>
      </w:r>
      <w:r w:rsidR="0042202C">
        <w:rPr>
          <w:rFonts w:hint="eastAsia"/>
        </w:rPr>
        <w:t>参考</w:t>
      </w:r>
      <w:r w:rsidR="00BC15B9">
        <w:rPr>
          <w:rFonts w:hint="eastAsia"/>
        </w:rPr>
        <w:t>订阅者</w:t>
      </w:r>
      <w:r w:rsidR="00BC15B9">
        <w:rPr>
          <w:rFonts w:hint="eastAsia"/>
        </w:rPr>
        <w:t>-</w:t>
      </w:r>
      <w:r w:rsidR="00BC15B9">
        <w:rPr>
          <w:rFonts w:hint="eastAsia"/>
        </w:rPr>
        <w:t>发布者</w:t>
      </w:r>
      <w:r w:rsidR="0042202C">
        <w:rPr>
          <w:rFonts w:hint="eastAsia"/>
        </w:rPr>
        <w:t>模式</w:t>
      </w:r>
      <w:r w:rsidR="00064A02">
        <w:rPr>
          <w:rFonts w:hint="eastAsia"/>
        </w:rPr>
        <w:t>设计了数据</w:t>
      </w:r>
      <w:r w:rsidR="0042202C">
        <w:rPr>
          <w:rFonts w:hint="eastAsia"/>
        </w:rPr>
        <w:t>实时</w:t>
      </w:r>
      <w:r w:rsidR="00064A02">
        <w:rPr>
          <w:rFonts w:hint="eastAsia"/>
        </w:rPr>
        <w:t>加载器，</w:t>
      </w:r>
      <w:r w:rsidR="0042202C">
        <w:rPr>
          <w:rFonts w:hint="eastAsia"/>
        </w:rPr>
        <w:t>加载器</w:t>
      </w:r>
      <w:r w:rsidR="00064A02">
        <w:rPr>
          <w:rFonts w:hint="eastAsia"/>
        </w:rPr>
        <w:t>采用哈希表存储对应</w:t>
      </w:r>
      <w:r w:rsidR="00064A02">
        <w:rPr>
          <w:rFonts w:hint="eastAsia"/>
        </w:rPr>
        <w:t>URL</w:t>
      </w:r>
      <w:r w:rsidR="00064A02">
        <w:rPr>
          <w:rFonts w:hint="eastAsia"/>
        </w:rPr>
        <w:t>下载的数据，减少重复的数据请求，并</w:t>
      </w:r>
      <w:r w:rsidR="00B03CEA">
        <w:rPr>
          <w:rFonts w:hint="eastAsia"/>
        </w:rPr>
        <w:t>当</w:t>
      </w:r>
      <w:r w:rsidR="00064A02">
        <w:rPr>
          <w:rFonts w:hint="eastAsia"/>
        </w:rPr>
        <w:t>后端</w:t>
      </w:r>
      <w:r w:rsidR="00B03CEA">
        <w:rPr>
          <w:rFonts w:hint="eastAsia"/>
        </w:rPr>
        <w:t>通过服务器推送更新数据的消息时，</w:t>
      </w:r>
      <w:r w:rsidR="00064A02">
        <w:rPr>
          <w:rFonts w:hint="eastAsia"/>
        </w:rPr>
        <w:t>对</w:t>
      </w:r>
      <w:r w:rsidR="00B03CEA">
        <w:rPr>
          <w:rFonts w:hint="eastAsia"/>
        </w:rPr>
        <w:t>过时的</w:t>
      </w:r>
      <w:r w:rsidR="00064A02">
        <w:rPr>
          <w:rFonts w:hint="eastAsia"/>
        </w:rPr>
        <w:t>数据进行更新，</w:t>
      </w:r>
      <w:r w:rsidR="00B03CEA">
        <w:rPr>
          <w:rFonts w:hint="eastAsia"/>
        </w:rPr>
        <w:t>并</w:t>
      </w:r>
      <w:r w:rsidR="00064A02">
        <w:rPr>
          <w:rFonts w:hint="eastAsia"/>
        </w:rPr>
        <w:t>删除过时数据</w:t>
      </w:r>
      <w:r w:rsidR="00B03CEA">
        <w:rPr>
          <w:rFonts w:hint="eastAsia"/>
        </w:rPr>
        <w:t>同时开始可视化渲染</w:t>
      </w:r>
      <w:r w:rsidR="00064A02">
        <w:rPr>
          <w:rFonts w:hint="eastAsia"/>
        </w:rPr>
        <w:t>最新的数据</w:t>
      </w:r>
      <w:r w:rsidR="00B03CEA">
        <w:rPr>
          <w:rFonts w:hint="eastAsia"/>
        </w:rPr>
        <w:t>，之后</w:t>
      </w:r>
      <w:r w:rsidR="00064A02">
        <w:rPr>
          <w:rFonts w:hint="eastAsia"/>
        </w:rPr>
        <w:t>前端的各个动态可视化元素对象</w:t>
      </w:r>
      <w:r w:rsidR="00B03CEA">
        <w:rPr>
          <w:rFonts w:hint="eastAsia"/>
        </w:rPr>
        <w:t>触发渲染</w:t>
      </w:r>
      <w:r w:rsidR="00064A02">
        <w:rPr>
          <w:rFonts w:hint="eastAsia"/>
        </w:rPr>
        <w:t>。</w:t>
      </w:r>
      <w:r w:rsidR="00D701B0">
        <w:rPr>
          <w:rFonts w:hint="eastAsia"/>
        </w:rPr>
        <w:t>其中，采用</w:t>
      </w:r>
      <w:r w:rsidR="00D701B0">
        <w:rPr>
          <w:rFonts w:hint="eastAsia"/>
        </w:rPr>
        <w:t>Arcgis</w:t>
      </w:r>
      <w:r w:rsidR="00D701B0">
        <w:t>4.9</w:t>
      </w:r>
      <w:r w:rsidR="00D701B0">
        <w:rPr>
          <w:rFonts w:hint="eastAsia"/>
        </w:rPr>
        <w:t>提供的三维动态地球，加载考察船、考察站和中山站的各个建筑物的三维模型，三维场景可以旋转缩放，大大提升了场景的界面友好性和可交互性，将原本死板的数据活灵活现地展示了出来。</w:t>
      </w:r>
      <w:r w:rsidR="00DB46CB">
        <w:rPr>
          <w:rFonts w:hint="eastAsia"/>
        </w:rPr>
        <w:t>另外，</w:t>
      </w:r>
      <w:r w:rsidR="00CD5D05">
        <w:rPr>
          <w:rFonts w:hint="eastAsia"/>
        </w:rPr>
        <w:t>为了体现软件总体外观设计的美感和科技感，对图表和文字的格式和样式进行了相应的规定</w:t>
      </w:r>
      <w:r w:rsidR="00A76020">
        <w:rPr>
          <w:rFonts w:hint="eastAsia"/>
        </w:rPr>
        <w:t>，保证图表间样式的连贯性和整体性。</w:t>
      </w:r>
      <w:r w:rsidR="00047A04">
        <w:rPr>
          <w:rFonts w:hint="eastAsia"/>
        </w:rPr>
        <w:t>同时，设计和添加了多种可替换的装饰性元素对图表的外观进行可定制配置。数据可视化层设计的</w:t>
      </w:r>
      <w:r w:rsidR="00AF1DCE">
        <w:rPr>
          <w:rFonts w:hint="eastAsia"/>
        </w:rPr>
        <w:t>部分</w:t>
      </w:r>
      <w:r w:rsidR="00047A04">
        <w:rPr>
          <w:rFonts w:hint="eastAsia"/>
        </w:rPr>
        <w:t>结构如下。</w:t>
      </w:r>
    </w:p>
    <w:p w:rsidR="00047A04" w:rsidRDefault="00DD5A82" w:rsidP="00305931">
      <w:pPr>
        <w:jc w:val="center"/>
      </w:pPr>
      <w:r>
        <w:rPr>
          <w:rFonts w:hint="eastAsia"/>
          <w:noProof/>
        </w:rPr>
        <w:lastRenderedPageBreak/>
        <w:drawing>
          <wp:inline distT="0" distB="0" distL="0" distR="0">
            <wp:extent cx="5267325" cy="2962275"/>
            <wp:effectExtent l="0" t="0" r="0" b="0"/>
            <wp:docPr id="10" name="图片 10" descr="C:\Users\insrur\Desktop\数据可视化层.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C:\Users\insrur\Desktop\数据可视化层.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047A04" w:rsidRDefault="00047A04">
      <w:r>
        <w:tab/>
      </w:r>
      <w:r>
        <w:rPr>
          <w:rFonts w:hint="eastAsia"/>
        </w:rPr>
        <w:t>数据</w:t>
      </w:r>
      <w:r w:rsidR="00D12E2D">
        <w:rPr>
          <w:rFonts w:hint="eastAsia"/>
        </w:rPr>
        <w:t>接入</w:t>
      </w:r>
      <w:r>
        <w:rPr>
          <w:rFonts w:hint="eastAsia"/>
        </w:rPr>
        <w:t>层主要负责可视化数据的</w:t>
      </w:r>
      <w:r w:rsidR="00D12E2D">
        <w:rPr>
          <w:rFonts w:hint="eastAsia"/>
        </w:rPr>
        <w:t>推送</w:t>
      </w:r>
      <w:r>
        <w:rPr>
          <w:rFonts w:hint="eastAsia"/>
        </w:rPr>
        <w:t>，</w:t>
      </w:r>
      <w:r w:rsidR="00D12E2D">
        <w:rPr>
          <w:rFonts w:hint="eastAsia"/>
        </w:rPr>
        <w:t>遵循</w:t>
      </w:r>
      <w:r w:rsidR="00D12E2D">
        <w:rPr>
          <w:rFonts w:hint="eastAsia"/>
        </w:rPr>
        <w:t>REST</w:t>
      </w:r>
      <w:r w:rsidR="00D12E2D">
        <w:rPr>
          <w:rFonts w:hint="eastAsia"/>
        </w:rPr>
        <w:t>标准对各类可视化数据制定不同的</w:t>
      </w:r>
      <w:r w:rsidR="00D12E2D">
        <w:rPr>
          <w:rFonts w:hint="eastAsia"/>
        </w:rPr>
        <w:t>URL</w:t>
      </w:r>
      <w:r w:rsidR="00D12E2D">
        <w:rPr>
          <w:rFonts w:hint="eastAsia"/>
        </w:rPr>
        <w:t>标准，并通过传入</w:t>
      </w:r>
      <w:r w:rsidR="00D12E2D">
        <w:rPr>
          <w:rFonts w:hint="eastAsia"/>
        </w:rPr>
        <w:t>URL</w:t>
      </w:r>
      <w:r w:rsidR="00D12E2D">
        <w:rPr>
          <w:rFonts w:hint="eastAsia"/>
        </w:rPr>
        <w:t>上添加的参数对同一数据进行切片或节选</w:t>
      </w:r>
      <w:r w:rsidR="0042202C">
        <w:rPr>
          <w:rFonts w:hint="eastAsia"/>
        </w:rPr>
        <w:t>等操作</w:t>
      </w:r>
      <w:r w:rsidR="00D12E2D">
        <w:rPr>
          <w:rFonts w:hint="eastAsia"/>
        </w:rPr>
        <w:t>，实现对可视化数据的定制化获取。当数据的获取发生异常时，会通过</w:t>
      </w:r>
      <w:r w:rsidR="00D12E2D">
        <w:rPr>
          <w:rFonts w:hint="eastAsia"/>
        </w:rPr>
        <w:t>Spring</w:t>
      </w:r>
      <w:r w:rsidR="00D12E2D">
        <w:t>-boot</w:t>
      </w:r>
      <w:r w:rsidR="00D12E2D">
        <w:rPr>
          <w:rFonts w:hint="eastAsia"/>
        </w:rPr>
        <w:t>的</w:t>
      </w:r>
      <w:r w:rsidR="0042202C">
        <w:rPr>
          <w:rFonts w:hint="eastAsia"/>
        </w:rPr>
        <w:t>建言模块对</w:t>
      </w:r>
      <w:r w:rsidR="00D12E2D">
        <w:rPr>
          <w:rFonts w:hint="eastAsia"/>
        </w:rPr>
        <w:t>异常</w:t>
      </w:r>
      <w:r w:rsidR="0042202C">
        <w:rPr>
          <w:rFonts w:hint="eastAsia"/>
        </w:rPr>
        <w:t>进行</w:t>
      </w:r>
      <w:r w:rsidR="00D12E2D">
        <w:rPr>
          <w:rFonts w:hint="eastAsia"/>
        </w:rPr>
        <w:t>处理，收集异常信息，并将异常信息推送至前端页面，方便维护人员</w:t>
      </w:r>
      <w:r w:rsidR="00D701B0">
        <w:rPr>
          <w:rFonts w:hint="eastAsia"/>
        </w:rPr>
        <w:t>于第一时间</w:t>
      </w:r>
      <w:r w:rsidR="00D12E2D">
        <w:rPr>
          <w:rFonts w:hint="eastAsia"/>
        </w:rPr>
        <w:t>定位数据异常，</w:t>
      </w:r>
      <w:r w:rsidR="00D701B0">
        <w:rPr>
          <w:rFonts w:hint="eastAsia"/>
        </w:rPr>
        <w:t>并及时定位错误发生的位置。</w:t>
      </w:r>
      <w:r w:rsidR="0042202C">
        <w:rPr>
          <w:rFonts w:hint="eastAsia"/>
        </w:rPr>
        <w:t>并且，数据接入层会在数据发生处理更新时，向前端推送更新信息，提示前端拉取最新的数据。另外，为了方便用户定制每个数据的更新频率和刷新时间，我们设计了相应的配置文件可方便修改每个数据的处理更新周期，在后期的工程实施中，可提供可视化的界面为用户提供可定制的</w:t>
      </w:r>
      <w:r w:rsidR="00AF1DCE">
        <w:rPr>
          <w:rFonts w:hint="eastAsia"/>
        </w:rPr>
        <w:t>动态可配置的数据更新服务。数据接入层的整体设计结构如下。</w:t>
      </w:r>
    </w:p>
    <w:p w:rsidR="0042202C" w:rsidRDefault="00DD5A82" w:rsidP="00305931">
      <w:pPr>
        <w:jc w:val="center"/>
      </w:pPr>
      <w:r>
        <w:rPr>
          <w:rFonts w:hint="eastAsia"/>
          <w:noProof/>
        </w:rPr>
        <w:drawing>
          <wp:inline distT="0" distB="0" distL="0" distR="0">
            <wp:extent cx="5267325" cy="2962275"/>
            <wp:effectExtent l="0" t="0" r="0" b="0"/>
            <wp:docPr id="6" name="图片 6" descr="C:\Users\insrur\Desktop\数据接入层 .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C:\Users\insrur\Desktop\数据接入层 .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42202C" w:rsidRDefault="0042202C">
      <w:r>
        <w:tab/>
      </w:r>
      <w:r w:rsidR="00AF1DCE">
        <w:rPr>
          <w:rFonts w:hint="eastAsia"/>
        </w:rPr>
        <w:t>数据处理层主要负责</w:t>
      </w:r>
      <w:r w:rsidR="008C4172">
        <w:rPr>
          <w:rFonts w:hint="eastAsia"/>
        </w:rPr>
        <w:t>对原始</w:t>
      </w:r>
      <w:r w:rsidR="00AF1DCE">
        <w:rPr>
          <w:rFonts w:hint="eastAsia"/>
        </w:rPr>
        <w:t>数据的读取、处理和写入的操作，执行的实体为数据处理器，数据处理器通过共</w:t>
      </w:r>
      <w:r w:rsidR="00FA67A1">
        <w:rPr>
          <w:rFonts w:hint="eastAsia"/>
        </w:rPr>
        <w:t>同</w:t>
      </w:r>
      <w:r w:rsidR="00AF1DCE">
        <w:rPr>
          <w:rFonts w:hint="eastAsia"/>
        </w:rPr>
        <w:t>的父类从多源数据中读取数据，目前已实现从非结构型数据中进行读取，之后的</w:t>
      </w:r>
      <w:r w:rsidR="00C927E4">
        <w:rPr>
          <w:rFonts w:hint="eastAsia"/>
        </w:rPr>
        <w:t>工程</w:t>
      </w:r>
      <w:r w:rsidR="00AF1DCE">
        <w:rPr>
          <w:rFonts w:hint="eastAsia"/>
        </w:rPr>
        <w:t>实施中会新增从各种数据库和表中读取相应的数据</w:t>
      </w:r>
      <w:r w:rsidR="00C927E4">
        <w:rPr>
          <w:rFonts w:hint="eastAsia"/>
        </w:rPr>
        <w:t>的功能</w:t>
      </w:r>
      <w:r w:rsidR="00AF1DCE">
        <w:rPr>
          <w:rFonts w:hint="eastAsia"/>
        </w:rPr>
        <w:t>。数据处理器的处理过程是由服务模块以任务调度的方式间歇调用，调用时开启线程池对数据进行异步处理，调用的周期可在配置文件中进行配置。当线程池执行线程函数，处理数据完成后，会将相应</w:t>
      </w:r>
      <w:r w:rsidR="00AF1DCE">
        <w:rPr>
          <w:rFonts w:hint="eastAsia"/>
        </w:rPr>
        <w:lastRenderedPageBreak/>
        <w:t>的数据更新至可视化文件池中并发出更新事件，通知服务器向前端发送更新信息，并及时渲染刷新相应的模块。数据处理层的基本结构如下。</w:t>
      </w:r>
    </w:p>
    <w:p w:rsidR="00305931" w:rsidRPr="005A3005" w:rsidRDefault="00DD5A82" w:rsidP="005A3005">
      <w:pPr>
        <w:widowControl/>
        <w:jc w:val="center"/>
        <w:rPr>
          <w:rFonts w:ascii="宋体" w:hAnsi="宋体" w:cs="宋体"/>
          <w:kern w:val="0"/>
          <w:sz w:val="24"/>
          <w:szCs w:val="24"/>
        </w:rPr>
      </w:pPr>
      <w:r w:rsidRPr="00305931">
        <w:rPr>
          <w:rFonts w:ascii="宋体" w:hAnsi="宋体" w:cs="宋体"/>
          <w:noProof/>
          <w:kern w:val="0"/>
          <w:sz w:val="24"/>
          <w:szCs w:val="24"/>
        </w:rPr>
        <w:drawing>
          <wp:inline distT="0" distB="0" distL="0" distR="0">
            <wp:extent cx="2876550" cy="2667000"/>
            <wp:effectExtent l="0" t="0" r="0" b="0"/>
            <wp:docPr id="17" name="图片 17" descr="C:\Users\insrur\AppData\Roaming\Tencent\Users\2250649759\TIM\WinTemp\RichOle\J)V(DWA7E0H%V}M8}`J_E50.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descr="C:\Users\insrur\AppData\Roaming\Tencent\Users\2250649759\TIM\WinTemp\RichOle\J)V(DWA7E0H%V}M8}`J_E5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550" cy="2667000"/>
                    </a:xfrm>
                    <a:prstGeom prst="rect">
                      <a:avLst/>
                    </a:prstGeom>
                    <a:noFill/>
                    <a:ln>
                      <a:noFill/>
                    </a:ln>
                  </pic:spPr>
                </pic:pic>
              </a:graphicData>
            </a:graphic>
          </wp:inline>
        </w:drawing>
      </w:r>
    </w:p>
    <w:sectPr w:rsidR="00305931" w:rsidRPr="005A3005">
      <w:pgSz w:w="595.30pt" w:h="841.90pt"/>
      <w:pgMar w:top="72pt" w:right="90pt" w:bottom="72pt" w:left="90pt" w:header="42.55pt" w:footer="49.60pt" w:gutter="0pt"/>
      <w:cols w:space="21.25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718AE" w:rsidRDefault="005718AE" w:rsidP="007B2662">
      <w:r>
        <w:separator/>
      </w:r>
    </w:p>
  </w:endnote>
  <w:endnote w:type="continuationSeparator" w:id="0">
    <w:p w:rsidR="005718AE" w:rsidRDefault="005718AE" w:rsidP="007B266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characterSet="GBK"/>
    <w:family w:val="auto"/>
    <w:pitch w:val="variable"/>
    <w:sig w:usb0="A00002BF" w:usb1="38CF7CFA" w:usb2="00000016" w:usb3="00000000" w:csb0="0004000F" w:csb1="00000000"/>
  </w:font>
  <w:font w:name="Times New Roman">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等线 Light">
    <w:charset w:characterSet="GBK"/>
    <w:family w:val="auto"/>
    <w:pitch w:val="variable"/>
    <w:sig w:usb0="A00002BF" w:usb1="38CF7CFA" w:usb2="00000016" w:usb3="00000000" w:csb0="0004000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718AE" w:rsidRDefault="005718AE" w:rsidP="007B2662">
      <w:r>
        <w:separator/>
      </w:r>
    </w:p>
  </w:footnote>
  <w:footnote w:type="continuationSeparator" w:id="0">
    <w:p w:rsidR="005718AE" w:rsidRDefault="005718AE" w:rsidP="007B2662">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D8"/>
    <w:rsid w:val="00047A04"/>
    <w:rsid w:val="00064A02"/>
    <w:rsid w:val="000862C9"/>
    <w:rsid w:val="000D4D09"/>
    <w:rsid w:val="00147EF8"/>
    <w:rsid w:val="00171095"/>
    <w:rsid w:val="00180C1B"/>
    <w:rsid w:val="001A2506"/>
    <w:rsid w:val="002540FF"/>
    <w:rsid w:val="00284869"/>
    <w:rsid w:val="002A18D6"/>
    <w:rsid w:val="00305931"/>
    <w:rsid w:val="0031723F"/>
    <w:rsid w:val="003801D8"/>
    <w:rsid w:val="0039358E"/>
    <w:rsid w:val="0042202C"/>
    <w:rsid w:val="00474261"/>
    <w:rsid w:val="004F574F"/>
    <w:rsid w:val="00561425"/>
    <w:rsid w:val="005718AE"/>
    <w:rsid w:val="005A3005"/>
    <w:rsid w:val="00680316"/>
    <w:rsid w:val="00722B9D"/>
    <w:rsid w:val="00746F85"/>
    <w:rsid w:val="007657FB"/>
    <w:rsid w:val="007B2662"/>
    <w:rsid w:val="007F178A"/>
    <w:rsid w:val="00823245"/>
    <w:rsid w:val="0083729B"/>
    <w:rsid w:val="00844A71"/>
    <w:rsid w:val="008C4172"/>
    <w:rsid w:val="00A76020"/>
    <w:rsid w:val="00AA5A99"/>
    <w:rsid w:val="00AC2423"/>
    <w:rsid w:val="00AF1DCE"/>
    <w:rsid w:val="00B03CEA"/>
    <w:rsid w:val="00B05149"/>
    <w:rsid w:val="00B2491C"/>
    <w:rsid w:val="00B85633"/>
    <w:rsid w:val="00BC15B9"/>
    <w:rsid w:val="00C4020D"/>
    <w:rsid w:val="00C75B43"/>
    <w:rsid w:val="00C927E4"/>
    <w:rsid w:val="00CB53D5"/>
    <w:rsid w:val="00CD5D05"/>
    <w:rsid w:val="00D12E2D"/>
    <w:rsid w:val="00D304F0"/>
    <w:rsid w:val="00D701B0"/>
    <w:rsid w:val="00DB46CB"/>
    <w:rsid w:val="00DD5A82"/>
    <w:rsid w:val="00E7264F"/>
    <w:rsid w:val="00F02C4A"/>
    <w:rsid w:val="00F40BCE"/>
    <w:rsid w:val="00F46ED2"/>
    <w:rsid w:val="00F6123F"/>
    <w:rsid w:val="00FA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3D1AADF-61E8-4449-A950-E9A22E71EFE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2662"/>
    <w:pPr>
      <w:widowControl w:val="0"/>
      <w:jc w:val="both"/>
    </w:pPr>
    <w:rPr>
      <w:rFonts w:ascii="Times New Roman" w:eastAsia="宋体"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link w:val="a4"/>
    <w:uiPriority w:val="99"/>
    <w:unhideWhenUsed/>
    <w:rsid w:val="007B2662"/>
    <w:pPr>
      <w:pBdr>
        <w:bottom w:val="single" w:sz="6" w:space="1" w:color="auto"/>
      </w:pBdr>
      <w:tabs>
        <w:tab w:val="center" w:pos="207.65pt"/>
        <w:tab w:val="end" w:pos="415.30pt"/>
      </w:tabs>
      <w:snapToGrid w:val="0"/>
      <w:jc w:val="center"/>
    </w:pPr>
    <w:rPr>
      <w:sz w:val="18"/>
      <w:szCs w:val="18"/>
    </w:rPr>
  </w:style>
  <w:style w:type="character" w:customStyle="1" w:styleId="a4">
    <w:name w:val="页眉 字符"/>
    <w:link w:val="a3"/>
    <w:uiPriority w:val="99"/>
    <w:rsid w:val="007B2662"/>
    <w:rPr>
      <w:sz w:val="18"/>
      <w:szCs w:val="18"/>
    </w:rPr>
  </w:style>
  <w:style w:type="paragraph" w:styleId="a5">
    <w:name w:val="footer"/>
    <w:basedOn w:val="a"/>
    <w:link w:val="a6"/>
    <w:uiPriority w:val="99"/>
    <w:unhideWhenUsed/>
    <w:rsid w:val="007B2662"/>
    <w:pPr>
      <w:tabs>
        <w:tab w:val="center" w:pos="207.65pt"/>
        <w:tab w:val="end" w:pos="415.30pt"/>
      </w:tabs>
      <w:snapToGrid w:val="0"/>
      <w:jc w:val="start"/>
    </w:pPr>
    <w:rPr>
      <w:sz w:val="18"/>
      <w:szCs w:val="18"/>
    </w:rPr>
  </w:style>
  <w:style w:type="character" w:customStyle="1" w:styleId="a6">
    <w:name w:val="页脚 字符"/>
    <w:link w:val="a5"/>
    <w:uiPriority w:val="99"/>
    <w:rsid w:val="007B2662"/>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0613720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0833434">
          <w:marLeft w:val="0pt"/>
          <w:marRight w:val="0pt"/>
          <w:marTop w:val="0pt"/>
          <w:marBottom w:val="0pt"/>
          <w:divBdr>
            <w:top w:val="none" w:sz="0" w:space="0" w:color="auto"/>
            <w:left w:val="none" w:sz="0" w:space="0" w:color="auto"/>
            <w:bottom w:val="none" w:sz="0" w:space="0" w:color="auto"/>
            <w:right w:val="none" w:sz="0" w:space="0" w:color="auto"/>
          </w:divBdr>
        </w:div>
      </w:divsChild>
    </w:div>
    <w:div w:id="2015257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8969966">
          <w:marLeft w:val="0pt"/>
          <w:marRight w:val="0pt"/>
          <w:marTop w:val="0pt"/>
          <w:marBottom w:val="0pt"/>
          <w:divBdr>
            <w:top w:val="none" w:sz="0" w:space="0" w:color="auto"/>
            <w:left w:val="none" w:sz="0" w:space="0" w:color="auto"/>
            <w:bottom w:val="none" w:sz="0" w:space="0" w:color="auto"/>
            <w:right w:val="none" w:sz="0" w:space="0" w:color="auto"/>
          </w:divBdr>
        </w:div>
      </w:divsChild>
    </w:div>
    <w:div w:id="2064790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93069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3.jpeg"/><Relationship Id="rId3" Type="http://purl.oclc.org/ooxml/officeDocument/relationships/webSettings" Target="webSettings.xml"/><Relationship Id="rId7" Type="http://purl.oclc.org/ooxml/officeDocument/relationships/image" Target="media/image2.jpeg"/><Relationship Id="rId2" Type="http://purl.oclc.org/ooxml/officeDocument/relationships/settings" Target="settings.xml"/><Relationship Id="rId1" Type="http://purl.oclc.org/ooxml/officeDocument/relationships/styles" Target="styles.xml"/><Relationship Id="rId6" Type="http://purl.oclc.org/ooxml/officeDocument/relationships/image" Target="media/image1.jpeg"/><Relationship Id="rId11" Type="http://purl.oclc.org/ooxml/officeDocument/relationships/theme" Target="theme/theme1.xml"/><Relationship Id="rId5" Type="http://purl.oclc.org/ooxml/officeDocument/relationships/endnotes" Target="endnotes.xml"/><Relationship Id="rId10" Type="http://purl.oclc.org/ooxml/officeDocument/relationships/fontTable" Target="fontTable.xml"/><Relationship Id="rId4" Type="http://purl.oclc.org/ooxml/officeDocument/relationships/footnotes" Target="footnotes.xml"/><Relationship Id="rId9" Type="http://purl.oclc.org/ooxml/officeDocument/relationships/image" Target="media/image4.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692</TotalTime>
  <Pages>3</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insrur</dc:creator>
  <cp:keywords/>
  <dc:description/>
  <cp:lastModifiedBy>insrur</cp:lastModifiedBy>
  <cp:revision>7</cp:revision>
  <dcterms:created xsi:type="dcterms:W3CDTF">2018-11-13T13:46:00Z</dcterms:created>
  <dcterms:modified xsi:type="dcterms:W3CDTF">2018-11-15T07:18:00Z</dcterms:modified>
</cp:coreProperties>
</file>