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David Chen</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Professor Wisor</w:t>
      </w:r>
    </w:p>
    <w:p>
      <w:pPr>
        <w:pStyle w:val="TextBody"/>
        <w:bidi w:val="0"/>
        <w:spacing w:lineRule="auto" w:line="480" w:before="0" w:after="0"/>
        <w:jc w:val="left"/>
        <w:rPr>
          <w:rFonts w:ascii="Times New Roman" w:hAnsi="Times New Roman"/>
          <w:sz w:val="24"/>
          <w:szCs w:val="24"/>
        </w:rPr>
      </w:pPr>
      <w:r>
        <w:rPr>
          <w:rFonts w:ascii="Times New Roman" w:hAnsi="Times New Roman"/>
          <w:color w:val="0E101A"/>
          <w:sz w:val="24"/>
          <w:szCs w:val="24"/>
        </w:rPr>
        <w:t>CC1010</w:t>
      </w:r>
    </w:p>
    <w:p>
      <w:pPr>
        <w:pStyle w:val="TextBody"/>
        <w:bidi w:val="0"/>
        <w:spacing w:lineRule="auto" w:line="480" w:before="0" w:after="0"/>
        <w:jc w:val="left"/>
        <w:rPr/>
      </w:pPr>
      <w:r>
        <w:rPr>
          <w:rFonts w:eastAsia="Noto Serif CJK SC" w:cs="Noto Sans Devanagari" w:ascii="Times New Roman" w:hAnsi="Times New Roman"/>
          <w:color w:val="0E101A"/>
          <w:kern w:val="2"/>
          <w:sz w:val="24"/>
          <w:szCs w:val="24"/>
          <w:lang w:val="en-US" w:eastAsia="zh-CN" w:bidi="hi-IN"/>
        </w:rPr>
        <w:t>March</w:t>
      </w:r>
      <w:r>
        <w:rPr>
          <w:rFonts w:ascii="Times New Roman" w:hAnsi="Times New Roman"/>
          <w:color w:val="0E101A"/>
          <w:sz w:val="24"/>
          <w:szCs w:val="24"/>
        </w:rPr>
        <w:t xml:space="preserve"> 6, 2020</w:t>
      </w:r>
    </w:p>
    <w:p>
      <w:pPr>
        <w:pStyle w:val="TextBody"/>
        <w:bidi w:val="0"/>
        <w:spacing w:lineRule="auto" w:line="480" w:before="0" w:after="0"/>
        <w:jc w:val="left"/>
        <w:rPr/>
      </w:pPr>
      <w:r>
        <w:rPr>
          <w:rFonts w:ascii="Times New Roman" w:hAnsi="Times New Roman"/>
          <w:sz w:val="24"/>
          <w:szCs w:val="24"/>
        </w:rPr>
        <w:t xml:space="preserve">Word Count: </w:t>
      </w:r>
      <w:r>
        <w:rPr>
          <w:rFonts w:eastAsia="Noto Serif CJK SC" w:cs="Noto Sans Devanagari"/>
          <w:color w:val="auto"/>
          <w:kern w:val="2"/>
          <w:sz w:val="24"/>
          <w:szCs w:val="24"/>
          <w:lang w:val="en-US" w:eastAsia="zh-CN" w:bidi="hi-IN"/>
        </w:rPr>
        <w:t>1225</w:t>
      </w:r>
    </w:p>
    <w:p>
      <w:pPr>
        <w:pStyle w:val="TextBody"/>
        <w:bidi w:val="0"/>
        <w:spacing w:lineRule="auto" w:line="480" w:before="0" w:after="0"/>
        <w:jc w:val="center"/>
        <w:rPr>
          <w:rFonts w:ascii="Times New Roman" w:hAnsi="Times New Roman"/>
          <w:color w:val="0E101A"/>
          <w:sz w:val="24"/>
          <w:szCs w:val="24"/>
        </w:rPr>
      </w:pPr>
      <w:r>
        <w:rPr>
          <w:rFonts w:ascii="Times New Roman" w:hAnsi="Times New Roman"/>
          <w:color w:val="0E101A"/>
          <w:sz w:val="24"/>
          <w:szCs w:val="24"/>
        </w:rPr>
        <w:t>Arresting Imagination</w:t>
      </w:r>
    </w:p>
    <w:p>
      <w:pPr>
        <w:pStyle w:val="TextBody"/>
        <w:bidi w:val="0"/>
        <w:spacing w:lineRule="auto" w:line="480" w:before="0" w:after="0"/>
        <w:jc w:val="left"/>
        <w:rPr/>
      </w:pPr>
      <w:r>
        <w:rPr>
          <w:rFonts w:ascii="Times New Roman" w:hAnsi="Times New Roman"/>
          <w:color w:val="0E101A"/>
          <w:sz w:val="24"/>
          <w:szCs w:val="24"/>
        </w:rPr>
        <w:tab/>
        <w:t xml:space="preserve">It’s hard to believe at first that the </w:t>
      </w:r>
      <w:r>
        <w:rPr>
          <w:rFonts w:eastAsia="Noto Serif CJK SC" w:cs="Noto Sans Devanagari" w:ascii="Times New Roman" w:hAnsi="Times New Roman"/>
          <w:color w:val="0E101A"/>
          <w:kern w:val="2"/>
          <w:sz w:val="24"/>
          <w:szCs w:val="24"/>
          <w:lang w:val="en-US" w:eastAsia="zh-CN" w:bidi="hi-IN"/>
        </w:rPr>
        <w:t>performance</w:t>
      </w:r>
      <w:r>
        <w:rPr>
          <w:rFonts w:ascii="Times New Roman" w:hAnsi="Times New Roman"/>
          <w:color w:val="0E101A"/>
          <w:sz w:val="24"/>
          <w:szCs w:val="24"/>
        </w:rPr>
        <w:t xml:space="preserve"> was held in prison. After all, the men standing on the stage don’t look like criminals. And besides, the prototypical </w:t>
      </w:r>
      <w:r>
        <w:rPr>
          <w:rFonts w:eastAsia="Noto Serif CJK SC" w:cs="Noto Sans Devanagari" w:ascii="Times New Roman" w:hAnsi="Times New Roman"/>
          <w:color w:val="0E101A"/>
          <w:kern w:val="2"/>
          <w:sz w:val="24"/>
          <w:szCs w:val="24"/>
          <w:lang w:val="en-US" w:eastAsia="zh-CN" w:bidi="hi-IN"/>
        </w:rPr>
        <w:t>producers and consumers</w:t>
      </w:r>
      <w:r>
        <w:rPr>
          <w:rFonts w:ascii="Times New Roman" w:hAnsi="Times New Roman"/>
          <w:color w:val="0E101A"/>
          <w:sz w:val="24"/>
          <w:szCs w:val="24"/>
        </w:rPr>
        <w:t xml:space="preserve"> of such theater, especially critically acclaimed </w:t>
      </w:r>
      <w:r>
        <w:rPr>
          <w:rFonts w:eastAsia="Noto Serif CJK SC" w:cs="Noto Sans Devanagari" w:ascii="Times New Roman" w:hAnsi="Times New Roman"/>
          <w:color w:val="0E101A"/>
          <w:kern w:val="2"/>
          <w:sz w:val="24"/>
          <w:szCs w:val="24"/>
          <w:lang w:val="en-US" w:eastAsia="zh-CN" w:bidi="hi-IN"/>
        </w:rPr>
        <w:t>work</w:t>
      </w:r>
      <w:r>
        <w:rPr>
          <w:rFonts w:ascii="Times New Roman" w:hAnsi="Times New Roman"/>
          <w:color w:val="0E101A"/>
          <w:sz w:val="24"/>
          <w:szCs w:val="24"/>
        </w:rPr>
        <w:t xml:space="preserve"> like </w:t>
      </w:r>
      <w:r>
        <w:rPr>
          <w:rFonts w:ascii="Times New Roman" w:hAnsi="Times New Roman"/>
          <w:i/>
          <w:iCs/>
          <w:color w:val="0E101A"/>
          <w:sz w:val="24"/>
          <w:szCs w:val="24"/>
        </w:rPr>
        <w:t xml:space="preserve">Father Comes Home From the Wars, </w:t>
      </w:r>
      <w:r>
        <w:rPr>
          <w:rFonts w:eastAsia="Noto Serif CJK SC" w:cs="Noto Sans Devanagari" w:ascii="Times New Roman" w:hAnsi="Times New Roman"/>
          <w:i w:val="false"/>
          <w:iCs w:val="false"/>
          <w:color w:val="0E101A"/>
          <w:kern w:val="2"/>
          <w:sz w:val="24"/>
          <w:szCs w:val="24"/>
          <w:lang w:val="en-US" w:eastAsia="zh-CN" w:bidi="hi-IN"/>
        </w:rPr>
        <w:t>are thought to be</w:t>
      </w:r>
      <w:r>
        <w:rPr>
          <w:rFonts w:ascii="Times New Roman" w:hAnsi="Times New Roman"/>
          <w:i w:val="false"/>
          <w:iCs w:val="false"/>
          <w:color w:val="0E101A"/>
          <w:sz w:val="24"/>
          <w:szCs w:val="24"/>
        </w:rPr>
        <w:t xml:space="preserve"> </w:t>
      </w:r>
      <w:r>
        <w:rPr>
          <w:rFonts w:eastAsia="Noto Serif CJK SC" w:cs="Noto Sans Devanagari" w:ascii="Times New Roman" w:hAnsi="Times New Roman"/>
          <w:i w:val="false"/>
          <w:iCs w:val="false"/>
          <w:color w:val="0E101A"/>
          <w:kern w:val="2"/>
          <w:sz w:val="24"/>
          <w:szCs w:val="24"/>
          <w:lang w:val="en-US" w:eastAsia="zh-CN" w:bidi="hi-IN"/>
        </w:rPr>
        <w:t>upscale</w:t>
      </w:r>
      <w:r>
        <w:rPr>
          <w:rFonts w:ascii="Times New Roman" w:hAnsi="Times New Roman"/>
          <w:i w:val="false"/>
          <w:iCs w:val="false"/>
          <w:color w:val="0E101A"/>
          <w:sz w:val="24"/>
          <w:szCs w:val="24"/>
        </w:rPr>
        <w:t xml:space="preserve"> </w:t>
      </w:r>
      <w:r>
        <w:rPr>
          <w:rFonts w:eastAsia="Noto Serif CJK SC" w:cs="Noto Sans Devanagari" w:ascii="Times New Roman" w:hAnsi="Times New Roman"/>
          <w:i w:val="false"/>
          <w:iCs w:val="false"/>
          <w:color w:val="0E101A"/>
          <w:kern w:val="2"/>
          <w:sz w:val="24"/>
          <w:szCs w:val="24"/>
          <w:lang w:val="en-US" w:eastAsia="zh-CN" w:bidi="hi-IN"/>
        </w:rPr>
        <w:t>Manhattanites and</w:t>
      </w:r>
      <w:r>
        <w:rPr>
          <w:rFonts w:ascii="Times New Roman" w:hAnsi="Times New Roman"/>
          <w:i w:val="false"/>
          <w:iCs w:val="false"/>
          <w:color w:val="0E101A"/>
          <w:sz w:val="24"/>
          <w:szCs w:val="24"/>
        </w:rPr>
        <w:t xml:space="preserve"> people who read the New Yorker religiously, not inmates trapped deep behind several windings of walls and high security gates. There’s only a few tells: the sparseness of the set, the barely extant lighting, the prison-mandated censorship of the gun. The set of photographs, taken in stark high-contrast black and white and interspersed with commentary from the cast themselves, are of the first public performance at Green Haven prison’s program with the New York initiative Rehabilitation Through the Arts. The play, and the opening to the public of the program, documented by Alice Speri, is an opportunity to reckon with the humanity of the incarcerated, serving as a brief window into the lives and stories of convicts.</w:t>
      </w:r>
    </w:p>
    <w:p>
      <w:pPr>
        <w:pStyle w:val="TextBody"/>
        <w:bidi w:val="0"/>
        <w:spacing w:lineRule="auto" w:line="480" w:before="0" w:after="0"/>
        <w:jc w:val="left"/>
        <w:rPr/>
      </w:pPr>
      <w:r>
        <w:rPr>
          <w:rFonts w:ascii="Times New Roman" w:hAnsi="Times New Roman"/>
          <w:i w:val="false"/>
          <w:iCs w:val="false"/>
          <w:color w:val="0E101A"/>
          <w:sz w:val="24"/>
          <w:szCs w:val="24"/>
        </w:rPr>
        <w:tab/>
      </w:r>
      <w:r>
        <w:rPr>
          <w:rFonts w:eastAsia="Noto Serif CJK SC" w:cs="Noto Sans Devanagari" w:ascii="Times New Roman" w:hAnsi="Times New Roman"/>
          <w:i w:val="false"/>
          <w:iCs w:val="false"/>
          <w:color w:val="0E101A"/>
          <w:kern w:val="2"/>
          <w:sz w:val="24"/>
          <w:szCs w:val="24"/>
          <w:lang w:val="en-US" w:eastAsia="zh-CN" w:bidi="hi-IN"/>
        </w:rPr>
        <w:t>There is no way and no reason to beat around the bush: t</w:t>
      </w:r>
      <w:r>
        <w:rPr>
          <w:rFonts w:ascii="Times New Roman" w:hAnsi="Times New Roman"/>
          <w:i w:val="false"/>
          <w:iCs w:val="false"/>
          <w:color w:val="0E101A"/>
          <w:sz w:val="24"/>
          <w:szCs w:val="24"/>
        </w:rPr>
        <w:t xml:space="preserve">hese men, inmates at a maximum security prison, are </w:t>
      </w:r>
      <w:r>
        <w:rPr>
          <w:rFonts w:eastAsia="Noto Serif CJK SC" w:cs="Noto Sans Devanagari" w:ascii="Times New Roman" w:hAnsi="Times New Roman"/>
          <w:i w:val="false"/>
          <w:iCs w:val="false"/>
          <w:color w:val="0E101A"/>
          <w:kern w:val="2"/>
          <w:sz w:val="24"/>
          <w:szCs w:val="24"/>
          <w:lang w:val="en-US" w:eastAsia="zh-CN" w:bidi="hi-IN"/>
        </w:rPr>
        <w:t xml:space="preserve">convicted criminals. The confederate Colonel of the play is played by Kevin Cocozello, who is ten years into a twenty-three year sentence, his slave Homer by Lenox Ramsay, eleven years into a seventeen year sentence (Speri). </w:t>
      </w:r>
      <w:r>
        <w:rPr>
          <w:rFonts w:eastAsia="Noto Serif CJK SC" w:cs="Noto Sans Devanagari" w:ascii="Times New Roman" w:hAnsi="Times New Roman"/>
          <w:i w:val="false"/>
          <w:iCs w:val="false"/>
          <w:color w:val="0E101A"/>
          <w:kern w:val="2"/>
          <w:sz w:val="24"/>
          <w:szCs w:val="24"/>
          <w:lang w:val="en-US" w:eastAsia="zh-CN" w:bidi="hi-IN"/>
        </w:rPr>
        <w:t>As such, i</w:t>
      </w:r>
      <w:r>
        <w:rPr>
          <w:rFonts w:eastAsia="Noto Serif CJK SC" w:cs="Noto Sans Devanagari" w:ascii="Times New Roman" w:hAnsi="Times New Roman"/>
          <w:i w:val="false"/>
          <w:iCs w:val="false"/>
          <w:color w:val="0E101A"/>
          <w:kern w:val="2"/>
          <w:sz w:val="24"/>
          <w:szCs w:val="24"/>
          <w:lang w:val="en-US" w:eastAsia="zh-CN" w:bidi="hi-IN"/>
        </w:rPr>
        <w:t>n any other context, they would be – and are – dismissed as violent felons, and that gets reflected in the reactions of the guards to the enactment. One guard views them as the enemy: “We don’t like them very much, they’re friends with the guys that assault my friends,” (Speri). Even the ones that think the performance was superb feel no real connection between the play and the prisoners: “I don’t look at things this way,” respond</w:t>
      </w:r>
      <w:r>
        <w:rPr>
          <w:rFonts w:eastAsia="Noto Serif CJK SC" w:cs="Noto Sans Devanagari" w:ascii="Times New Roman" w:hAnsi="Times New Roman"/>
          <w:i w:val="false"/>
          <w:iCs w:val="false"/>
          <w:color w:val="0E101A"/>
          <w:kern w:val="2"/>
          <w:sz w:val="24"/>
          <w:szCs w:val="24"/>
          <w:lang w:val="en-US" w:eastAsia="zh-CN" w:bidi="hi-IN"/>
        </w:rPr>
        <w:t>ed</w:t>
      </w:r>
      <w:r>
        <w:rPr>
          <w:rFonts w:eastAsia="Noto Serif CJK SC" w:cs="Noto Sans Devanagari" w:ascii="Times New Roman" w:hAnsi="Times New Roman"/>
          <w:i w:val="false"/>
          <w:iCs w:val="false"/>
          <w:color w:val="0E101A"/>
          <w:kern w:val="2"/>
          <w:sz w:val="24"/>
          <w:szCs w:val="24"/>
          <w:lang w:val="en-US" w:eastAsia="zh-CN" w:bidi="hi-IN"/>
        </w:rPr>
        <w:t xml:space="preserve"> one when Speri prompts them on the subject. On the other hand, the cast responds to her with different, and higher hopes: the narrator of the production Ernest Iverson </w:t>
      </w:r>
      <w:r>
        <w:rPr>
          <w:rFonts w:eastAsia="Noto Serif CJK SC" w:cs="Noto Sans Devanagari" w:ascii="Times New Roman" w:hAnsi="Times New Roman"/>
          <w:i w:val="false"/>
          <w:iCs w:val="false"/>
          <w:color w:val="0E101A"/>
          <w:kern w:val="2"/>
          <w:sz w:val="24"/>
          <w:szCs w:val="24"/>
          <w:lang w:val="en-US" w:eastAsia="zh-CN" w:bidi="hi-IN"/>
        </w:rPr>
        <w:t>speculated,</w:t>
      </w:r>
      <w:r>
        <w:rPr>
          <w:rFonts w:eastAsia="Noto Serif CJK SC" w:cs="Noto Sans Devanagari" w:ascii="Times New Roman" w:hAnsi="Times New Roman"/>
          <w:i w:val="false"/>
          <w:iCs w:val="false"/>
          <w:color w:val="0E101A"/>
          <w:kern w:val="2"/>
          <w:sz w:val="24"/>
          <w:szCs w:val="24"/>
          <w:lang w:val="en-US" w:eastAsia="zh-CN" w:bidi="hi-IN"/>
        </w:rPr>
        <w:t xml:space="preserve"> “They’re not stupid. They’ll see the connection.”</w:t>
      </w:r>
    </w:p>
    <w:p>
      <w:pPr>
        <w:pStyle w:val="TextBody"/>
        <w:bidi w:val="0"/>
        <w:spacing w:lineRule="auto" w:line="480" w:before="0" w:after="0"/>
        <w:jc w:val="left"/>
        <w:rPr/>
      </w:pPr>
      <w:r>
        <w:rPr>
          <w:rFonts w:eastAsia="Noto Serif CJK SC" w:cs="Noto Sans Devanagari" w:ascii="Times New Roman" w:hAnsi="Times New Roman"/>
          <w:i w:val="false"/>
          <w:iCs w:val="false"/>
          <w:color w:val="0E101A"/>
          <w:kern w:val="2"/>
          <w:sz w:val="24"/>
          <w:szCs w:val="24"/>
          <w:lang w:val="en-US" w:eastAsia="zh-CN" w:bidi="hi-IN"/>
        </w:rPr>
        <w:tab/>
        <w:t xml:space="preserve">That asymmetry of the willingness to imagine and interrogate such a connection between the play and its cast corresponds to Martha Nussbaum’s theorizing on the recipients of sympathy in </w:t>
      </w:r>
      <w:r>
        <w:rPr>
          <w:rFonts w:eastAsia="Noto Serif CJK SC" w:cs="Noto Sans Devanagari" w:ascii="Times New Roman" w:hAnsi="Times New Roman"/>
          <w:i/>
          <w:iCs/>
          <w:color w:val="0E101A"/>
          <w:kern w:val="2"/>
          <w:sz w:val="24"/>
          <w:szCs w:val="24"/>
          <w:lang w:val="en-US" w:eastAsia="zh-CN" w:bidi="hi-IN"/>
        </w:rPr>
        <w:t xml:space="preserve">Compassion and Terror. </w:t>
      </w:r>
      <w:r>
        <w:rPr>
          <w:rFonts w:eastAsia="Noto Serif CJK SC" w:cs="Noto Sans Devanagari" w:ascii="Times New Roman" w:hAnsi="Times New Roman"/>
          <w:i w:val="false"/>
          <w:iCs w:val="false"/>
          <w:color w:val="0E101A"/>
          <w:kern w:val="2"/>
          <w:sz w:val="24"/>
          <w:szCs w:val="24"/>
          <w:lang w:val="en-US" w:eastAsia="zh-CN" w:bidi="hi-IN"/>
        </w:rPr>
        <w:t xml:space="preserve">Within </w:t>
      </w:r>
      <w:r>
        <w:rPr>
          <w:rFonts w:eastAsia="Noto Serif CJK SC" w:cs="Noto Sans Devanagari" w:ascii="Times New Roman" w:hAnsi="Times New Roman"/>
          <w:i w:val="false"/>
          <w:iCs w:val="false"/>
          <w:color w:val="0E101A"/>
          <w:kern w:val="2"/>
          <w:sz w:val="24"/>
          <w:szCs w:val="24"/>
          <w:lang w:val="en-US" w:eastAsia="zh-CN" w:bidi="hi-IN"/>
        </w:rPr>
        <w:t xml:space="preserve">her </w:t>
      </w:r>
      <w:r>
        <w:rPr>
          <w:rFonts w:eastAsia="Noto Serif CJK SC" w:cs="Noto Sans Devanagari" w:ascii="Times New Roman" w:hAnsi="Times New Roman"/>
          <w:i w:val="false"/>
          <w:iCs w:val="false"/>
          <w:color w:val="0E101A"/>
          <w:kern w:val="2"/>
          <w:sz w:val="24"/>
          <w:szCs w:val="24"/>
          <w:lang w:val="en-US" w:eastAsia="zh-CN" w:bidi="hi-IN"/>
        </w:rPr>
        <w:t xml:space="preserve">essay, she takes the example of 9/11 and the “extensions of sympathy … [which stopped] short at the national boundary,” (13). The reason, she claims, that Americans were so uniquely impacted by the events of September 11 is not so much that it was a terrible and horrific act – </w:t>
      </w:r>
      <w:r>
        <w:rPr>
          <w:rFonts w:eastAsia="Noto Serif CJK SC" w:cs="Noto Sans Devanagari" w:ascii="Times New Roman" w:hAnsi="Times New Roman"/>
          <w:i w:val="false"/>
          <w:iCs w:val="false"/>
          <w:color w:val="0E101A"/>
          <w:kern w:val="2"/>
          <w:sz w:val="24"/>
          <w:szCs w:val="24"/>
          <w:lang w:val="en-US" w:eastAsia="zh-CN" w:bidi="hi-IN"/>
        </w:rPr>
        <w:t xml:space="preserve">a criterion which a </w:t>
      </w:r>
      <w:r>
        <w:rPr>
          <w:rFonts w:eastAsia="Noto Serif CJK SC" w:cs="Noto Sans Devanagari" w:ascii="Times New Roman" w:hAnsi="Times New Roman"/>
          <w:i w:val="false"/>
          <w:iCs w:val="false"/>
          <w:color w:val="0E101A"/>
          <w:kern w:val="2"/>
          <w:sz w:val="24"/>
          <w:szCs w:val="24"/>
          <w:lang w:val="en-US" w:eastAsia="zh-CN" w:bidi="hi-IN"/>
        </w:rPr>
        <w:t>multitude of</w:t>
      </w:r>
      <w:r>
        <w:rPr>
          <w:rFonts w:eastAsia="Noto Serif CJK SC" w:cs="Noto Sans Devanagari" w:ascii="Times New Roman" w:hAnsi="Times New Roman"/>
          <w:i w:val="false"/>
          <w:iCs w:val="false"/>
          <w:color w:val="0E101A"/>
          <w:kern w:val="2"/>
          <w:sz w:val="24"/>
          <w:szCs w:val="24"/>
          <w:lang w:val="en-US" w:eastAsia="zh-CN" w:bidi="hi-IN"/>
        </w:rPr>
        <w:t xml:space="preserve"> events satisfy, such as</w:t>
      </w:r>
      <w:r>
        <w:rPr>
          <w:rFonts w:eastAsia="Noto Serif CJK SC" w:cs="Noto Sans Devanagari" w:ascii="Times New Roman" w:hAnsi="Times New Roman"/>
          <w:i w:val="false"/>
          <w:iCs w:val="false"/>
          <w:color w:val="0E101A"/>
          <w:kern w:val="2"/>
          <w:sz w:val="24"/>
          <w:szCs w:val="24"/>
          <w:lang w:val="en-US" w:eastAsia="zh-CN" w:bidi="hi-IN"/>
        </w:rPr>
        <w:t xml:space="preserve"> the barely covered Rwandan genocide –</w:t>
      </w:r>
      <w:r>
        <w:rPr>
          <w:rFonts w:eastAsia="Noto Serif CJK SC" w:cs="Noto Sans Devanagari" w:ascii="Times New Roman" w:hAnsi="Times New Roman"/>
          <w:i w:val="false"/>
          <w:iCs w:val="false"/>
          <w:color w:val="0E101A"/>
          <w:kern w:val="2"/>
          <w:sz w:val="24"/>
          <w:szCs w:val="24"/>
          <w:lang w:val="en-US" w:eastAsia="zh-CN" w:bidi="hi-IN"/>
        </w:rPr>
        <w:t xml:space="preserve"> but</w:t>
      </w:r>
      <w:r>
        <w:rPr>
          <w:rFonts w:eastAsia="Noto Serif CJK SC" w:cs="Noto Sans Devanagari" w:ascii="Times New Roman" w:hAnsi="Times New Roman"/>
          <w:i w:val="false"/>
          <w:iCs w:val="false"/>
          <w:color w:val="0E101A"/>
          <w:kern w:val="2"/>
          <w:sz w:val="24"/>
          <w:szCs w:val="24"/>
          <w:lang w:val="en-US" w:eastAsia="zh-CN" w:bidi="hi-IN"/>
        </w:rPr>
        <w:t xml:space="preserve"> that it was a terrible and horrific act that involved themselves and their country (13). This idea of personal stakes motivating compassion is precisely the reason for the opposite responses between the prisoner and the guard; </w:t>
      </w:r>
      <w:r>
        <w:rPr>
          <w:rFonts w:eastAsia="Noto Serif CJK SC" w:cs="Noto Sans Devanagari" w:ascii="Times New Roman" w:hAnsi="Times New Roman"/>
          <w:i w:val="false"/>
          <w:iCs w:val="false"/>
          <w:color w:val="0E101A"/>
          <w:kern w:val="2"/>
          <w:sz w:val="24"/>
          <w:szCs w:val="24"/>
          <w:lang w:val="en-US" w:eastAsia="zh-CN" w:bidi="hi-IN"/>
        </w:rPr>
        <w:t>both guards have already formed the in-group out-group beliefs that govern their reflexive dismissals of the indignity of imprisonment</w:t>
      </w:r>
      <w:r>
        <w:rPr>
          <w:rFonts w:eastAsia="Noto Serif CJK SC" w:cs="Noto Sans Devanagari" w:ascii="Times New Roman" w:hAnsi="Times New Roman"/>
          <w:i w:val="false"/>
          <w:iCs w:val="false"/>
          <w:color w:val="0E101A"/>
          <w:kern w:val="2"/>
          <w:sz w:val="24"/>
          <w:szCs w:val="24"/>
          <w:lang w:val="en-US" w:eastAsia="zh-CN" w:bidi="hi-IN"/>
        </w:rPr>
        <w:t xml:space="preserve">. The national barrier which quarantines the flow of empathy in Nussbaum’s example is </w:t>
      </w:r>
      <w:r>
        <w:rPr>
          <w:rFonts w:eastAsia="Noto Serif CJK SC" w:cs="Noto Sans Devanagari" w:ascii="Times New Roman" w:hAnsi="Times New Roman"/>
          <w:i w:val="false"/>
          <w:iCs w:val="false"/>
          <w:color w:val="0E101A"/>
          <w:kern w:val="2"/>
          <w:sz w:val="24"/>
          <w:szCs w:val="24"/>
          <w:lang w:val="en-US" w:eastAsia="zh-CN" w:bidi="hi-IN"/>
        </w:rPr>
        <w:t xml:space="preserve">here substituted for the divide between free and incarcerated, packing </w:t>
      </w:r>
      <w:r>
        <w:rPr>
          <w:rFonts w:eastAsia="Noto Serif CJK SC" w:cs="Noto Sans Devanagari" w:ascii="Times New Roman" w:hAnsi="Times New Roman"/>
          <w:i w:val="false"/>
          <w:iCs w:val="false"/>
          <w:color w:val="0E101A"/>
          <w:kern w:val="2"/>
          <w:sz w:val="24"/>
          <w:szCs w:val="24"/>
          <w:lang w:val="en-US" w:eastAsia="zh-CN" w:bidi="hi-IN"/>
        </w:rPr>
        <w:t>her</w:t>
      </w:r>
      <w:r>
        <w:rPr>
          <w:rFonts w:eastAsia="Noto Serif CJK SC" w:cs="Noto Sans Devanagari" w:ascii="Times New Roman" w:hAnsi="Times New Roman"/>
          <w:i w:val="false"/>
          <w:iCs w:val="false"/>
          <w:color w:val="0E101A"/>
          <w:kern w:val="2"/>
          <w:sz w:val="24"/>
          <w:szCs w:val="24"/>
          <w:lang w:val="en-US" w:eastAsia="zh-CN" w:bidi="hi-IN"/>
        </w:rPr>
        <w:t xml:space="preserve"> international divisions into a single correctional facility.</w:t>
      </w:r>
      <w:r>
        <w:rPr>
          <w:rFonts w:eastAsia="Noto Serif CJK SC" w:cs="Noto Sans Devanagari" w:ascii="Times New Roman" w:hAnsi="Times New Roman"/>
          <w:i w:val="false"/>
          <w:iCs w:val="false"/>
          <w:color w:val="0E101A"/>
          <w:kern w:val="2"/>
          <w:sz w:val="24"/>
          <w:szCs w:val="24"/>
          <w:lang w:val="en-US" w:eastAsia="zh-CN" w:bidi="hi-IN"/>
        </w:rPr>
        <w:t xml:space="preserve"> The grand scale of international politics is not necessary for Nussbaum’s divisions: prison cells will suffice.</w:t>
      </w:r>
    </w:p>
    <w:p>
      <w:pPr>
        <w:pStyle w:val="TextBody"/>
        <w:bidi w:val="0"/>
        <w:spacing w:lineRule="auto" w:line="480" w:before="0" w:after="0"/>
        <w:jc w:val="left"/>
        <w:rPr/>
      </w:pPr>
      <w:r>
        <w:rPr>
          <w:rFonts w:eastAsia="Noto Serif CJK SC" w:cs="Noto Sans Devanagari" w:ascii="Times New Roman" w:hAnsi="Times New Roman"/>
          <w:i w:val="false"/>
          <w:iCs w:val="false"/>
          <w:color w:val="0E101A"/>
          <w:kern w:val="2"/>
          <w:sz w:val="24"/>
          <w:szCs w:val="24"/>
          <w:lang w:val="en-US" w:eastAsia="zh-CN" w:bidi="hi-IN"/>
        </w:rPr>
        <w:tab/>
        <w:t xml:space="preserve">This inability to extend compassion </w:t>
      </w:r>
      <w:r>
        <w:rPr>
          <w:rFonts w:eastAsia="Noto Serif CJK SC" w:cs="Noto Sans Devanagari" w:ascii="Times New Roman" w:hAnsi="Times New Roman"/>
          <w:i w:val="false"/>
          <w:iCs w:val="false"/>
          <w:color w:val="0E101A"/>
          <w:kern w:val="2"/>
          <w:sz w:val="24"/>
          <w:szCs w:val="24"/>
          <w:lang w:val="en-US" w:eastAsia="zh-CN" w:bidi="hi-IN"/>
        </w:rPr>
        <w:t xml:space="preserve">has real consequences to Scarry. </w:t>
      </w:r>
      <w:r>
        <w:rPr>
          <w:rFonts w:eastAsia="Noto Serif CJK SC" w:cs="Noto Sans Devanagari" w:ascii="Times New Roman" w:hAnsi="Times New Roman"/>
          <w:i w:val="false"/>
          <w:iCs w:val="false"/>
          <w:color w:val="0E101A"/>
          <w:kern w:val="2"/>
          <w:sz w:val="24"/>
          <w:szCs w:val="24"/>
          <w:lang w:val="en-US" w:eastAsia="zh-CN" w:bidi="hi-IN"/>
        </w:rPr>
        <w:t xml:space="preserve">For her, “the difficulty of imagining others is both the cause of, and the problem displayed by, the action of injuring,” (102). That is, Nussbaum’s barrier as </w:t>
      </w:r>
      <w:r>
        <w:rPr>
          <w:rFonts w:eastAsia="Noto Serif CJK SC" w:cs="Noto Sans Devanagari" w:ascii="Times New Roman" w:hAnsi="Times New Roman"/>
          <w:i w:val="false"/>
          <w:iCs w:val="false"/>
          <w:color w:val="0E101A"/>
          <w:kern w:val="2"/>
          <w:sz w:val="24"/>
          <w:szCs w:val="24"/>
          <w:lang w:val="en-US" w:eastAsia="zh-CN" w:bidi="hi-IN"/>
        </w:rPr>
        <w:t>erected</w:t>
      </w:r>
      <w:r>
        <w:rPr>
          <w:rFonts w:eastAsia="Noto Serif CJK SC" w:cs="Noto Sans Devanagari" w:ascii="Times New Roman" w:hAnsi="Times New Roman"/>
          <w:i w:val="false"/>
          <w:iCs w:val="false"/>
          <w:color w:val="0E101A"/>
          <w:kern w:val="2"/>
          <w:sz w:val="24"/>
          <w:szCs w:val="24"/>
          <w:lang w:val="en-US" w:eastAsia="zh-CN" w:bidi="hi-IN"/>
        </w:rPr>
        <w:t xml:space="preserve"> between prisoner and guard is fundamentally the reason that these prisoners, who are put into exploitative labor in too-long sentences, are treated so poorly. </w:t>
      </w:r>
      <w:r>
        <w:rPr>
          <w:rFonts w:eastAsia="Noto Serif CJK SC" w:cs="Noto Sans Devanagari" w:ascii="Times New Roman" w:hAnsi="Times New Roman"/>
          <w:i w:val="false"/>
          <w:iCs w:val="false"/>
          <w:color w:val="0E101A"/>
          <w:kern w:val="2"/>
          <w:sz w:val="24"/>
          <w:szCs w:val="24"/>
          <w:lang w:val="en-US" w:eastAsia="zh-CN" w:bidi="hi-IN"/>
        </w:rPr>
        <w:t xml:space="preserve">If the prisoners “stood clearly visible to” the guards, the “infliction of that injury would be impossible,” (Scarry 102). The photographs makes us reckon with that inability to imagine by making the bad imaginary caricature of convicted criminals vanish in the face of what they truly look like. Just as Scarry uses the example of visualizing some object, in which case “the imagined object lacks the vitality and vivacity of the perceived,” (102), the photographs put faces to quotes. </w:t>
      </w:r>
      <w:r>
        <w:rPr>
          <w:rFonts w:eastAsia="Noto Serif CJK SC" w:cs="Noto Sans Devanagari" w:ascii="Times New Roman" w:hAnsi="Times New Roman"/>
          <w:i w:val="false"/>
          <w:iCs w:val="false"/>
          <w:color w:val="0E101A"/>
          <w:kern w:val="2"/>
          <w:sz w:val="24"/>
          <w:szCs w:val="24"/>
          <w:lang w:val="en-US" w:eastAsia="zh-CN" w:bidi="hi-IN"/>
        </w:rPr>
        <w:t>No picture shows any of the inmates wearing their uniforms, which are in reality a dark, muddy green button-up and baggy long pants. Instead, the photos either, in the shots of the play, show them in bright white costume,</w:t>
      </w:r>
      <w:r>
        <w:rPr>
          <w:rFonts w:eastAsia="Noto Serif CJK SC" w:cs="Noto Sans Devanagari" w:ascii="Times New Roman" w:hAnsi="Times New Roman"/>
          <w:i w:val="false"/>
          <w:iCs w:val="false"/>
          <w:color w:val="0E101A"/>
          <w:kern w:val="2"/>
          <w:sz w:val="24"/>
          <w:szCs w:val="24"/>
          <w:lang w:val="en-US" w:eastAsia="zh-CN" w:bidi="hi-IN"/>
        </w:rPr>
        <w:t xml:space="preserve"> </w:t>
      </w:r>
      <w:r>
        <w:rPr>
          <w:rFonts w:eastAsia="Noto Serif CJK SC" w:cs="Noto Sans Devanagari" w:ascii="Times New Roman" w:hAnsi="Times New Roman"/>
          <w:i w:val="false"/>
          <w:iCs w:val="false"/>
          <w:color w:val="0E101A"/>
          <w:kern w:val="2"/>
          <w:sz w:val="24"/>
          <w:szCs w:val="24"/>
          <w:lang w:val="en-US" w:eastAsia="zh-CN" w:bidi="hi-IN"/>
        </w:rPr>
        <w:t xml:space="preserve">or, in their headshots, in casual clothes. </w:t>
      </w:r>
    </w:p>
    <w:p>
      <w:pPr>
        <w:pStyle w:val="TextBody"/>
        <w:bidi w:val="0"/>
        <w:spacing w:lineRule="auto" w:line="480" w:before="0" w:after="0"/>
        <w:jc w:val="left"/>
        <w:rPr/>
      </w:pPr>
      <w:r>
        <w:rPr>
          <w:rFonts w:eastAsia="Noto Serif CJK SC" w:cs="Noto Sans Devanagari" w:ascii="Times New Roman" w:hAnsi="Times New Roman"/>
          <w:i w:val="false"/>
          <w:iCs w:val="false"/>
          <w:color w:val="0E101A"/>
          <w:kern w:val="2"/>
          <w:sz w:val="24"/>
          <w:szCs w:val="24"/>
          <w:lang w:val="en-US" w:eastAsia="zh-CN" w:bidi="hi-IN"/>
        </w:rPr>
        <w:tab/>
      </w:r>
      <w:r>
        <w:rPr>
          <w:rFonts w:eastAsia="Noto Serif CJK SC" w:cs="Noto Sans Devanagari" w:ascii="Times New Roman" w:hAnsi="Times New Roman"/>
          <w:i w:val="false"/>
          <w:iCs w:val="false"/>
          <w:color w:val="0E101A"/>
          <w:kern w:val="2"/>
          <w:sz w:val="24"/>
          <w:szCs w:val="24"/>
          <w:lang w:val="en-US" w:eastAsia="zh-CN" w:bidi="hi-IN"/>
        </w:rPr>
        <w:t>B</w:t>
      </w:r>
      <w:r>
        <w:rPr>
          <w:rFonts w:eastAsia="Noto Serif CJK SC" w:cs="Noto Sans Devanagari" w:ascii="Times New Roman" w:hAnsi="Times New Roman"/>
          <w:i w:val="false"/>
          <w:iCs w:val="false"/>
          <w:color w:val="0E101A"/>
          <w:kern w:val="2"/>
          <w:sz w:val="24"/>
          <w:szCs w:val="24"/>
          <w:lang w:val="en-US" w:eastAsia="zh-CN" w:bidi="hi-IN"/>
        </w:rPr>
        <w:t xml:space="preserve">oth serve to humanize. </w:t>
      </w:r>
      <w:r>
        <w:rPr>
          <w:rFonts w:eastAsia="Noto Serif CJK SC" w:cs="Noto Sans Devanagari" w:ascii="Times New Roman" w:hAnsi="Times New Roman"/>
          <w:i w:val="false"/>
          <w:iCs w:val="false"/>
          <w:color w:val="0E101A"/>
          <w:kern w:val="2"/>
          <w:sz w:val="24"/>
          <w:szCs w:val="24"/>
          <w:lang w:val="en-US" w:eastAsia="zh-CN" w:bidi="hi-IN"/>
        </w:rPr>
        <w:t>Nussbaum describes two aspects of compassion as the “judgment of nondesert” and the “</w:t>
      </w:r>
      <w:r>
        <w:rPr>
          <w:rFonts w:eastAsia="Noto Serif CJK SC" w:cs="Noto Sans Devanagari" w:ascii="Times New Roman" w:hAnsi="Times New Roman"/>
          <w:i w:val="false"/>
          <w:iCs w:val="false"/>
          <w:color w:val="0E101A"/>
          <w:kern w:val="2"/>
          <w:sz w:val="24"/>
          <w:szCs w:val="24"/>
          <w:lang w:val="en-US" w:eastAsia="zh-CN" w:bidi="hi-IN"/>
        </w:rPr>
        <w:t>judgment</w:t>
      </w:r>
      <w:r>
        <w:rPr>
          <w:rFonts w:eastAsia="Noto Serif CJK SC" w:cs="Noto Sans Devanagari" w:ascii="Times New Roman" w:hAnsi="Times New Roman"/>
          <w:i w:val="false"/>
          <w:iCs w:val="false"/>
          <w:color w:val="0E101A"/>
          <w:kern w:val="2"/>
          <w:sz w:val="24"/>
          <w:szCs w:val="24"/>
          <w:lang w:val="en-US" w:eastAsia="zh-CN" w:bidi="hi-IN"/>
        </w:rPr>
        <w:t xml:space="preserve"> of similar possibilities” (15). The former is the idea that compassion is extended to those who are </w:t>
      </w:r>
      <w:r>
        <w:rPr>
          <w:rFonts w:eastAsia="Noto Serif CJK SC" w:cs="Noto Sans Devanagari" w:ascii="Times New Roman" w:hAnsi="Times New Roman"/>
          <w:i w:val="false"/>
          <w:iCs w:val="false"/>
          <w:color w:val="0E101A"/>
          <w:kern w:val="2"/>
          <w:sz w:val="24"/>
          <w:szCs w:val="24"/>
          <w:lang w:val="en-US" w:eastAsia="zh-CN" w:bidi="hi-IN"/>
        </w:rPr>
        <w:t>perceived</w:t>
      </w:r>
      <w:r>
        <w:rPr>
          <w:rFonts w:eastAsia="Noto Serif CJK SC" w:cs="Noto Sans Devanagari" w:ascii="Times New Roman" w:hAnsi="Times New Roman"/>
          <w:i w:val="false"/>
          <w:iCs w:val="false"/>
          <w:color w:val="0E101A"/>
          <w:kern w:val="2"/>
          <w:sz w:val="24"/>
          <w:szCs w:val="24"/>
          <w:lang w:val="en-US" w:eastAsia="zh-CN" w:bidi="hi-IN"/>
        </w:rPr>
        <w:t xml:space="preserve"> as undeserving of their suffering, and the latter is that compassion is extended to those who have similar “vulnerabilities and possibilities with us” (</w:t>
      </w:r>
      <w:r>
        <w:rPr>
          <w:rFonts w:eastAsia="Noto Serif CJK SC" w:cs="Noto Sans Devanagari" w:ascii="Times New Roman" w:hAnsi="Times New Roman"/>
          <w:i w:val="false"/>
          <w:iCs w:val="false"/>
          <w:color w:val="0E101A"/>
          <w:kern w:val="2"/>
          <w:sz w:val="24"/>
          <w:szCs w:val="24"/>
          <w:lang w:val="en-US" w:eastAsia="zh-CN" w:bidi="hi-IN"/>
        </w:rPr>
        <w:t>Nussbaum</w:t>
      </w:r>
      <w:r>
        <w:rPr>
          <w:rFonts w:eastAsia="Noto Serif CJK SC" w:cs="Noto Sans Devanagari" w:ascii="Times New Roman" w:hAnsi="Times New Roman"/>
          <w:i w:val="false"/>
          <w:iCs w:val="false"/>
          <w:color w:val="0E101A"/>
          <w:kern w:val="2"/>
          <w:sz w:val="24"/>
          <w:szCs w:val="24"/>
          <w:lang w:val="en-US" w:eastAsia="zh-CN" w:bidi="hi-IN"/>
        </w:rPr>
        <w:t xml:space="preserve"> 15). In this case, tying in Scarry’s ideas of imagination, the prisoners are subjected to exploitative conditions because we are unable to extend them compassion and imagine their suffering because it is thought that it is a just consequence to their criminality and because we, as free people, are unlikely to have our freedom deprived from us. The photographs chal</w:t>
      </w:r>
      <w:r>
        <w:rPr>
          <w:rFonts w:eastAsia="Noto Serif CJK SC" w:cs="Noto Sans Devanagari" w:ascii="Times New Roman" w:hAnsi="Times New Roman"/>
          <w:i w:val="false"/>
          <w:iCs w:val="false"/>
          <w:color w:val="0E101A"/>
          <w:kern w:val="2"/>
          <w:sz w:val="24"/>
          <w:szCs w:val="24"/>
          <w:lang w:val="en-US" w:eastAsia="zh-CN" w:bidi="hi-IN"/>
        </w:rPr>
        <w:t xml:space="preserve">lenge both judgments. </w:t>
      </w:r>
      <w:r>
        <w:rPr>
          <w:rFonts w:eastAsia="Noto Serif CJK SC" w:cs="Noto Sans Devanagari" w:ascii="Times New Roman" w:hAnsi="Times New Roman"/>
          <w:i w:val="false"/>
          <w:iCs w:val="false"/>
          <w:color w:val="0E101A"/>
          <w:kern w:val="2"/>
          <w:sz w:val="24"/>
          <w:szCs w:val="24"/>
          <w:lang w:val="en-US" w:eastAsia="zh-CN" w:bidi="hi-IN"/>
        </w:rPr>
        <w:t xml:space="preserve">The casual clothes remind of the life that they would be leading outside of the prison, and in that sense </w:t>
      </w:r>
      <w:r>
        <w:rPr>
          <w:rFonts w:eastAsia="Noto Serif CJK SC" w:cs="Noto Sans Devanagari" w:ascii="Times New Roman" w:hAnsi="Times New Roman"/>
          <w:i w:val="false"/>
          <w:iCs w:val="false"/>
          <w:color w:val="0E101A"/>
          <w:kern w:val="2"/>
          <w:sz w:val="24"/>
          <w:szCs w:val="24"/>
          <w:lang w:val="en-US" w:eastAsia="zh-CN" w:bidi="hi-IN"/>
        </w:rPr>
        <w:t xml:space="preserve">give extra dimension to the prisoners </w:t>
      </w:r>
      <w:r>
        <w:rPr>
          <w:rFonts w:eastAsia="Noto Serif CJK SC" w:cs="Noto Sans Devanagari" w:ascii="Times New Roman" w:hAnsi="Times New Roman"/>
          <w:i w:val="false"/>
          <w:iCs w:val="false"/>
          <w:color w:val="0E101A"/>
          <w:kern w:val="2"/>
          <w:sz w:val="24"/>
          <w:szCs w:val="24"/>
          <w:lang w:val="en-US" w:eastAsia="zh-CN" w:bidi="hi-IN"/>
        </w:rPr>
        <w:t>and allow for projection of ourselves and our vulnerabilities onto them</w:t>
      </w:r>
      <w:r>
        <w:rPr>
          <w:rFonts w:eastAsia="Noto Serif CJK SC" w:cs="Noto Sans Devanagari" w:ascii="Times New Roman" w:hAnsi="Times New Roman"/>
          <w:i w:val="false"/>
          <w:iCs w:val="false"/>
          <w:color w:val="0E101A"/>
          <w:kern w:val="2"/>
          <w:sz w:val="24"/>
          <w:szCs w:val="24"/>
          <w:lang w:val="en-US" w:eastAsia="zh-CN" w:bidi="hi-IN"/>
        </w:rPr>
        <w:t xml:space="preserve">. The costumes, consisting of the name of their character printed in simple black font, humanize them more subtly, and in different ways, </w:t>
      </w:r>
      <w:r>
        <w:rPr>
          <w:rFonts w:eastAsia="Noto Serif CJK SC" w:cs="Noto Sans Devanagari" w:ascii="Times New Roman" w:hAnsi="Times New Roman"/>
          <w:i w:val="false"/>
          <w:iCs w:val="false"/>
          <w:color w:val="0E101A"/>
          <w:kern w:val="2"/>
          <w:sz w:val="24"/>
          <w:szCs w:val="24"/>
          <w:lang w:val="en-US" w:eastAsia="zh-CN" w:bidi="hi-IN"/>
        </w:rPr>
        <w:t xml:space="preserve">providing a clear refutation to the imagined stereotype of prisoners. Not only do they portray them acting, something which already runs afoul of conventional conceptions of criminals, but they show them in acts of undeniable emotion on stage. </w:t>
      </w:r>
      <w:r>
        <w:rPr>
          <w:rFonts w:eastAsia="Noto Serif CJK SC" w:cs="Noto Sans Devanagari" w:ascii="Times New Roman" w:hAnsi="Times New Roman"/>
          <w:i w:val="false"/>
          <w:iCs w:val="false"/>
          <w:color w:val="0E101A"/>
          <w:kern w:val="2"/>
          <w:sz w:val="24"/>
          <w:szCs w:val="24"/>
          <w:lang w:val="en-US" w:eastAsia="zh-CN" w:bidi="hi-IN"/>
        </w:rPr>
        <w:t>The photographs tell us that they are not remoreseless criminals, deserving of their punishment, but rather people not too far from ourselves.</w:t>
      </w:r>
      <w:r>
        <w:rPr>
          <w:rFonts w:eastAsia="Noto Serif CJK SC" w:cs="Noto Sans Devanagari" w:ascii="Times New Roman" w:hAnsi="Times New Roman"/>
          <w:i w:val="false"/>
          <w:iCs w:val="false"/>
          <w:color w:val="0E101A"/>
          <w:kern w:val="2"/>
          <w:sz w:val="24"/>
          <w:szCs w:val="24"/>
          <w:lang w:val="en-US" w:eastAsia="zh-CN" w:bidi="hi-IN"/>
        </w:rPr>
        <w:t xml:space="preserve"> </w:t>
      </w:r>
      <w:r>
        <w:rPr>
          <w:rFonts w:eastAsia="Noto Serif CJK SC" w:cs="Noto Sans Devanagari" w:ascii="Times New Roman" w:hAnsi="Times New Roman"/>
          <w:i w:val="false"/>
          <w:iCs w:val="false"/>
          <w:color w:val="0E101A"/>
          <w:kern w:val="2"/>
          <w:sz w:val="24"/>
          <w:szCs w:val="24"/>
          <w:lang w:val="en-US" w:eastAsia="zh-CN" w:bidi="hi-IN"/>
        </w:rPr>
        <w:t xml:space="preserve">The stark monochromaticity </w:t>
      </w:r>
      <w:r>
        <w:rPr>
          <w:rFonts w:eastAsia="Noto Serif CJK SC" w:cs="Noto Sans Devanagari" w:ascii="Times New Roman" w:hAnsi="Times New Roman"/>
          <w:i w:val="false"/>
          <w:iCs w:val="false"/>
          <w:color w:val="0E101A"/>
          <w:kern w:val="2"/>
          <w:sz w:val="24"/>
          <w:szCs w:val="24"/>
          <w:lang w:val="en-US" w:eastAsia="zh-CN" w:bidi="hi-IN"/>
        </w:rPr>
        <w:t xml:space="preserve">of the photos serves as a reminder of the freedom that has been deprived of these inmates, </w:t>
      </w:r>
      <w:r>
        <w:rPr>
          <w:rFonts w:eastAsia="Noto Serif CJK SC" w:cs="Noto Sans Devanagari" w:ascii="Times New Roman" w:hAnsi="Times New Roman"/>
          <w:i w:val="false"/>
          <w:iCs w:val="false"/>
          <w:color w:val="0E101A"/>
          <w:kern w:val="2"/>
          <w:sz w:val="24"/>
          <w:szCs w:val="24"/>
          <w:lang w:val="en-US" w:eastAsia="zh-CN" w:bidi="hi-IN"/>
        </w:rPr>
        <w:t xml:space="preserve">casting the photographs in a somber </w:t>
      </w:r>
      <w:r>
        <w:rPr>
          <w:rFonts w:eastAsia="Noto Serif CJK SC" w:cs="Noto Sans Devanagari" w:ascii="Times New Roman" w:hAnsi="Times New Roman"/>
          <w:i w:val="false"/>
          <w:iCs w:val="false"/>
          <w:color w:val="0E101A"/>
          <w:kern w:val="2"/>
          <w:sz w:val="24"/>
          <w:szCs w:val="24"/>
          <w:lang w:val="en-US" w:eastAsia="zh-CN" w:bidi="hi-IN"/>
        </w:rPr>
        <w:t xml:space="preserve">light. It also reminds us that we cannot fully comprehend the performers, that our picture of them is incomplete </w:t>
      </w:r>
      <w:r>
        <w:rPr>
          <w:rFonts w:eastAsia="Noto Serif CJK SC" w:cs="Noto Sans Devanagari" w:ascii="Times New Roman" w:hAnsi="Times New Roman"/>
          <w:i w:val="false"/>
          <w:iCs w:val="false"/>
          <w:color w:val="0E101A"/>
          <w:kern w:val="2"/>
          <w:sz w:val="24"/>
          <w:szCs w:val="24"/>
          <w:lang w:val="en-US" w:eastAsia="zh-CN" w:bidi="hi-IN"/>
        </w:rPr>
        <w:t>and colorless</w:t>
      </w:r>
      <w:r>
        <w:rPr>
          <w:rFonts w:eastAsia="Noto Serif CJK SC" w:cs="Noto Sans Devanagari" w:ascii="Times New Roman" w:hAnsi="Times New Roman"/>
          <w:i w:val="false"/>
          <w:iCs w:val="false"/>
          <w:color w:val="0E101A"/>
          <w:kern w:val="2"/>
          <w:sz w:val="24"/>
          <w:szCs w:val="24"/>
          <w:lang w:val="en-US" w:eastAsia="zh-CN" w:bidi="hi-IN"/>
        </w:rPr>
        <w:t>, reinforcing Scarry’s idea of the difficulty of imagining them.</w:t>
      </w:r>
    </w:p>
    <w:p>
      <w:pPr>
        <w:pStyle w:val="TextBody"/>
        <w:bidi w:val="0"/>
        <w:spacing w:lineRule="auto" w:line="480" w:before="0" w:after="0"/>
        <w:jc w:val="left"/>
        <w:rPr/>
      </w:pPr>
      <w:r>
        <w:rPr>
          <w:rFonts w:eastAsia="Noto Serif CJK SC" w:cs="Noto Sans Devanagari" w:ascii="Times New Roman" w:hAnsi="Times New Roman"/>
          <w:i w:val="false"/>
          <w:iCs w:val="false"/>
          <w:color w:val="0E101A"/>
          <w:kern w:val="2"/>
          <w:sz w:val="24"/>
          <w:szCs w:val="24"/>
          <w:lang w:val="en-US" w:eastAsia="zh-CN" w:bidi="hi-IN"/>
        </w:rPr>
        <w:tab/>
      </w:r>
      <w:r>
        <w:rPr>
          <w:rFonts w:eastAsia="Noto Serif CJK SC" w:cs="Noto Sans Devanagari" w:ascii="Times New Roman" w:hAnsi="Times New Roman"/>
          <w:i w:val="false"/>
          <w:iCs w:val="false"/>
          <w:color w:val="0E101A"/>
          <w:kern w:val="2"/>
          <w:sz w:val="24"/>
          <w:szCs w:val="24"/>
          <w:lang w:val="en-US" w:eastAsia="zh-CN" w:bidi="hi-IN"/>
        </w:rPr>
        <w:t xml:space="preserve">After the play, the cast members were allowed to briefly greet friends and family. Temporarily, the barriers that marked and separated them vanished: they were out of uniform, out of their cells, out of their usual role of prisoner and criminal. The free mingle with the imprisoned, and for a short time the cast are fully human again, freed from their structural alienation by the catharsis of the play that they just performed. There is one final photograph that doesn’t fit with the others, depicting an actor hugging a relative. That is the final task of imagination that the photographs has for us: to imagine the lives </w:t>
      </w:r>
      <w:r>
        <w:rPr>
          <w:rFonts w:eastAsia="Noto Serif CJK SC" w:cs="Noto Sans Devanagari" w:ascii="Times New Roman" w:hAnsi="Times New Roman"/>
          <w:i w:val="false"/>
          <w:iCs w:val="false"/>
          <w:color w:val="0E101A"/>
          <w:kern w:val="2"/>
          <w:sz w:val="24"/>
          <w:szCs w:val="24"/>
          <w:lang w:val="en-US" w:eastAsia="zh-CN" w:bidi="hi-IN"/>
        </w:rPr>
        <w:t>of others who are</w:t>
      </w:r>
      <w:r>
        <w:rPr>
          <w:rFonts w:eastAsia="Noto Serif CJK SC" w:cs="Noto Sans Devanagari" w:ascii="Times New Roman" w:hAnsi="Times New Roman"/>
          <w:i w:val="false"/>
          <w:iCs w:val="false"/>
          <w:color w:val="0E101A"/>
          <w:kern w:val="2"/>
          <w:sz w:val="24"/>
          <w:szCs w:val="24"/>
          <w:lang w:val="en-US" w:eastAsia="zh-CN" w:bidi="hi-IN"/>
        </w:rPr>
        <w:t xml:space="preserve"> entangled with </w:t>
      </w:r>
      <w:r>
        <w:rPr>
          <w:rFonts w:eastAsia="Noto Serif CJK SC" w:cs="Noto Sans Devanagari" w:ascii="Times New Roman" w:hAnsi="Times New Roman"/>
          <w:i w:val="false"/>
          <w:iCs w:val="false"/>
          <w:color w:val="0E101A"/>
          <w:kern w:val="2"/>
          <w:sz w:val="24"/>
          <w:szCs w:val="24"/>
          <w:lang w:val="en-US" w:eastAsia="zh-CN" w:bidi="hi-IN"/>
        </w:rPr>
        <w:t xml:space="preserve">the lives of </w:t>
      </w:r>
      <w:r>
        <w:rPr>
          <w:rFonts w:eastAsia="Noto Serif CJK SC" w:cs="Noto Sans Devanagari" w:ascii="Times New Roman" w:hAnsi="Times New Roman"/>
          <w:i w:val="false"/>
          <w:iCs w:val="false"/>
          <w:color w:val="0E101A"/>
          <w:kern w:val="2"/>
          <w:sz w:val="24"/>
          <w:szCs w:val="24"/>
          <w:lang w:val="en-US" w:eastAsia="zh-CN" w:bidi="hi-IN"/>
        </w:rPr>
        <w:t xml:space="preserve">those on stage, and the </w:t>
      </w:r>
      <w:r>
        <w:rPr>
          <w:rFonts w:eastAsia="Noto Serif CJK SC" w:cs="Noto Sans Devanagari" w:ascii="Times New Roman" w:hAnsi="Times New Roman"/>
          <w:i w:val="false"/>
          <w:iCs w:val="false"/>
          <w:color w:val="0E101A"/>
          <w:kern w:val="2"/>
          <w:sz w:val="24"/>
          <w:szCs w:val="24"/>
          <w:lang w:val="en-US" w:eastAsia="zh-CN" w:bidi="hi-IN"/>
        </w:rPr>
        <w:t>suffering that they too must experience.</w:t>
      </w:r>
      <w:r>
        <w:br w:type="page"/>
      </w:r>
    </w:p>
    <w:p>
      <w:pPr>
        <w:pStyle w:val="TextBody"/>
        <w:bidi w:val="0"/>
        <w:spacing w:lineRule="auto" w:line="480" w:before="0" w:after="0"/>
        <w:jc w:val="center"/>
        <w:rPr>
          <w:rFonts w:ascii="Times New Roman" w:hAnsi="Times New Roman"/>
          <w:sz w:val="24"/>
          <w:szCs w:val="24"/>
        </w:rPr>
      </w:pPr>
      <w:r>
        <w:rPr>
          <w:rFonts w:ascii="Times New Roman" w:hAnsi="Times New Roman"/>
          <w:color w:val="0E101A"/>
          <w:sz w:val="24"/>
          <w:szCs w:val="24"/>
        </w:rPr>
        <w:t>Works Cited</w:t>
      </w:r>
    </w:p>
    <w:p>
      <w:pPr>
        <w:pStyle w:val="TextBody"/>
        <w:bidi w:val="0"/>
        <w:spacing w:lineRule="auto" w:line="480" w:before="0" w:after="0"/>
        <w:jc w:val="left"/>
        <w:rPr/>
      </w:pPr>
      <w:r>
        <w:rPr>
          <w:rFonts w:ascii="Times New Roman" w:hAnsi="Times New Roman"/>
          <w:color w:val="0E101A"/>
          <w:sz w:val="24"/>
          <w:szCs w:val="24"/>
        </w:rPr>
        <w:t xml:space="preserve">Speri, Alice. “A Play About Slavery Pushes Boundaries in a New York Prison.” </w:t>
      </w:r>
      <w:r>
        <w:rPr>
          <w:rFonts w:ascii="Times New Roman" w:hAnsi="Times New Roman"/>
          <w:i/>
          <w:color w:val="0E101A"/>
          <w:sz w:val="24"/>
          <w:szCs w:val="24"/>
        </w:rPr>
        <w:t>The Intercept</w:t>
      </w:r>
      <w:r>
        <w:rPr>
          <w:rFonts w:ascii="Times New Roman" w:hAnsi="Times New Roman"/>
          <w:color w:val="0E101A"/>
          <w:sz w:val="24"/>
          <w:szCs w:val="24"/>
        </w:rPr>
        <w:t xml:space="preserve">, 22 </w:t>
        <w:tab/>
        <w:t>Feb. 2020, theintercept.com/2020/02/22/slavery-play-prison-mass-incarceration/.</w:t>
      </w:r>
    </w:p>
    <w:p>
      <w:pPr>
        <w:pStyle w:val="TextBody"/>
        <w:bidi w:val="0"/>
        <w:spacing w:lineRule="auto" w:line="480" w:before="0" w:after="0"/>
        <w:jc w:val="left"/>
        <w:rPr/>
      </w:pPr>
      <w:r>
        <w:rPr>
          <w:rFonts w:ascii="Times New Roman" w:hAnsi="Times New Roman"/>
          <w:color w:val="0E101A"/>
          <w:sz w:val="24"/>
          <w:szCs w:val="24"/>
        </w:rPr>
        <w:t xml:space="preserve">Nussbaum, Martha C. “Compassion &amp; Terror.” </w:t>
      </w:r>
      <w:r>
        <w:rPr>
          <w:rFonts w:ascii="Times New Roman" w:hAnsi="Times New Roman"/>
          <w:i/>
          <w:color w:val="0E101A"/>
          <w:sz w:val="24"/>
          <w:szCs w:val="24"/>
        </w:rPr>
        <w:t>Daedalus</w:t>
      </w:r>
      <w:r>
        <w:rPr>
          <w:rFonts w:ascii="Times New Roman" w:hAnsi="Times New Roman"/>
          <w:color w:val="0E101A"/>
          <w:sz w:val="24"/>
          <w:szCs w:val="24"/>
        </w:rPr>
        <w:t xml:space="preserve">, vol. 132, no. 1, 2003, pp. 10–26. </w:t>
        <w:tab/>
      </w:r>
      <w:r>
        <w:rPr>
          <w:rFonts w:ascii="Times New Roman" w:hAnsi="Times New Roman"/>
          <w:i/>
          <w:color w:val="0E101A"/>
          <w:sz w:val="24"/>
          <w:szCs w:val="24"/>
        </w:rPr>
        <w:t>JSTOR</w:t>
      </w:r>
      <w:r>
        <w:rPr>
          <w:rFonts w:ascii="Times New Roman" w:hAnsi="Times New Roman"/>
          <w:color w:val="0E101A"/>
          <w:sz w:val="24"/>
          <w:szCs w:val="24"/>
        </w:rPr>
        <w:t>, www.jstor.org/stable/20027819. Accessed 7 Mar. 2020.</w:t>
      </w:r>
    </w:p>
    <w:p>
      <w:pPr>
        <w:pStyle w:val="TextBody"/>
        <w:bidi w:val="0"/>
        <w:spacing w:lineRule="auto" w:line="480" w:before="0" w:after="0"/>
        <w:jc w:val="left"/>
        <w:rPr/>
      </w:pPr>
      <w:r>
        <w:rPr>
          <w:rFonts w:ascii="Times New Roman" w:hAnsi="Times New Roman"/>
          <w:color w:val="0E101A"/>
          <w:sz w:val="24"/>
          <w:szCs w:val="24"/>
        </w:rPr>
        <w:t xml:space="preserve">Scarry, Elaine. "The difficulty of imagining other people." </w:t>
      </w:r>
      <w:r>
        <w:rPr>
          <w:rFonts w:ascii="Times New Roman" w:hAnsi="Times New Roman"/>
          <w:i/>
          <w:color w:val="0E101A"/>
          <w:sz w:val="24"/>
          <w:szCs w:val="24"/>
        </w:rPr>
        <w:t>For love of country</w:t>
      </w:r>
      <w:r>
        <w:rPr>
          <w:rFonts w:ascii="Times New Roman" w:hAnsi="Times New Roman"/>
          <w:color w:val="0E101A"/>
          <w:sz w:val="24"/>
          <w:szCs w:val="24"/>
        </w:rPr>
        <w:t xml:space="preserve"> (1996): 98-110.</w:t>
      </w:r>
    </w:p>
    <w:sectPr>
      <w:headerReference w:type="default" r:id="rId2"/>
      <w:type w:val="nextPage"/>
      <w:pgSz w:w="12240" w:h="15840"/>
      <w:pgMar w:left="1440" w:right="1440" w:header="864"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Fonts w:ascii="Times New Roman" w:hAnsi="Times New Roman"/>
      </w:rPr>
      <w:t xml:space="preserve">Chen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p>
</w:hdr>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School</Template>
  <TotalTime>29</TotalTime>
  <Application>LibreOffice/6.3.4.2.0$Linux_X86_64 LibreOffice_project/30$Build-2</Application>
  <Pages>5</Pages>
  <Words>1225</Words>
  <Characters>6398</Characters>
  <CharactersWithSpaces>7618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2020-03-06T16:43:47Z</dcterms:created>
  <dc:creator/>
  <dc:description/>
  <dc:language>en-US</dc:language>
  <cp:lastModifiedBy/>
  <dcterms:modified xsi:type="dcterms:W3CDTF">2020-03-07T04:55:11Z</dcterms:modified>
  <cp:revision>14</cp:revision>
  <dc:subject/>
  <dc:title>School</dc:title>
</cp:coreProperties>
</file>