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9"/>
        <w:tblW w:w="10620" w:type="dxa"/>
        <w:tblInd w:w="-11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6"/>
        <w:gridCol w:w="8934"/>
      </w:tblGrid>
      <w:tr w14:paraId="0E425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850" w:hRule="atLeast"/>
        </w:trPr>
        <w:tc>
          <w:tcPr>
            <w:tcW w:w="1686" w:type="dxa"/>
            <w:tcBorders>
              <w:top w:val="nil"/>
              <w:left w:val="nil"/>
              <w:bottom w:val="nil"/>
            </w:tcBorders>
            <w:textDirection w:val="btLr"/>
          </w:tcPr>
          <w:p w14:paraId="40EEA90C">
            <w:pPr>
              <w:ind w:left="1785" w:hanging="1785" w:hangingChars="850"/>
            </w:pPr>
            <w:r>
              <w:rPr>
                <w:rFonts w:hint="eastAsia"/>
              </w:rPr>
              <w:t xml:space="preserve">---------------------------------------------装---------------------------------------------------订-----------------------------------------------线----------------------------------------------  </w:t>
            </w:r>
          </w:p>
          <w:p w14:paraId="41DE61FB">
            <w:pPr>
              <w:ind w:left="113" w:leftChars="54" w:firstLine="735" w:firstLineChars="350"/>
            </w:pPr>
          </w:p>
          <w:p w14:paraId="57BCBAE0">
            <w:pPr>
              <w:ind w:left="113" w:leftChars="54"/>
            </w:pPr>
            <w:r>
              <w:rPr>
                <w:rFonts w:hint="eastAsia"/>
              </w:rPr>
              <w:t>班级</w:t>
            </w:r>
            <w:r>
              <w:rPr>
                <w:rFonts w:hint="eastAsia"/>
                <w:szCs w:val="21"/>
                <w:u w:val="single"/>
              </w:rPr>
              <w:t xml:space="preserve">                  </w:t>
            </w:r>
            <w:r>
              <w:rPr>
                <w:rFonts w:hint="eastAsia"/>
                <w:szCs w:val="21"/>
              </w:rPr>
              <w:t>姓名</w:t>
            </w:r>
            <w:r>
              <w:rPr>
                <w:rFonts w:hint="eastAsia"/>
                <w:szCs w:val="21"/>
                <w:u w:val="single"/>
              </w:rPr>
              <w:t xml:space="preserve">               </w:t>
            </w:r>
            <w:r>
              <w:rPr>
                <w:rFonts w:hint="eastAsia"/>
                <w:szCs w:val="21"/>
              </w:rPr>
              <w:t>学号</w:t>
            </w:r>
            <w:r>
              <w:rPr>
                <w:rFonts w:hint="eastAsia"/>
                <w:szCs w:val="21"/>
                <w:u w:val="single"/>
              </w:rPr>
              <w:t xml:space="preserve">                 </w:t>
            </w:r>
            <w:r>
              <w:rPr>
                <w:rFonts w:hint="eastAsia"/>
                <w:szCs w:val="21"/>
              </w:rPr>
              <w:t>教学班名称</w:t>
            </w:r>
            <w:r>
              <w:rPr>
                <w:rFonts w:hint="eastAsia"/>
                <w:szCs w:val="21"/>
                <w:u w:val="single"/>
              </w:rPr>
              <w:t xml:space="preserve">                    </w:t>
            </w:r>
            <w:r>
              <w:rPr>
                <w:rFonts w:hint="eastAsia"/>
                <w:szCs w:val="21"/>
              </w:rPr>
              <w:t>序号</w:t>
            </w:r>
            <w:r>
              <w:rPr>
                <w:rFonts w:hint="eastAsia"/>
                <w:szCs w:val="21"/>
                <w:u w:val="single"/>
              </w:rPr>
              <w:t xml:space="preserve">         </w:t>
            </w:r>
            <w:r>
              <w:rPr>
                <w:rFonts w:hint="eastAsia"/>
                <w:szCs w:val="21"/>
              </w:rPr>
              <w:t>任课教师</w:t>
            </w:r>
            <w:r>
              <w:rPr>
                <w:rFonts w:hint="eastAsia"/>
                <w:szCs w:val="21"/>
                <w:u w:val="single"/>
              </w:rPr>
              <w:t xml:space="preserve">               </w:t>
            </w:r>
            <w:r>
              <w:rPr>
                <w:rFonts w:hint="eastAsia"/>
              </w:rPr>
              <w:t xml:space="preserve">- ---------------------------------------------------密----------------------------------------封-------------------------------------------线-----------------------------------------------------                                                                                                      </w:t>
            </w:r>
          </w:p>
        </w:tc>
        <w:tc>
          <w:tcPr>
            <w:tcW w:w="8934" w:type="dxa"/>
          </w:tcPr>
          <w:p w14:paraId="332F9E71">
            <w:pPr>
              <w:spacing w:line="360" w:lineRule="auto"/>
              <w:ind w:firstLine="1440" w:firstLineChars="450"/>
              <w:rPr>
                <w:rFonts w:ascii="华文中宋" w:hAnsi="华文中宋" w:eastAsia="华文中宋"/>
                <w:b/>
                <w:sz w:val="32"/>
                <w:szCs w:val="32"/>
              </w:rPr>
            </w:pPr>
            <w:r>
              <w:rPr>
                <w:rFonts w:hint="eastAsia" w:ascii="华文中宋" w:hAnsi="华文中宋" w:eastAsia="华文中宋"/>
                <w:b/>
                <w:sz w:val="32"/>
                <w:szCs w:val="32"/>
              </w:rPr>
              <w:t>广东财经大学线上考试答题纸（格式二）</w:t>
            </w:r>
          </w:p>
          <w:p w14:paraId="4D0C606E">
            <w:pPr>
              <w:ind w:firstLine="315" w:firstLineChars="150"/>
            </w:pPr>
          </w:p>
          <w:p w14:paraId="783EA565">
            <w:pPr>
              <w:ind w:firstLine="600" w:firstLineChars="200"/>
              <w:rPr>
                <w:rFonts w:ascii="仿宋_GB2312" w:eastAsia="仿宋_GB2312"/>
                <w:sz w:val="30"/>
                <w:szCs w:val="30"/>
              </w:rPr>
            </w:pPr>
          </w:p>
          <w:p w14:paraId="5A5C07F0">
            <w:pPr>
              <w:ind w:firstLine="300" w:firstLineChars="100"/>
              <w:rPr>
                <w:rFonts w:ascii="仿宋_GB2312" w:eastAsia="仿宋_GB2312"/>
                <w:sz w:val="30"/>
                <w:szCs w:val="30"/>
              </w:rPr>
            </w:pPr>
            <w:r>
              <w:rPr>
                <w:rFonts w:hint="eastAsia" w:ascii="仿宋_GB2312" w:eastAsia="仿宋_GB2312"/>
                <w:sz w:val="30"/>
                <w:szCs w:val="30"/>
              </w:rPr>
              <w:t>课程</w:t>
            </w:r>
            <w:r>
              <w:rPr>
                <w:rFonts w:hint="eastAsia" w:ascii="仿宋_GB2312" w:eastAsia="仿宋_GB2312"/>
                <w:sz w:val="30"/>
                <w:szCs w:val="30"/>
                <w:u w:val="single"/>
              </w:rPr>
              <w:t xml:space="preserve"> </w:t>
            </w:r>
            <w:r>
              <w:rPr>
                <w:rFonts w:hint="eastAsia" w:ascii="仿宋_GB2312" w:eastAsia="仿宋_GB2312"/>
                <w:sz w:val="30"/>
                <w:szCs w:val="30"/>
                <w:u w:val="single"/>
                <w:lang w:val="en-US" w:eastAsia="zh-CN"/>
              </w:rPr>
              <w:t>机器学习课程设计</w:t>
            </w:r>
            <w:r>
              <w:rPr>
                <w:rFonts w:hint="eastAsia" w:ascii="仿宋_GB2312" w:eastAsia="仿宋_GB2312"/>
                <w:sz w:val="30"/>
                <w:szCs w:val="30"/>
                <w:u w:val="single"/>
              </w:rPr>
              <w:t xml:space="preserve"> </w:t>
            </w:r>
            <w:r>
              <w:rPr>
                <w:rFonts w:hint="eastAsia" w:ascii="仿宋_GB2312" w:eastAsia="仿宋_GB2312"/>
                <w:sz w:val="30"/>
                <w:szCs w:val="30"/>
              </w:rPr>
              <w:t xml:space="preserve">  考试时间</w:t>
            </w:r>
            <w:r>
              <w:rPr>
                <w:rFonts w:hint="eastAsia" w:ascii="仿宋_GB2312" w:eastAsia="仿宋_GB2312"/>
                <w:sz w:val="30"/>
                <w:szCs w:val="30"/>
                <w:u w:val="single"/>
              </w:rPr>
              <w:t xml:space="preserve">    </w:t>
            </w:r>
            <w:r>
              <w:rPr>
                <w:rFonts w:hint="eastAsia" w:ascii="仿宋_GB2312" w:eastAsia="仿宋_GB2312"/>
                <w:sz w:val="30"/>
                <w:szCs w:val="30"/>
                <w:u w:val="single"/>
                <w:lang w:val="en-US" w:eastAsia="zh-CN"/>
              </w:rPr>
              <w:t xml:space="preserve"> 2026年6月16日  </w:t>
            </w:r>
            <w:r>
              <w:rPr>
                <w:rFonts w:ascii="仿宋_GB2312" w:eastAsia="仿宋_GB2312"/>
                <w:sz w:val="30"/>
                <w:szCs w:val="30"/>
                <w:u w:val="single"/>
              </w:rPr>
              <w:t xml:space="preserve"> </w:t>
            </w:r>
          </w:p>
          <w:p w14:paraId="71EB3B44">
            <w:pPr>
              <w:ind w:firstLine="300" w:firstLineChars="100"/>
              <w:rPr>
                <w:rFonts w:ascii="仿宋_GB2312" w:eastAsia="仿宋_GB2312"/>
                <w:i/>
                <w:sz w:val="30"/>
                <w:szCs w:val="30"/>
              </w:rPr>
            </w:pPr>
            <w:r>
              <w:rPr>
                <w:rFonts w:hint="eastAsia" w:ascii="仿宋_GB2312" w:eastAsia="仿宋_GB2312"/>
                <w:sz w:val="30"/>
                <w:szCs w:val="30"/>
              </w:rPr>
              <w:t>成绩</w:t>
            </w:r>
            <w:r>
              <w:rPr>
                <w:rFonts w:hint="eastAsia" w:ascii="仿宋_GB2312" w:eastAsia="仿宋_GB2312"/>
                <w:sz w:val="30"/>
                <w:szCs w:val="30"/>
                <w:u w:val="single"/>
              </w:rPr>
              <w:t xml:space="preserve">     </w:t>
            </w:r>
            <w:r>
              <w:rPr>
                <w:rFonts w:hint="eastAsia" w:ascii="仿宋_GB2312" w:eastAsia="仿宋_GB2312"/>
                <w:sz w:val="30"/>
                <w:szCs w:val="30"/>
                <w:u w:val="single"/>
              </w:rPr>
              <w:fldChar w:fldCharType="begin"/>
            </w:r>
            <w:r>
              <w:rPr>
                <w:rFonts w:hint="eastAsia" w:ascii="仿宋_GB2312" w:eastAsia="仿宋_GB2312"/>
                <w:sz w:val="30"/>
                <w:szCs w:val="30"/>
                <w:u w:val="single"/>
              </w:rPr>
              <w:instrText xml:space="preserve"> TotalScore </w:instrText>
            </w:r>
            <w:r>
              <w:rPr>
                <w:rFonts w:hint="eastAsia" w:ascii="仿宋_GB2312" w:eastAsia="仿宋_GB2312"/>
                <w:sz w:val="30"/>
                <w:szCs w:val="30"/>
                <w:u w:val="single"/>
              </w:rPr>
              <w:fldChar w:fldCharType="separate"/>
            </w:r>
            <w:r>
              <w:rPr>
                <w:rFonts w:hint="default" w:eastAsia="宋体"/>
                <w:bCs/>
                <w:sz w:val="28"/>
              </w:rPr>
              <w:fldChar w:fldCharType="begin"/>
            </w:r>
            <w:r>
              <w:rPr>
                <w:rFonts w:hint="default" w:eastAsia="宋体"/>
                <w:bCs/>
                <w:sz w:val="28"/>
              </w:rPr>
              <w:instrText xml:space="preserve"> =SUM(ABOVE) \# "0" \* MERGEFORMAT </w:instrText>
            </w:r>
            <w:r>
              <w:rPr>
                <w:rFonts w:hint="default" w:eastAsia="宋体"/>
                <w:bCs/>
                <w:sz w:val="28"/>
              </w:rPr>
              <w:fldChar w:fldCharType="separate"/>
            </w:r>
            <w:r>
              <w:rPr>
                <w:rFonts w:hint="eastAsia" w:eastAsia="宋体"/>
                <w:bCs/>
                <w:sz w:val="28"/>
              </w:rPr>
              <w:t>0</w:t>
            </w:r>
            <w:r>
              <w:rPr>
                <w:rFonts w:hint="default" w:eastAsia="宋体"/>
                <w:bCs/>
                <w:sz w:val="28"/>
              </w:rPr>
              <w:fldChar w:fldCharType="end"/>
            </w:r>
            <w:r>
              <w:rPr>
                <w:rFonts w:hint="eastAsia" w:ascii="仿宋_GB2312" w:eastAsia="仿宋_GB2312"/>
                <w:sz w:val="30"/>
                <w:szCs w:val="30"/>
                <w:u w:val="single"/>
              </w:rPr>
              <w:fldChar w:fldCharType="end"/>
            </w:r>
            <w:r>
              <w:rPr>
                <w:rFonts w:hint="eastAsia" w:ascii="仿宋_GB2312" w:eastAsia="仿宋_GB2312"/>
                <w:sz w:val="30"/>
                <w:szCs w:val="30"/>
                <w:u w:val="single"/>
              </w:rPr>
              <w:t xml:space="preserve">         </w:t>
            </w:r>
            <w:r>
              <w:rPr>
                <w:rFonts w:hint="eastAsia" w:ascii="仿宋_GB2312" w:eastAsia="仿宋_GB2312"/>
                <w:sz w:val="30"/>
                <w:szCs w:val="30"/>
              </w:rPr>
              <w:t xml:space="preserve">     评阅人</w:t>
            </w:r>
            <w:r>
              <w:rPr>
                <w:rFonts w:hint="eastAsia" w:ascii="仿宋_GB2312" w:eastAsia="仿宋_GB2312"/>
                <w:sz w:val="30"/>
                <w:szCs w:val="30"/>
                <w:u w:val="single"/>
              </w:rPr>
              <w:t xml:space="preserve">      </w:t>
            </w:r>
            <w:r>
              <w:rPr>
                <w:rFonts w:hint="eastAsia" w:ascii="仿宋_GB2312" w:eastAsia="仿宋_GB2312"/>
                <w:sz w:val="30"/>
                <w:szCs w:val="30"/>
                <w:u w:val="single"/>
                <w:lang w:val="en-US" w:eastAsia="zh-CN"/>
              </w:rPr>
              <w:t>冯俊健</w:t>
            </w:r>
            <w:r>
              <w:rPr>
                <w:rFonts w:hint="eastAsia" w:ascii="仿宋_GB2312" w:eastAsia="仿宋_GB2312"/>
                <w:sz w:val="30"/>
                <w:szCs w:val="30"/>
                <w:u w:val="single"/>
              </w:rPr>
              <w:t xml:space="preserve">            </w:t>
            </w:r>
          </w:p>
          <w:tbl>
            <w:tblPr>
              <w:tblStyle w:val="9"/>
              <w:tblW w:w="8144" w:type="dxa"/>
              <w:tblInd w:w="3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44"/>
            </w:tblGrid>
            <w:tr w14:paraId="5EFFE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3" w:hRule="atLeast"/>
              </w:trPr>
              <w:tc>
                <w:tcPr>
                  <w:tcW w:w="8144" w:type="dxa"/>
                </w:tcPr>
                <w:p w14:paraId="20585D53">
                  <w:pPr>
                    <w:rPr>
                      <w:rFonts w:ascii="仿宋_GB2312" w:eastAsia="仿宋_GB2312"/>
                      <w:sz w:val="30"/>
                      <w:szCs w:val="30"/>
                    </w:rPr>
                  </w:pPr>
                  <w:r>
                    <w:rPr>
                      <w:rFonts w:hint="eastAsia" w:ascii="仿宋_GB2312" w:eastAsia="仿宋_GB2312"/>
                      <w:sz w:val="30"/>
                      <w:szCs w:val="30"/>
                    </w:rPr>
                    <w:t>评语：</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8"/>
                    <w:gridCol w:w="1418"/>
                    <w:gridCol w:w="1262"/>
                  </w:tblGrid>
                  <w:tr w14:paraId="34E4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8" w:type="dxa"/>
                        <w:vAlign w:val="center"/>
                      </w:tcPr>
                      <w:p w14:paraId="4D4050DE">
                        <w:pPr>
                          <w:jc w:val="center"/>
                          <w:rPr>
                            <w:b/>
                            <w:bCs/>
                            <w:sz w:val="28"/>
                          </w:rPr>
                        </w:pPr>
                        <w:r>
                          <w:rPr>
                            <w:rFonts w:hint="eastAsia"/>
                            <w:b/>
                            <w:bCs/>
                            <w:sz w:val="28"/>
                          </w:rPr>
                          <w:t>检查项目</w:t>
                        </w:r>
                      </w:p>
                    </w:tc>
                    <w:tc>
                      <w:tcPr>
                        <w:tcW w:w="1418" w:type="dxa"/>
                        <w:vAlign w:val="center"/>
                      </w:tcPr>
                      <w:p w14:paraId="4CD7E92F">
                        <w:pPr>
                          <w:jc w:val="center"/>
                          <w:rPr>
                            <w:b/>
                            <w:bCs/>
                            <w:sz w:val="28"/>
                          </w:rPr>
                        </w:pPr>
                        <w:r>
                          <w:rPr>
                            <w:rFonts w:hint="eastAsia"/>
                            <w:b/>
                            <w:bCs/>
                            <w:sz w:val="28"/>
                          </w:rPr>
                          <w:t>权重</w:t>
                        </w:r>
                      </w:p>
                    </w:tc>
                    <w:tc>
                      <w:tcPr>
                        <w:tcW w:w="1262" w:type="dxa"/>
                        <w:vAlign w:val="center"/>
                      </w:tcPr>
                      <w:p w14:paraId="4A501FB1">
                        <w:pPr>
                          <w:jc w:val="center"/>
                          <w:rPr>
                            <w:b/>
                            <w:bCs/>
                            <w:sz w:val="28"/>
                          </w:rPr>
                        </w:pPr>
                        <w:r>
                          <w:rPr>
                            <w:rFonts w:hint="eastAsia"/>
                            <w:b/>
                            <w:bCs/>
                            <w:sz w:val="28"/>
                          </w:rPr>
                          <w:t>得 分</w:t>
                        </w:r>
                      </w:p>
                    </w:tc>
                  </w:tr>
                  <w:tr w14:paraId="6598A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8" w:type="dxa"/>
                        <w:vAlign w:val="center"/>
                      </w:tcPr>
                      <w:p w14:paraId="3A04D3CD">
                        <w:pPr>
                          <w:spacing w:before="156" w:beforeLines="50" w:after="156" w:afterLines="50" w:line="360" w:lineRule="exact"/>
                          <w:rPr>
                            <w:rFonts w:hint="eastAsia" w:ascii="宋体" w:hAnsi="宋体"/>
                            <w:b/>
                            <w:bCs/>
                            <w:sz w:val="24"/>
                          </w:rPr>
                        </w:pPr>
                        <w:r>
                          <w:rPr>
                            <w:rFonts w:hint="eastAsia"/>
                            <w:b/>
                            <w:bCs/>
                            <w:sz w:val="28"/>
                          </w:rPr>
                          <w:t>(1) 论文质量</w:t>
                        </w:r>
                      </w:p>
                      <w:p w14:paraId="61AF3B16">
                        <w:pPr>
                          <w:spacing w:line="360" w:lineRule="exact"/>
                          <w:rPr>
                            <w:bCs/>
                            <w:sz w:val="28"/>
                          </w:rPr>
                        </w:pPr>
                        <w:r>
                          <w:rPr>
                            <w:rFonts w:hint="eastAsia" w:ascii="宋体" w:hAnsi="宋体"/>
                            <w:sz w:val="28"/>
                            <w:szCs w:val="28"/>
                          </w:rPr>
                          <w:t>要求有</w:t>
                        </w:r>
                        <w:r>
                          <w:rPr>
                            <w:rFonts w:hint="eastAsia" w:ascii="宋体" w:hAnsi="宋体"/>
                            <w:sz w:val="28"/>
                            <w:szCs w:val="28"/>
                            <w:lang w:val="en-US" w:eastAsia="zh-CN"/>
                          </w:rPr>
                          <w:t>一个</w:t>
                        </w:r>
                        <w:r>
                          <w:rPr>
                            <w:rFonts w:hint="eastAsia" w:ascii="宋体" w:hAnsi="宋体"/>
                            <w:sz w:val="28"/>
                            <w:szCs w:val="28"/>
                          </w:rPr>
                          <w:t>明确的主题，内容健康向上，</w:t>
                        </w:r>
                        <w:r>
                          <w:rPr>
                            <w:rFonts w:hint="eastAsia" w:ascii="宋体" w:hAnsi="宋体"/>
                            <w:sz w:val="28"/>
                            <w:szCs w:val="28"/>
                            <w:lang w:val="en-US" w:eastAsia="zh-CN"/>
                          </w:rPr>
                          <w:t>体现选题的前沿性。</w:t>
                        </w:r>
                        <w:r>
                          <w:rPr>
                            <w:rFonts w:hint="eastAsia" w:ascii="宋体" w:hAnsi="宋体"/>
                            <w:sz w:val="28"/>
                            <w:szCs w:val="28"/>
                          </w:rPr>
                          <w:t>要求运用到机器学习算法，独立</w:t>
                        </w:r>
                        <w:r>
                          <w:rPr>
                            <w:rFonts w:hint="eastAsia" w:ascii="宋体" w:hAnsi="宋体"/>
                            <w:sz w:val="28"/>
                            <w:szCs w:val="28"/>
                            <w:lang w:val="en-US" w:eastAsia="zh-CN"/>
                          </w:rPr>
                          <w:t>完成</w:t>
                        </w:r>
                        <w:r>
                          <w:rPr>
                            <w:rFonts w:hint="eastAsia" w:ascii="宋体" w:hAnsi="宋体"/>
                            <w:sz w:val="28"/>
                            <w:szCs w:val="28"/>
                          </w:rPr>
                          <w:t>课程设计论文。考察学生</w:t>
                        </w:r>
                        <w:r>
                          <w:rPr>
                            <w:rFonts w:hint="eastAsia" w:ascii="宋体" w:hAnsi="宋体"/>
                            <w:sz w:val="28"/>
                            <w:szCs w:val="28"/>
                            <w:lang w:val="en-US" w:eastAsia="zh-CN"/>
                          </w:rPr>
                          <w:t>应用</w:t>
                        </w:r>
                        <w:r>
                          <w:rPr>
                            <w:rFonts w:hint="eastAsia" w:ascii="宋体" w:hAnsi="宋体"/>
                            <w:sz w:val="28"/>
                            <w:szCs w:val="28"/>
                          </w:rPr>
                          <w:t>机器学习</w:t>
                        </w:r>
                        <w:r>
                          <w:rPr>
                            <w:rFonts w:hint="eastAsia" w:ascii="宋体" w:hAnsi="宋体"/>
                            <w:sz w:val="28"/>
                            <w:szCs w:val="28"/>
                            <w:lang w:val="en-US" w:eastAsia="zh-CN"/>
                          </w:rPr>
                          <w:t>解决问题的能力</w:t>
                        </w:r>
                        <w:r>
                          <w:rPr>
                            <w:rFonts w:hint="eastAsia" w:ascii="宋体" w:hAnsi="宋体"/>
                            <w:sz w:val="28"/>
                            <w:szCs w:val="28"/>
                          </w:rPr>
                          <w:t>，</w:t>
                        </w:r>
                        <w:r>
                          <w:rPr>
                            <w:rFonts w:hint="eastAsia" w:ascii="宋体" w:hAnsi="宋体"/>
                            <w:sz w:val="28"/>
                            <w:szCs w:val="28"/>
                            <w:lang w:val="en-US" w:eastAsia="zh-CN"/>
                          </w:rPr>
                          <w:t>对问题和解决方案的分析能力，具有一定创新性</w:t>
                        </w:r>
                        <w:r>
                          <w:rPr>
                            <w:rFonts w:hint="eastAsia" w:ascii="宋体" w:hAnsi="宋体"/>
                            <w:sz w:val="28"/>
                            <w:szCs w:val="28"/>
                          </w:rPr>
                          <w:t>。</w:t>
                        </w:r>
                      </w:p>
                    </w:tc>
                    <w:tc>
                      <w:tcPr>
                        <w:tcW w:w="1418" w:type="dxa"/>
                        <w:vAlign w:val="center"/>
                      </w:tcPr>
                      <w:p w14:paraId="447CD780">
                        <w:pPr>
                          <w:jc w:val="center"/>
                          <w:rPr>
                            <w:rFonts w:hint="default" w:eastAsia="宋体"/>
                            <w:bCs/>
                            <w:sz w:val="28"/>
                            <w:lang w:val="en-US" w:eastAsia="zh-CN"/>
                          </w:rPr>
                        </w:pPr>
                        <w:r>
                          <w:rPr>
                            <w:rFonts w:hint="eastAsia"/>
                            <w:bCs/>
                            <w:sz w:val="28"/>
                            <w:lang w:val="en-US" w:eastAsia="zh-CN"/>
                          </w:rPr>
                          <w:t>40</w:t>
                        </w:r>
                      </w:p>
                    </w:tc>
                    <w:tc>
                      <w:tcPr>
                        <w:tcW w:w="1262" w:type="dxa"/>
                      </w:tcPr>
                      <w:p w14:paraId="00E2E2EE">
                        <w:pPr>
                          <w:jc w:val="center"/>
                          <w:rPr>
                            <w:rFonts w:hint="default" w:eastAsia="宋体"/>
                            <w:bCs/>
                            <w:sz w:val="28"/>
                            <w:lang w:val="en-US" w:eastAsia="zh-CN"/>
                          </w:rPr>
                        </w:pPr>
                      </w:p>
                    </w:tc>
                  </w:tr>
                  <w:tr w14:paraId="6503A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8" w:type="dxa"/>
                        <w:vAlign w:val="center"/>
                      </w:tcPr>
                      <w:p w14:paraId="02306DB7">
                        <w:pPr>
                          <w:spacing w:before="156" w:beforeLines="50" w:after="156" w:afterLines="50" w:line="360" w:lineRule="exact"/>
                          <w:rPr>
                            <w:rFonts w:hint="eastAsia"/>
                            <w:b/>
                            <w:bCs/>
                            <w:sz w:val="28"/>
                          </w:rPr>
                        </w:pPr>
                        <w:r>
                          <w:rPr>
                            <w:rFonts w:hint="eastAsia"/>
                            <w:b/>
                            <w:bCs/>
                            <w:sz w:val="28"/>
                          </w:rPr>
                          <w:t>(2) 论文内容</w:t>
                        </w:r>
                      </w:p>
                      <w:p w14:paraId="28E7D8B4">
                        <w:pPr>
                          <w:spacing w:line="0" w:lineRule="atLeast"/>
                          <w:rPr>
                            <w:bCs/>
                            <w:sz w:val="28"/>
                          </w:rPr>
                        </w:pPr>
                        <w:r>
                          <w:rPr>
                            <w:rFonts w:hint="eastAsia" w:ascii="宋体" w:hAnsi="宋体"/>
                            <w:sz w:val="28"/>
                            <w:szCs w:val="28"/>
                          </w:rPr>
                          <w:t>主要从摘要</w:t>
                        </w:r>
                        <w:r>
                          <w:rPr>
                            <w:rFonts w:hint="eastAsia" w:ascii="宋体" w:hAnsi="宋体"/>
                            <w:sz w:val="28"/>
                            <w:szCs w:val="28"/>
                            <w:lang w:eastAsia="zh-CN"/>
                          </w:rPr>
                          <w:t>、</w:t>
                        </w:r>
                        <w:r>
                          <w:rPr>
                            <w:rFonts w:hint="eastAsia" w:ascii="宋体" w:hAnsi="宋体"/>
                            <w:sz w:val="28"/>
                            <w:szCs w:val="28"/>
                          </w:rPr>
                          <w:t>正文、参考文献</w:t>
                        </w:r>
                        <w:r>
                          <w:rPr>
                            <w:rFonts w:hint="eastAsia" w:ascii="宋体" w:hAnsi="宋体"/>
                            <w:sz w:val="28"/>
                            <w:szCs w:val="28"/>
                            <w:lang w:val="en-US" w:eastAsia="zh-CN"/>
                          </w:rPr>
                          <w:t>等</w:t>
                        </w:r>
                        <w:r>
                          <w:rPr>
                            <w:rFonts w:hint="eastAsia" w:ascii="宋体" w:hAnsi="宋体"/>
                            <w:sz w:val="28"/>
                            <w:szCs w:val="28"/>
                          </w:rPr>
                          <w:t>方面进行考核</w:t>
                        </w:r>
                        <w:r>
                          <w:rPr>
                            <w:rFonts w:hint="eastAsia" w:ascii="宋体" w:hAnsi="宋体"/>
                            <w:sz w:val="28"/>
                            <w:szCs w:val="28"/>
                            <w:lang w:eastAsia="zh-CN"/>
                          </w:rPr>
                          <w:t>，</w:t>
                        </w:r>
                        <w:r>
                          <w:rPr>
                            <w:rFonts w:hint="eastAsia" w:ascii="宋体" w:hAnsi="宋体"/>
                            <w:sz w:val="28"/>
                            <w:szCs w:val="28"/>
                            <w:lang w:val="en-US" w:eastAsia="zh-CN"/>
                          </w:rPr>
                          <w:t>紧扣主题，逻辑严谨，表达流畅，图、文、公式结合，内容完整，结论正确</w:t>
                        </w:r>
                        <w:r>
                          <w:rPr>
                            <w:rFonts w:hint="eastAsia" w:ascii="宋体" w:hAnsi="宋体"/>
                            <w:sz w:val="28"/>
                            <w:szCs w:val="28"/>
                          </w:rPr>
                          <w:t>。</w:t>
                        </w:r>
                      </w:p>
                    </w:tc>
                    <w:tc>
                      <w:tcPr>
                        <w:tcW w:w="1418" w:type="dxa"/>
                        <w:vAlign w:val="center"/>
                      </w:tcPr>
                      <w:p w14:paraId="18CDAA09">
                        <w:pPr>
                          <w:jc w:val="center"/>
                          <w:rPr>
                            <w:rFonts w:hint="default" w:eastAsia="宋体"/>
                            <w:bCs/>
                            <w:sz w:val="28"/>
                            <w:lang w:val="en-US" w:eastAsia="zh-CN"/>
                          </w:rPr>
                        </w:pPr>
                        <w:r>
                          <w:rPr>
                            <w:rFonts w:hint="eastAsia"/>
                            <w:bCs/>
                            <w:sz w:val="28"/>
                            <w:lang w:val="en-US" w:eastAsia="zh-CN"/>
                          </w:rPr>
                          <w:t>40</w:t>
                        </w:r>
                      </w:p>
                    </w:tc>
                    <w:tc>
                      <w:tcPr>
                        <w:tcW w:w="1262" w:type="dxa"/>
                      </w:tcPr>
                      <w:p w14:paraId="381C0A85">
                        <w:pPr>
                          <w:jc w:val="center"/>
                          <w:rPr>
                            <w:rFonts w:hint="default" w:eastAsia="宋体"/>
                            <w:bCs/>
                            <w:sz w:val="28"/>
                            <w:lang w:val="en-US" w:eastAsia="zh-CN"/>
                          </w:rPr>
                        </w:pPr>
                      </w:p>
                    </w:tc>
                  </w:tr>
                  <w:tr w14:paraId="7FE95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8" w:type="dxa"/>
                        <w:vAlign w:val="center"/>
                      </w:tcPr>
                      <w:p w14:paraId="3080F201">
                        <w:pPr>
                          <w:spacing w:before="156" w:beforeLines="50" w:after="156" w:afterLines="50" w:line="320" w:lineRule="exact"/>
                          <w:rPr>
                            <w:rFonts w:hint="eastAsia" w:ascii="宋体" w:hAnsi="宋体"/>
                            <w:b/>
                            <w:bCs/>
                            <w:sz w:val="24"/>
                          </w:rPr>
                        </w:pPr>
                        <w:r>
                          <w:rPr>
                            <w:rFonts w:hint="eastAsia"/>
                            <w:b/>
                            <w:bCs/>
                            <w:sz w:val="28"/>
                          </w:rPr>
                          <w:t>(3) 论文撰写格</w:t>
                        </w:r>
                        <w:r>
                          <w:rPr>
                            <w:rFonts w:hint="eastAsia" w:ascii="宋体" w:hAnsi="宋体"/>
                            <w:b/>
                            <w:bCs/>
                            <w:sz w:val="24"/>
                          </w:rPr>
                          <w:t>式</w:t>
                        </w:r>
                      </w:p>
                      <w:p w14:paraId="1785B98A">
                        <w:pPr>
                          <w:spacing w:line="0" w:lineRule="atLeast"/>
                          <w:rPr>
                            <w:bCs/>
                            <w:sz w:val="28"/>
                          </w:rPr>
                        </w:pPr>
                        <w:r>
                          <w:rPr>
                            <w:rFonts w:hint="eastAsia" w:ascii="宋体" w:hAnsi="宋体"/>
                            <w:sz w:val="28"/>
                            <w:szCs w:val="28"/>
                          </w:rPr>
                          <w:t>考核所撰写的文档格式</w:t>
                        </w:r>
                        <w:r>
                          <w:rPr>
                            <w:rFonts w:hint="eastAsia" w:ascii="宋体" w:hAnsi="宋体"/>
                            <w:sz w:val="28"/>
                            <w:szCs w:val="28"/>
                            <w:lang w:eastAsia="zh-CN"/>
                          </w:rPr>
                          <w:t>、</w:t>
                        </w:r>
                        <w:r>
                          <w:rPr>
                            <w:rFonts w:hint="eastAsia" w:ascii="宋体" w:hAnsi="宋体"/>
                            <w:sz w:val="28"/>
                            <w:szCs w:val="28"/>
                            <w:lang w:val="en-US" w:eastAsia="zh-CN"/>
                          </w:rPr>
                          <w:t>文献引用</w:t>
                        </w:r>
                        <w:r>
                          <w:rPr>
                            <w:rFonts w:hint="eastAsia" w:ascii="宋体" w:hAnsi="宋体"/>
                            <w:sz w:val="28"/>
                            <w:szCs w:val="28"/>
                          </w:rPr>
                          <w:t>是否规范，结构是否合理</w:t>
                        </w:r>
                        <w:r>
                          <w:rPr>
                            <w:rFonts w:hint="eastAsia" w:ascii="宋体" w:hAnsi="宋体"/>
                            <w:sz w:val="28"/>
                            <w:szCs w:val="28"/>
                            <w:lang w:eastAsia="zh-CN"/>
                          </w:rPr>
                          <w:t>，</w:t>
                        </w:r>
                        <w:r>
                          <w:rPr>
                            <w:rFonts w:hint="eastAsia"/>
                            <w:bCs/>
                            <w:sz w:val="28"/>
                            <w:szCs w:val="28"/>
                          </w:rPr>
                          <w:t>结果可视化直观</w:t>
                        </w:r>
                        <w:r>
                          <w:rPr>
                            <w:rFonts w:hint="eastAsia" w:ascii="宋体" w:hAnsi="宋体"/>
                            <w:sz w:val="28"/>
                            <w:szCs w:val="28"/>
                          </w:rPr>
                          <w:t>等方面。</w:t>
                        </w:r>
                      </w:p>
                    </w:tc>
                    <w:tc>
                      <w:tcPr>
                        <w:tcW w:w="1418" w:type="dxa"/>
                        <w:vAlign w:val="center"/>
                      </w:tcPr>
                      <w:p w14:paraId="73B59366">
                        <w:pPr>
                          <w:jc w:val="center"/>
                          <w:rPr>
                            <w:rFonts w:hint="default" w:eastAsia="宋体"/>
                            <w:bCs/>
                            <w:sz w:val="28"/>
                            <w:lang w:val="en-US" w:eastAsia="zh-CN"/>
                          </w:rPr>
                        </w:pPr>
                        <w:r>
                          <w:rPr>
                            <w:rFonts w:hint="eastAsia"/>
                            <w:bCs/>
                            <w:sz w:val="28"/>
                            <w:lang w:val="en-US" w:eastAsia="zh-CN"/>
                          </w:rPr>
                          <w:t>20</w:t>
                        </w:r>
                      </w:p>
                    </w:tc>
                    <w:tc>
                      <w:tcPr>
                        <w:tcW w:w="1262" w:type="dxa"/>
                      </w:tcPr>
                      <w:p w14:paraId="0568C756">
                        <w:pPr>
                          <w:jc w:val="center"/>
                          <w:rPr>
                            <w:rFonts w:hint="default" w:eastAsia="宋体"/>
                            <w:bCs/>
                            <w:sz w:val="28"/>
                            <w:lang w:val="en-US" w:eastAsia="zh-CN"/>
                          </w:rPr>
                        </w:pPr>
                      </w:p>
                    </w:tc>
                  </w:tr>
                  <w:tr w14:paraId="4D148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8" w:type="dxa"/>
                        <w:vAlign w:val="center"/>
                      </w:tcPr>
                      <w:p w14:paraId="36D268D1">
                        <w:pPr>
                          <w:jc w:val="center"/>
                          <w:rPr>
                            <w:rFonts w:ascii="宋体" w:hAnsi="宋体"/>
                            <w:b/>
                            <w:bCs/>
                            <w:sz w:val="24"/>
                          </w:rPr>
                        </w:pPr>
                        <w:r>
                          <w:rPr>
                            <w:rFonts w:hint="eastAsia" w:ascii="宋体" w:hAnsi="宋体"/>
                            <w:b/>
                            <w:bCs/>
                            <w:sz w:val="24"/>
                          </w:rPr>
                          <w:t>合计</w:t>
                        </w:r>
                      </w:p>
                    </w:tc>
                    <w:tc>
                      <w:tcPr>
                        <w:tcW w:w="1418" w:type="dxa"/>
                        <w:vAlign w:val="center"/>
                      </w:tcPr>
                      <w:p w14:paraId="330B405B">
                        <w:pPr>
                          <w:jc w:val="center"/>
                          <w:rPr>
                            <w:rFonts w:hint="eastAsia" w:eastAsia="宋体"/>
                            <w:bCs/>
                            <w:sz w:val="28"/>
                          </w:rPr>
                        </w:pPr>
                        <w:r>
                          <w:rPr>
                            <w:rFonts w:hint="eastAsia" w:eastAsia="宋体"/>
                            <w:bCs/>
                            <w:sz w:val="28"/>
                          </w:rPr>
                          <w:t>100</w:t>
                        </w:r>
                      </w:p>
                    </w:tc>
                    <w:tc>
                      <w:tcPr>
                        <w:tcW w:w="1262" w:type="dxa"/>
                      </w:tcPr>
                      <w:p w14:paraId="5751F352">
                        <w:pPr>
                          <w:keepNext w:val="0"/>
                          <w:keepLines w:val="0"/>
                          <w:pageBreakBefore w:val="0"/>
                          <w:widowControl w:val="0"/>
                          <w:kinsoku/>
                          <w:wordWrap/>
                          <w:overflowPunct/>
                          <w:topLinePunct w:val="0"/>
                          <w:autoSpaceDE/>
                          <w:autoSpaceDN/>
                          <w:bidi w:val="0"/>
                          <w:adjustRightInd/>
                          <w:snapToGrid/>
                          <w:jc w:val="center"/>
                          <w:textAlignment w:val="auto"/>
                          <w:outlineLvl w:val="0"/>
                          <w:rPr>
                            <w:rFonts w:hint="default" w:eastAsia="宋体"/>
                            <w:bCs/>
                            <w:sz w:val="28"/>
                          </w:rPr>
                        </w:pPr>
                        <w:bookmarkStart w:id="0" w:name="TotalScore"/>
                        <w:r>
                          <w:rPr>
                            <w:rFonts w:hint="default" w:eastAsia="宋体"/>
                            <w:bCs/>
                            <w:sz w:val="28"/>
                          </w:rPr>
                          <w:fldChar w:fldCharType="begin"/>
                        </w:r>
                        <w:r>
                          <w:rPr>
                            <w:rFonts w:hint="default" w:eastAsia="宋体"/>
                            <w:bCs/>
                            <w:sz w:val="28"/>
                          </w:rPr>
                          <w:instrText xml:space="preserve"> =SUM(ABOVE) \# "0" \* MERGEFORMAT </w:instrText>
                        </w:r>
                        <w:r>
                          <w:rPr>
                            <w:rFonts w:hint="default" w:eastAsia="宋体"/>
                            <w:bCs/>
                            <w:sz w:val="28"/>
                          </w:rPr>
                          <w:fldChar w:fldCharType="separate"/>
                        </w:r>
                        <w:r>
                          <w:rPr>
                            <w:rFonts w:hint="eastAsia" w:eastAsia="宋体"/>
                            <w:bCs/>
                            <w:sz w:val="28"/>
                          </w:rPr>
                          <w:t>0</w:t>
                        </w:r>
                        <w:r>
                          <w:rPr>
                            <w:rFonts w:hint="default" w:eastAsia="宋体"/>
                            <w:bCs/>
                            <w:sz w:val="28"/>
                          </w:rPr>
                          <w:fldChar w:fldCharType="end"/>
                        </w:r>
                        <w:bookmarkEnd w:id="0"/>
                      </w:p>
                    </w:tc>
                  </w:tr>
                </w:tbl>
                <w:p w14:paraId="5FC8B6F2">
                  <w:pPr>
                    <w:rPr>
                      <w:rFonts w:ascii="仿宋_GB2312" w:eastAsia="仿宋_GB2312"/>
                      <w:sz w:val="30"/>
                      <w:szCs w:val="30"/>
                    </w:rPr>
                  </w:pPr>
                </w:p>
              </w:tc>
            </w:tr>
          </w:tbl>
          <w:p w14:paraId="5574A58B">
            <w:r>
              <w:rPr>
                <w:rFonts w:hint="eastAsia"/>
              </w:rPr>
              <w:t>＝＝＝＝＝＝＝＝＝＝＝＝＝＝＝＝＝＝＝＝＝＝＝＝＝＝＝＝＝＝＝＝＝＝＝＝＝＝＝＝＝</w:t>
            </w:r>
          </w:p>
          <w:p w14:paraId="264A2359">
            <w:pPr>
              <w:rPr>
                <w:rFonts w:hint="eastAsia" w:ascii="仿宋_GB2312" w:eastAsia="仿宋_GB2312"/>
                <w:sz w:val="30"/>
                <w:szCs w:val="30"/>
              </w:rPr>
            </w:pPr>
            <w:r>
              <w:rPr>
                <w:rFonts w:hint="eastAsia" w:ascii="仿宋_GB2312" w:eastAsia="仿宋_GB2312"/>
                <w:sz w:val="30"/>
                <w:szCs w:val="30"/>
              </w:rPr>
              <w:t>提交文档要求：</w:t>
            </w:r>
            <w:r>
              <w:rPr>
                <w:rFonts w:hint="eastAsia" w:ascii="仿宋_GB2312" w:eastAsia="仿宋_GB2312"/>
                <w:sz w:val="30"/>
                <w:szCs w:val="30"/>
                <w:lang w:val="en-US" w:eastAsia="zh-CN"/>
              </w:rPr>
              <w:t>课程论文</w:t>
            </w:r>
            <w:r>
              <w:rPr>
                <w:rFonts w:hint="eastAsia" w:ascii="仿宋_GB2312" w:eastAsia="仿宋_GB2312"/>
                <w:sz w:val="30"/>
                <w:szCs w:val="30"/>
              </w:rPr>
              <w:t>格式参照设计模板。</w:t>
            </w:r>
          </w:p>
          <w:p w14:paraId="4FA456B5">
            <w:pPr>
              <w:widowControl/>
              <w:jc w:val="left"/>
              <w:rPr>
                <w:rFonts w:hint="default" w:eastAsia="宋体"/>
                <w:lang w:val="en-US" w:eastAsia="zh-CN"/>
              </w:rPr>
            </w:pPr>
            <w:r>
              <w:rPr>
                <w:rFonts w:hint="default" w:eastAsia="宋体"/>
                <w:lang w:val="en-US" w:eastAsia="zh-CN"/>
              </w:rPr>
              <w:t>1、主题：</w:t>
            </w:r>
            <w:r>
              <w:rPr>
                <w:rFonts w:hint="eastAsia" w:eastAsia="宋体"/>
                <w:lang w:val="en-US" w:eastAsia="zh-CN"/>
              </w:rPr>
              <w:t>机器学习相关</w:t>
            </w:r>
            <w:r>
              <w:rPr>
                <w:rFonts w:hint="eastAsia"/>
                <w:lang w:val="en-US" w:eastAsia="zh-CN"/>
              </w:rPr>
              <w:t>；</w:t>
            </w:r>
          </w:p>
          <w:p w14:paraId="764AD1DF">
            <w:pPr>
              <w:widowControl/>
              <w:jc w:val="left"/>
              <w:rPr>
                <w:rFonts w:hint="default" w:eastAsia="宋体"/>
                <w:lang w:val="en-US" w:eastAsia="zh-CN"/>
              </w:rPr>
            </w:pPr>
            <w:r>
              <w:rPr>
                <w:rFonts w:hint="default" w:eastAsia="宋体"/>
                <w:lang w:val="en-US" w:eastAsia="zh-CN"/>
              </w:rPr>
              <w:t>2、题目自拟，应简短明确，有概括性，不宜超过20字；</w:t>
            </w:r>
          </w:p>
          <w:p w14:paraId="74ABFB33">
            <w:pPr>
              <w:widowControl/>
              <w:jc w:val="left"/>
              <w:rPr>
                <w:rFonts w:hint="default" w:eastAsia="宋体"/>
                <w:lang w:val="en-US" w:eastAsia="zh-CN"/>
              </w:rPr>
            </w:pPr>
            <w:r>
              <w:rPr>
                <w:rFonts w:hint="default" w:eastAsia="宋体"/>
                <w:lang w:val="en-US" w:eastAsia="zh-CN"/>
              </w:rPr>
              <w:t>3、</w:t>
            </w:r>
            <w:r>
              <w:rPr>
                <w:rFonts w:hint="eastAsia"/>
                <w:lang w:val="en-US" w:eastAsia="zh-CN"/>
              </w:rPr>
              <w:t>课程论文</w:t>
            </w:r>
            <w:r>
              <w:rPr>
                <w:rFonts w:hint="default" w:eastAsia="宋体"/>
                <w:lang w:val="en-US" w:eastAsia="zh-CN"/>
              </w:rPr>
              <w:t>由题目、摘要、关键词、</w:t>
            </w:r>
            <w:r>
              <w:rPr>
                <w:rFonts w:hint="eastAsia" w:eastAsia="宋体"/>
                <w:lang w:val="en-US" w:eastAsia="zh-CN"/>
              </w:rPr>
              <w:t>目录、</w:t>
            </w:r>
            <w:r>
              <w:rPr>
                <w:rFonts w:hint="default" w:eastAsia="宋体"/>
                <w:lang w:val="en-US" w:eastAsia="zh-CN"/>
              </w:rPr>
              <w:t>正文</w:t>
            </w:r>
            <w:r>
              <w:rPr>
                <w:rFonts w:hint="eastAsia" w:eastAsia="宋体"/>
                <w:lang w:val="en-US" w:eastAsia="zh-CN"/>
              </w:rPr>
              <w:t>、参考文献、</w:t>
            </w:r>
            <w:r>
              <w:rPr>
                <w:rFonts w:hint="default" w:eastAsia="宋体"/>
                <w:lang w:val="en-US" w:eastAsia="zh-CN"/>
              </w:rPr>
              <w:t>附录组成。格式要求为：摘要应以浓缩的形式概括研究课题的主要内容</w:t>
            </w:r>
            <w:r>
              <w:rPr>
                <w:rFonts w:hint="eastAsia"/>
                <w:lang w:val="en-US" w:eastAsia="zh-CN"/>
              </w:rPr>
              <w:t>，参考摘要四要素</w:t>
            </w:r>
            <w:r>
              <w:rPr>
                <w:rFonts w:hint="default" w:eastAsia="宋体"/>
                <w:lang w:val="en-US" w:eastAsia="zh-CN"/>
              </w:rPr>
              <w:t>，约3</w:t>
            </w:r>
            <w:r>
              <w:rPr>
                <w:rFonts w:hint="eastAsia"/>
                <w:lang w:val="en-US" w:eastAsia="zh-CN"/>
              </w:rPr>
              <w:t>5</w:t>
            </w:r>
            <w:r>
              <w:rPr>
                <w:rFonts w:hint="default" w:eastAsia="宋体"/>
                <w:lang w:val="en-US" w:eastAsia="zh-CN"/>
              </w:rPr>
              <w:t>0字中文左右；</w:t>
            </w:r>
          </w:p>
          <w:p w14:paraId="5143E191">
            <w:pPr>
              <w:widowControl/>
              <w:jc w:val="left"/>
              <w:rPr>
                <w:rFonts w:hint="default" w:eastAsia="宋体"/>
                <w:lang w:val="en-US" w:eastAsia="zh-CN"/>
              </w:rPr>
            </w:pPr>
            <w:r>
              <w:rPr>
                <w:rFonts w:hint="default" w:eastAsia="宋体"/>
                <w:lang w:val="en-US" w:eastAsia="zh-CN"/>
              </w:rPr>
              <w:t>2、语言表达流畅、客观、严谨的逻辑性</w:t>
            </w:r>
            <w:r>
              <w:rPr>
                <w:rFonts w:hint="eastAsia"/>
                <w:lang w:val="en-US" w:eastAsia="zh-CN"/>
              </w:rPr>
              <w:t>，格式无误</w:t>
            </w:r>
            <w:r>
              <w:rPr>
                <w:rFonts w:hint="default" w:eastAsia="宋体"/>
                <w:lang w:val="en-US" w:eastAsia="zh-CN"/>
              </w:rPr>
              <w:t>；</w:t>
            </w:r>
          </w:p>
          <w:p w14:paraId="73D38FD3">
            <w:pPr>
              <w:widowControl/>
              <w:jc w:val="left"/>
              <w:rPr>
                <w:rFonts w:hint="default" w:eastAsia="宋体"/>
                <w:lang w:val="en-US" w:eastAsia="zh-CN"/>
              </w:rPr>
            </w:pPr>
            <w:r>
              <w:rPr>
                <w:rFonts w:hint="default" w:eastAsia="宋体"/>
                <w:lang w:val="en-US" w:eastAsia="zh-CN"/>
              </w:rPr>
              <w:t>3、正文页数</w:t>
            </w:r>
            <w:r>
              <w:rPr>
                <w:rFonts w:hint="eastAsia" w:eastAsia="宋体"/>
                <w:lang w:val="en-US" w:eastAsia="zh-CN"/>
              </w:rPr>
              <w:t>20</w:t>
            </w:r>
            <w:r>
              <w:rPr>
                <w:rFonts w:hint="default" w:eastAsia="宋体"/>
                <w:lang w:val="en-US" w:eastAsia="zh-CN"/>
              </w:rPr>
              <w:t>页以上；</w:t>
            </w:r>
          </w:p>
          <w:p w14:paraId="0C4FE61E">
            <w:pPr>
              <w:widowControl/>
              <w:jc w:val="left"/>
              <w:rPr>
                <w:rFonts w:hint="default" w:eastAsia="宋体"/>
                <w:lang w:val="en-US" w:eastAsia="zh-CN"/>
              </w:rPr>
            </w:pPr>
            <w:r>
              <w:rPr>
                <w:rFonts w:hint="default" w:eastAsia="宋体"/>
                <w:lang w:val="en-US" w:eastAsia="zh-CN"/>
              </w:rPr>
              <w:t>4、禁止抄袭、AI生成，如有生成部分请在附录说明。</w:t>
            </w:r>
          </w:p>
          <w:p w14:paraId="2C520805">
            <w:pPr>
              <w:widowControl/>
              <w:jc w:val="left"/>
              <w:rPr>
                <w:rFonts w:hint="default" w:eastAsia="宋体"/>
                <w:lang w:val="en-US" w:eastAsia="zh-CN"/>
              </w:rPr>
            </w:pPr>
          </w:p>
        </w:tc>
      </w:tr>
    </w:tbl>
    <w:p w14:paraId="39526E4B">
      <w:pPr>
        <w:pStyle w:val="6"/>
        <w:spacing w:line="400" w:lineRule="exact"/>
        <w:jc w:val="center"/>
        <w:rPr>
          <w:rFonts w:hint="eastAsia" w:ascii="宋体" w:hAnsi="宋体" w:eastAsia="宋体" w:cs="宋体"/>
          <w:b/>
          <w:bCs/>
          <w:spacing w:val="10"/>
          <w:sz w:val="36"/>
          <w:szCs w:val="36"/>
          <w:lang w:eastAsia="zh-CN"/>
        </w:rPr>
        <w:sectPr>
          <w:footerReference r:id="rId3" w:type="default"/>
          <w:pgSz w:w="11906" w:h="16838"/>
          <w:pgMar w:top="1440" w:right="1361" w:bottom="1440" w:left="1191" w:header="851" w:footer="992" w:gutter="0"/>
          <w:pgNumType w:fmt="decimal"/>
          <w:cols w:space="720" w:num="1"/>
          <w:docGrid w:type="linesAndChars" w:linePitch="312" w:charSpace="0"/>
        </w:sectPr>
      </w:pPr>
    </w:p>
    <w:p w14:paraId="68154B91">
      <w:pPr>
        <w:pStyle w:val="6"/>
        <w:spacing w:line="400" w:lineRule="exact"/>
        <w:jc w:val="center"/>
        <w:rPr>
          <w:rFonts w:hint="default" w:ascii="宋体" w:hAnsi="宋体" w:eastAsia="宋体" w:cs="宋体"/>
          <w:b/>
          <w:bCs/>
          <w:spacing w:val="10"/>
          <w:sz w:val="36"/>
          <w:szCs w:val="36"/>
          <w:lang w:val="en-US" w:eastAsia="zh-CN"/>
        </w:rPr>
      </w:pPr>
      <w:r>
        <w:rPr>
          <w:rFonts w:hint="eastAsia" w:ascii="宋体" w:hAnsi="宋体" w:eastAsia="宋体" w:cs="宋体"/>
          <w:b/>
          <w:bCs/>
          <w:spacing w:val="10"/>
          <w:sz w:val="36"/>
          <w:szCs w:val="36"/>
          <w:lang w:eastAsia="zh-CN"/>
        </w:rPr>
        <w:t>《</w:t>
      </w:r>
      <w:r>
        <w:rPr>
          <w:rFonts w:hint="eastAsia"/>
          <w:b/>
          <w:bCs/>
          <w:sz w:val="36"/>
          <w:szCs w:val="36"/>
          <w:lang w:val="en-US" w:eastAsia="zh-CN"/>
        </w:rPr>
        <w:t>网络入侵检测</w:t>
      </w:r>
      <w:r>
        <w:rPr>
          <w:rFonts w:hint="eastAsia" w:ascii="宋体" w:hAnsi="宋体" w:eastAsia="宋体" w:cs="宋体"/>
          <w:b/>
          <w:bCs/>
          <w:spacing w:val="10"/>
          <w:sz w:val="36"/>
          <w:szCs w:val="36"/>
          <w:lang w:eastAsia="zh-CN"/>
        </w:rPr>
        <w:t>》</w:t>
      </w:r>
      <w:r>
        <w:rPr>
          <w:rFonts w:hint="eastAsia" w:ascii="宋体" w:hAnsi="宋体" w:eastAsia="宋体" w:cs="宋体"/>
          <w:b/>
          <w:bCs/>
          <w:spacing w:val="10"/>
          <w:sz w:val="36"/>
          <w:szCs w:val="36"/>
          <w:lang w:val="en-US" w:eastAsia="zh-CN"/>
        </w:rPr>
        <w:t>课程论文</w:t>
      </w:r>
    </w:p>
    <w:p w14:paraId="78C259F0">
      <w:pPr>
        <w:pStyle w:val="6"/>
        <w:spacing w:line="400" w:lineRule="exact"/>
        <w:jc w:val="left"/>
        <w:rPr>
          <w:rFonts w:hint="eastAsia" w:ascii="黑体" w:eastAsia="黑体"/>
          <w:b/>
          <w:bCs/>
          <w:spacing w:val="10"/>
          <w:sz w:val="24"/>
          <w:szCs w:val="24"/>
          <w:lang w:val="en-US" w:eastAsia="zh-CN"/>
        </w:rPr>
      </w:pPr>
      <w:r>
        <w:rPr>
          <w:rFonts w:hint="eastAsia" w:ascii="黑体" w:eastAsia="黑体"/>
          <w:b/>
          <w:bCs/>
          <w:spacing w:val="10"/>
          <w:sz w:val="24"/>
          <w:szCs w:val="24"/>
          <w:lang w:val="en-US" w:eastAsia="zh-CN"/>
        </w:rPr>
        <w:t>摘要：</w:t>
      </w:r>
    </w:p>
    <w:p w14:paraId="2E182044">
      <w:pPr>
        <w:pStyle w:val="6"/>
        <w:spacing w:line="400" w:lineRule="exact"/>
        <w:jc w:val="left"/>
        <w:rPr>
          <w:rFonts w:hint="eastAsia" w:ascii="黑体" w:eastAsia="黑体"/>
          <w:b/>
          <w:bCs/>
          <w:spacing w:val="10"/>
          <w:sz w:val="24"/>
          <w:szCs w:val="24"/>
          <w:lang w:val="en-US" w:eastAsia="zh-CN"/>
        </w:rPr>
      </w:pPr>
    </w:p>
    <w:p w14:paraId="6C0D93E0">
      <w:pPr>
        <w:pStyle w:val="6"/>
        <w:spacing w:line="400" w:lineRule="exact"/>
        <w:jc w:val="left"/>
        <w:rPr>
          <w:rFonts w:hint="eastAsia" w:ascii="黑体" w:eastAsia="黑体"/>
          <w:b/>
          <w:bCs/>
          <w:spacing w:val="10"/>
          <w:sz w:val="24"/>
          <w:szCs w:val="24"/>
          <w:lang w:val="en-US" w:eastAsia="zh-CN"/>
        </w:rPr>
      </w:pPr>
    </w:p>
    <w:p w14:paraId="358A9438">
      <w:pPr>
        <w:pStyle w:val="6"/>
        <w:spacing w:line="400" w:lineRule="exact"/>
        <w:jc w:val="left"/>
        <w:rPr>
          <w:rFonts w:hint="eastAsia" w:ascii="黑体" w:eastAsia="黑体"/>
          <w:b/>
          <w:bCs/>
          <w:spacing w:val="10"/>
          <w:sz w:val="24"/>
          <w:szCs w:val="24"/>
          <w:lang w:val="en-US" w:eastAsia="zh-CN"/>
        </w:rPr>
      </w:pPr>
    </w:p>
    <w:p w14:paraId="1918B9F8">
      <w:pPr>
        <w:pStyle w:val="6"/>
        <w:spacing w:line="400" w:lineRule="exact"/>
        <w:jc w:val="left"/>
        <w:rPr>
          <w:rFonts w:hint="eastAsia" w:ascii="黑体" w:eastAsia="黑体"/>
          <w:b/>
          <w:bCs/>
          <w:spacing w:val="10"/>
          <w:sz w:val="24"/>
          <w:szCs w:val="24"/>
          <w:lang w:val="en-US" w:eastAsia="zh-CN"/>
        </w:rPr>
      </w:pPr>
    </w:p>
    <w:p w14:paraId="67A2E152">
      <w:pPr>
        <w:pStyle w:val="6"/>
        <w:spacing w:line="400" w:lineRule="exact"/>
        <w:jc w:val="left"/>
        <w:rPr>
          <w:rFonts w:hint="eastAsia" w:ascii="黑体" w:eastAsia="黑体"/>
          <w:b/>
          <w:bCs/>
          <w:spacing w:val="10"/>
          <w:sz w:val="24"/>
          <w:szCs w:val="24"/>
          <w:lang w:val="en-US" w:eastAsia="zh-CN"/>
        </w:rPr>
      </w:pPr>
    </w:p>
    <w:p w14:paraId="7D9C44D4">
      <w:pPr>
        <w:pStyle w:val="6"/>
        <w:spacing w:line="400" w:lineRule="exact"/>
        <w:jc w:val="left"/>
        <w:rPr>
          <w:rFonts w:hint="eastAsia" w:ascii="黑体" w:eastAsia="黑体"/>
          <w:b/>
          <w:bCs/>
          <w:spacing w:val="10"/>
          <w:sz w:val="24"/>
          <w:szCs w:val="24"/>
          <w:lang w:val="en-US" w:eastAsia="zh-CN"/>
        </w:rPr>
      </w:pPr>
    </w:p>
    <w:p w14:paraId="66755266">
      <w:pPr>
        <w:pStyle w:val="6"/>
        <w:spacing w:line="400" w:lineRule="exact"/>
        <w:jc w:val="left"/>
        <w:rPr>
          <w:rFonts w:hint="eastAsia" w:ascii="黑体" w:eastAsia="黑体"/>
          <w:b/>
          <w:bCs/>
          <w:spacing w:val="10"/>
          <w:sz w:val="24"/>
          <w:szCs w:val="24"/>
          <w:lang w:val="en-US" w:eastAsia="zh-CN"/>
        </w:rPr>
      </w:pPr>
    </w:p>
    <w:p w14:paraId="0E76F75E">
      <w:pPr>
        <w:pStyle w:val="6"/>
        <w:spacing w:line="400" w:lineRule="exact"/>
        <w:jc w:val="left"/>
        <w:rPr>
          <w:rFonts w:hint="eastAsia" w:ascii="黑体" w:eastAsia="黑体"/>
          <w:b/>
          <w:bCs/>
          <w:spacing w:val="10"/>
          <w:sz w:val="24"/>
          <w:szCs w:val="24"/>
          <w:lang w:val="en-US" w:eastAsia="zh-CN"/>
        </w:rPr>
      </w:pPr>
    </w:p>
    <w:p w14:paraId="004A58EA">
      <w:pPr>
        <w:pStyle w:val="6"/>
        <w:spacing w:line="400" w:lineRule="exact"/>
        <w:jc w:val="left"/>
        <w:rPr>
          <w:rFonts w:hint="eastAsia" w:ascii="黑体" w:eastAsia="黑体"/>
          <w:b/>
          <w:bCs/>
          <w:spacing w:val="10"/>
          <w:sz w:val="24"/>
          <w:szCs w:val="24"/>
          <w:lang w:val="en-US" w:eastAsia="zh-CN"/>
        </w:rPr>
      </w:pPr>
      <w:r>
        <w:rPr>
          <w:rFonts w:hint="eastAsia" w:ascii="黑体" w:eastAsia="黑体"/>
          <w:b/>
          <w:bCs/>
          <w:spacing w:val="10"/>
          <w:sz w:val="24"/>
          <w:szCs w:val="24"/>
          <w:lang w:val="en-US" w:eastAsia="zh-CN"/>
        </w:rPr>
        <w:t>关键词：</w:t>
      </w:r>
    </w:p>
    <w:p w14:paraId="57DEEB34">
      <w:pPr>
        <w:rPr>
          <w:rFonts w:hint="eastAsia" w:ascii="黑体" w:eastAsia="黑体"/>
          <w:b/>
          <w:bCs/>
          <w:spacing w:val="10"/>
          <w:sz w:val="24"/>
          <w:szCs w:val="24"/>
          <w:lang w:val="en-US" w:eastAsia="zh-CN"/>
        </w:rPr>
      </w:pPr>
      <w:r>
        <w:rPr>
          <w:rFonts w:hint="eastAsia" w:ascii="黑体" w:eastAsia="黑体"/>
          <w:b/>
          <w:bCs/>
          <w:spacing w:val="10"/>
          <w:sz w:val="24"/>
          <w:szCs w:val="24"/>
          <w:lang w:val="en-US" w:eastAsia="zh-CN"/>
        </w:rPr>
        <w:br w:type="page"/>
      </w:r>
    </w:p>
    <w:p w14:paraId="5A9F1114">
      <w:pPr>
        <w:pStyle w:val="2"/>
        <w:numPr>
          <w:ilvl w:val="0"/>
          <w:numId w:val="1"/>
        </w:numPr>
        <w:bidi w:val="0"/>
        <w:rPr>
          <w:rFonts w:hint="eastAsia"/>
          <w:lang w:val="en-US" w:eastAsia="zh-CN"/>
        </w:rPr>
      </w:pPr>
      <w:r>
        <w:rPr>
          <w:rFonts w:hint="eastAsia"/>
          <w:lang w:val="en-US" w:eastAsia="zh-CN"/>
        </w:rPr>
        <w:t>绪论</w:t>
      </w:r>
    </w:p>
    <w:p w14:paraId="58F06833">
      <w:pPr>
        <w:pStyle w:val="3"/>
        <w:numPr>
          <w:ilvl w:val="1"/>
          <w:numId w:val="2"/>
        </w:numPr>
        <w:bidi w:val="0"/>
        <w:rPr>
          <w:rFonts w:hint="eastAsia"/>
          <w:lang w:val="en-US" w:eastAsia="zh-CN"/>
        </w:rPr>
      </w:pPr>
      <w:r>
        <w:rPr>
          <w:rFonts w:hint="eastAsia"/>
          <w:lang w:val="en-US" w:eastAsia="zh-CN"/>
        </w:rPr>
        <w:t>研究背景</w:t>
      </w:r>
    </w:p>
    <w:p w14:paraId="5343AB53">
      <w:pPr>
        <w:pStyle w:val="6"/>
        <w:numPr>
          <w:ilvl w:val="0"/>
          <w:numId w:val="0"/>
        </w:numPr>
        <w:spacing w:line="400" w:lineRule="exact"/>
        <w:ind w:leftChars="0"/>
        <w:jc w:val="left"/>
        <w:rPr>
          <w:rFonts w:hint="default" w:ascii="Times New Roman" w:hAnsi="Times New Roman" w:eastAsia="宋体" w:cs="Times New Roman"/>
          <w:b w:val="0"/>
          <w:bCs w:val="0"/>
          <w:spacing w:val="10"/>
          <w:sz w:val="21"/>
          <w:szCs w:val="21"/>
          <w:lang w:val="en-US" w:eastAsia="zh-CN"/>
        </w:rPr>
      </w:pPr>
      <w:r>
        <w:rPr>
          <w:rFonts w:hint="eastAsia" w:cs="Times New Roman"/>
          <w:b w:val="0"/>
          <w:bCs w:val="0"/>
          <w:spacing w:val="10"/>
          <w:sz w:val="21"/>
          <w:szCs w:val="21"/>
          <w:lang w:val="en-US" w:eastAsia="zh-CN"/>
        </w:rPr>
        <w:t>现如今，</w:t>
      </w:r>
      <w:r>
        <w:rPr>
          <w:rFonts w:hint="default" w:ascii="Times New Roman" w:hAnsi="Times New Roman" w:eastAsia="宋体" w:cs="Times New Roman"/>
          <w:b w:val="0"/>
          <w:bCs w:val="0"/>
          <w:spacing w:val="10"/>
          <w:sz w:val="21"/>
          <w:szCs w:val="21"/>
          <w:lang w:val="en-US" w:eastAsia="zh-CN"/>
        </w:rPr>
        <w:t>网络系统已经广泛应用于金融、教育、医疗、交通和政务等重要领域。网络空间在提升信息传输效率和资源共享能力的同时，也面临着日益复杂的安全威胁。恶意扫描、拒绝服务攻击、漏洞利用、后门程序、蠕虫传播和数据窃取等攻击行为不断出现，攻击方式呈现出隐蔽性强、变化速度快、攻击类型多样等特点。一旦网络系统遭受入侵，不仅可能造成服务中断和数据泄露，还可能影响关键业务系统的正常运行。</w:t>
      </w:r>
    </w:p>
    <w:p w14:paraId="43BA07FD">
      <w:pPr>
        <w:pStyle w:val="6"/>
        <w:numPr>
          <w:ilvl w:val="0"/>
          <w:numId w:val="0"/>
        </w:numPr>
        <w:spacing w:line="400" w:lineRule="exact"/>
        <w:ind w:leftChars="0"/>
        <w:jc w:val="left"/>
        <w:rPr>
          <w:rFonts w:hint="default" w:ascii="Times New Roman" w:hAnsi="Times New Roman" w:eastAsia="宋体" w:cs="Times New Roman"/>
          <w:b w:val="0"/>
          <w:bCs w:val="0"/>
          <w:spacing w:val="10"/>
          <w:sz w:val="21"/>
          <w:szCs w:val="21"/>
          <w:lang w:val="en-US" w:eastAsia="zh-CN"/>
        </w:rPr>
      </w:pPr>
      <w:r>
        <w:rPr>
          <w:rFonts w:hint="default" w:ascii="Times New Roman" w:hAnsi="Times New Roman" w:eastAsia="宋体" w:cs="Times New Roman"/>
          <w:b w:val="0"/>
          <w:bCs w:val="0"/>
          <w:spacing w:val="10"/>
          <w:sz w:val="21"/>
          <w:szCs w:val="21"/>
          <w:lang w:val="en-US" w:eastAsia="zh-CN"/>
        </w:rPr>
        <w:t>入侵检测系统是网络安全防御体系中的重要组成部分，其主要任务是在网络运行过程中对流量数据、主机日志或系统行为进行监测和分析，及时发现异常行为或潜在攻击。传统入侵检测方法主要包括基于特征匹配的方法和基于统计规则的方法。基于特征匹配的方法依赖已有攻击特征库，对已知攻击具有较好的识别效果，但面对未知攻击、变种攻击和复杂组合攻击时，往往存在泛化能力不足的问题；基于统计规则的方法能够在一定程度上发现异常行为，但在复杂网络环境下容易受到流量波动和规则维护成本的影响，导致误报率较高。</w:t>
      </w:r>
    </w:p>
    <w:p w14:paraId="7BBEFF90">
      <w:pPr>
        <w:pStyle w:val="6"/>
        <w:numPr>
          <w:ilvl w:val="0"/>
          <w:numId w:val="0"/>
        </w:numPr>
        <w:spacing w:line="400" w:lineRule="exact"/>
        <w:ind w:leftChars="0"/>
        <w:jc w:val="left"/>
        <w:rPr>
          <w:rFonts w:hint="default" w:ascii="Times New Roman" w:hAnsi="Times New Roman" w:eastAsia="宋体" w:cs="Times New Roman"/>
          <w:b w:val="0"/>
          <w:bCs w:val="0"/>
          <w:spacing w:val="10"/>
          <w:sz w:val="21"/>
          <w:szCs w:val="21"/>
          <w:lang w:val="en-US" w:eastAsia="zh-CN"/>
        </w:rPr>
      </w:pPr>
      <w:r>
        <w:rPr>
          <w:rFonts w:hint="default" w:ascii="Times New Roman" w:hAnsi="Times New Roman" w:eastAsia="宋体" w:cs="Times New Roman"/>
          <w:b w:val="0"/>
          <w:bCs w:val="0"/>
          <w:spacing w:val="10"/>
          <w:sz w:val="21"/>
          <w:szCs w:val="21"/>
          <w:lang w:val="en-US" w:eastAsia="zh-CN"/>
        </w:rPr>
        <w:t>近年来，机器学习技术被广泛应用于入侵检测领域。与传统人工规则方法相比，机器学习方法能够从大量历史流量数据中自动学习正常行为与攻击行为之间的差异，从而构建分类模型，实现对网络流量的自动识别。在公开数据集和标准实验流程逐渐完善的背景下，基于机器学习的网络入侵检测研究已经成为网络安全领域的重要方向。</w:t>
      </w:r>
    </w:p>
    <w:p w14:paraId="74E42989">
      <w:pPr>
        <w:pStyle w:val="6"/>
        <w:numPr>
          <w:ilvl w:val="0"/>
          <w:numId w:val="0"/>
        </w:numPr>
        <w:spacing w:line="400" w:lineRule="exact"/>
        <w:ind w:leftChars="0"/>
        <w:jc w:val="left"/>
        <w:rPr>
          <w:rFonts w:hint="default" w:ascii="Times New Roman" w:hAnsi="Times New Roman" w:eastAsia="宋体" w:cs="Times New Roman"/>
          <w:b w:val="0"/>
          <w:bCs w:val="0"/>
          <w:spacing w:val="10"/>
          <w:sz w:val="21"/>
          <w:szCs w:val="21"/>
          <w:lang w:val="en-US" w:eastAsia="zh-CN"/>
        </w:rPr>
      </w:pPr>
      <w:r>
        <w:rPr>
          <w:rFonts w:hint="default" w:ascii="Times New Roman" w:hAnsi="Times New Roman" w:eastAsia="宋体" w:cs="Times New Roman"/>
          <w:b w:val="0"/>
          <w:bCs w:val="0"/>
          <w:spacing w:val="10"/>
          <w:sz w:val="21"/>
          <w:szCs w:val="21"/>
          <w:lang w:val="en-US" w:eastAsia="zh-CN"/>
        </w:rPr>
        <w:t>在众多机器学习模型中，树模型及其集成方法在结构化表格数据任务中表现突出。尤其</w:t>
      </w:r>
      <w:r>
        <w:rPr>
          <w:rFonts w:hint="eastAsia" w:cs="Times New Roman"/>
          <w:b w:val="0"/>
          <w:bCs w:val="0"/>
          <w:spacing w:val="10"/>
          <w:sz w:val="21"/>
          <w:szCs w:val="21"/>
          <w:lang w:val="en-US" w:eastAsia="zh-CN"/>
        </w:rPr>
        <w:t>是</w:t>
      </w:r>
      <w:r>
        <w:rPr>
          <w:rFonts w:hint="default" w:ascii="Times New Roman" w:hAnsi="Times New Roman" w:eastAsia="宋体" w:cs="Times New Roman"/>
          <w:b w:val="0"/>
          <w:bCs w:val="0"/>
          <w:spacing w:val="10"/>
          <w:sz w:val="21"/>
          <w:szCs w:val="21"/>
          <w:lang w:val="en-US" w:eastAsia="zh-CN"/>
        </w:rPr>
        <w:t>XGBoost作为一种高效的梯度提升树模型，具有较强的非线性建模能力、较好的泛化性能和较高的训练效率，因此常被用于网络入侵检测等分类任务中。与此同时，深度学习方法也逐渐被引入入侵检测研究，例如多层感知机、卷积神经网络、循环神经网络以及近年来面向表格数据设计的深度学习结构。然而，对于 UNSW-NB15 这类以统计特征为主的结构化网络流量数据，深度学习模型是否一定优于 XGBoost等树模型，仍然需要通过实验进行验证。</w:t>
      </w:r>
    </w:p>
    <w:p w14:paraId="7B439F43">
      <w:pPr>
        <w:pStyle w:val="6"/>
        <w:numPr>
          <w:ilvl w:val="0"/>
          <w:numId w:val="0"/>
        </w:numPr>
        <w:spacing w:line="400" w:lineRule="exact"/>
        <w:ind w:leftChars="0"/>
        <w:jc w:val="left"/>
        <w:rPr>
          <w:rFonts w:hint="default" w:ascii="Times New Roman" w:hAnsi="Times New Roman" w:eastAsia="宋体" w:cs="Times New Roman"/>
          <w:b w:val="0"/>
          <w:bCs w:val="0"/>
          <w:spacing w:val="10"/>
          <w:sz w:val="21"/>
          <w:szCs w:val="21"/>
          <w:lang w:val="en-US" w:eastAsia="zh-CN"/>
        </w:rPr>
      </w:pPr>
      <w:r>
        <w:rPr>
          <w:rFonts w:hint="default" w:ascii="Times New Roman" w:hAnsi="Times New Roman" w:eastAsia="宋体" w:cs="Times New Roman"/>
          <w:b w:val="0"/>
          <w:bCs w:val="0"/>
          <w:spacing w:val="10"/>
          <w:sz w:val="21"/>
          <w:szCs w:val="21"/>
          <w:lang w:val="en-US" w:eastAsia="zh-CN"/>
        </w:rPr>
        <w:t>因此，本文以 UNSW-NB15 数据集为研究对象，围绕网络入侵检测中的二分类和多分类任务，构建完整的机器学习实验流程，并以XGBoost 为核心对照模型，比较其与传统机器学习模型、普通神经网络模型以及表格深度学习模型之间的性能差异，从而分析不同模型在结构化网络流量数据中的适用性。</w:t>
      </w:r>
    </w:p>
    <w:p w14:paraId="0BAB4D17">
      <w:pPr>
        <w:pStyle w:val="3"/>
        <w:numPr>
          <w:ilvl w:val="1"/>
          <w:numId w:val="2"/>
        </w:numPr>
        <w:bidi w:val="0"/>
        <w:rPr>
          <w:rFonts w:hint="eastAsia"/>
          <w:lang w:val="en-US" w:eastAsia="zh-CN"/>
        </w:rPr>
      </w:pPr>
      <w:r>
        <w:rPr>
          <w:rFonts w:hint="eastAsia"/>
          <w:lang w:val="en-US" w:eastAsia="zh-CN"/>
        </w:rPr>
        <w:t>研究目的与意义</w:t>
      </w:r>
    </w:p>
    <w:p w14:paraId="3E73BAAF">
      <w:pPr>
        <w:pStyle w:val="6"/>
        <w:widowControl w:val="0"/>
        <w:numPr>
          <w:ilvl w:val="0"/>
          <w:numId w:val="0"/>
        </w:numPr>
        <w:spacing w:line="400" w:lineRule="exact"/>
        <w:jc w:val="left"/>
        <w:rPr>
          <w:rFonts w:hint="default" w:cs="Times New Roman"/>
          <w:b w:val="0"/>
          <w:bCs w:val="0"/>
          <w:spacing w:val="10"/>
          <w:sz w:val="21"/>
          <w:szCs w:val="21"/>
          <w:lang w:val="en-US" w:eastAsia="zh-CN"/>
        </w:rPr>
      </w:pPr>
      <w:r>
        <w:rPr>
          <w:rFonts w:hint="default" w:cs="Times New Roman"/>
          <w:b w:val="0"/>
          <w:bCs w:val="0"/>
          <w:spacing w:val="10"/>
          <w:sz w:val="21"/>
          <w:szCs w:val="21"/>
          <w:lang w:val="en-US" w:eastAsia="zh-CN"/>
        </w:rPr>
        <w:t>本文的研究目标是基于 UNSW-NB15 网络入侵检测数据集，构建一套完整、可复现的机器学习实验流程，并在统一的数据预处理和评价指标体系下，对多种分类模型进行训练、测试和性能比较。本文并非单纯堆叠多个模型进行横向比较，而是以 XGBoost这一在结构化表格数据中表现突出的集成树模型为核心参照，重点分析其在网络入侵检测任务中的实际效果，并进一步探讨深度学习模型是否能够在该类任务中取得更优表现。</w:t>
      </w:r>
    </w:p>
    <w:p w14:paraId="03F22A5B">
      <w:pPr>
        <w:pStyle w:val="6"/>
        <w:widowControl w:val="0"/>
        <w:numPr>
          <w:ilvl w:val="0"/>
          <w:numId w:val="0"/>
        </w:numPr>
        <w:spacing w:line="400" w:lineRule="exact"/>
        <w:jc w:val="left"/>
        <w:rPr>
          <w:rFonts w:hint="default" w:cs="Times New Roman"/>
          <w:b w:val="0"/>
          <w:bCs w:val="0"/>
          <w:spacing w:val="10"/>
          <w:sz w:val="21"/>
          <w:szCs w:val="21"/>
          <w:lang w:val="en-US" w:eastAsia="zh-CN"/>
        </w:rPr>
      </w:pPr>
      <w:r>
        <w:rPr>
          <w:rFonts w:hint="default" w:cs="Times New Roman"/>
          <w:b w:val="0"/>
          <w:bCs w:val="0"/>
          <w:spacing w:val="10"/>
          <w:sz w:val="21"/>
          <w:szCs w:val="21"/>
          <w:lang w:val="en-US" w:eastAsia="zh-CN"/>
        </w:rPr>
        <w:t>具体而言，本文主要研究以下几个问题：</w:t>
      </w:r>
    </w:p>
    <w:p w14:paraId="33DDF0C2">
      <w:pPr>
        <w:pStyle w:val="6"/>
        <w:widowControl w:val="0"/>
        <w:numPr>
          <w:ilvl w:val="0"/>
          <w:numId w:val="0"/>
        </w:numPr>
        <w:spacing w:line="400" w:lineRule="exact"/>
        <w:jc w:val="left"/>
        <w:rPr>
          <w:rFonts w:hint="default" w:cs="Times New Roman"/>
          <w:b w:val="0"/>
          <w:bCs w:val="0"/>
          <w:spacing w:val="10"/>
          <w:sz w:val="21"/>
          <w:szCs w:val="21"/>
          <w:lang w:val="en-US" w:eastAsia="zh-CN"/>
        </w:rPr>
      </w:pPr>
      <w:r>
        <w:rPr>
          <w:rFonts w:hint="default" w:cs="Times New Roman"/>
          <w:b w:val="0"/>
          <w:bCs w:val="0"/>
          <w:spacing w:val="10"/>
          <w:sz w:val="21"/>
          <w:szCs w:val="21"/>
          <w:lang w:val="en-US" w:eastAsia="zh-CN"/>
        </w:rPr>
        <w:t>第一，在 UNSW-NB15 网络流量数据集中，XGBoost在二分类任务和多分类任务中的检测效果如何。二分类任务主要判断网络流量属于正常流量还是攻击流量，多分类任务则进一步识别具体攻击类别。通过这两类任务，可以较全面地评价模型在入侵检测场景下的分类能力。</w:t>
      </w:r>
    </w:p>
    <w:p w14:paraId="0AD92097">
      <w:pPr>
        <w:pStyle w:val="6"/>
        <w:widowControl w:val="0"/>
        <w:numPr>
          <w:ilvl w:val="0"/>
          <w:numId w:val="0"/>
        </w:numPr>
        <w:spacing w:line="400" w:lineRule="exact"/>
        <w:jc w:val="left"/>
        <w:rPr>
          <w:rFonts w:hint="default" w:cs="Times New Roman"/>
          <w:b w:val="0"/>
          <w:bCs w:val="0"/>
          <w:spacing w:val="10"/>
          <w:sz w:val="21"/>
          <w:szCs w:val="21"/>
          <w:lang w:val="en-US" w:eastAsia="zh-CN"/>
        </w:rPr>
      </w:pPr>
      <w:r>
        <w:rPr>
          <w:rFonts w:hint="default" w:cs="Times New Roman"/>
          <w:b w:val="0"/>
          <w:bCs w:val="0"/>
          <w:spacing w:val="10"/>
          <w:sz w:val="21"/>
          <w:szCs w:val="21"/>
          <w:lang w:val="en-US" w:eastAsia="zh-CN"/>
        </w:rPr>
        <w:t>第二，XGBoost 与传统机器学习模型之间存在怎样的性能差异。本文选取逻辑回归、决策树、随机森林等模型作为对比对象，用于分析线性模型、单棵树模型、Bagging 集成模型和 Boosting 集成模型在结构化网络流量数据上的表现差异。</w:t>
      </w:r>
    </w:p>
    <w:p w14:paraId="30E79A26">
      <w:pPr>
        <w:pStyle w:val="6"/>
        <w:widowControl w:val="0"/>
        <w:numPr>
          <w:ilvl w:val="0"/>
          <w:numId w:val="0"/>
        </w:numPr>
        <w:spacing w:line="400" w:lineRule="exact"/>
        <w:jc w:val="left"/>
        <w:rPr>
          <w:rFonts w:hint="default" w:cs="Times New Roman"/>
          <w:b w:val="0"/>
          <w:bCs w:val="0"/>
          <w:spacing w:val="10"/>
          <w:sz w:val="21"/>
          <w:szCs w:val="21"/>
          <w:lang w:val="en-US" w:eastAsia="zh-CN"/>
        </w:rPr>
      </w:pPr>
      <w:r>
        <w:rPr>
          <w:rFonts w:hint="default" w:cs="Times New Roman"/>
          <w:b w:val="0"/>
          <w:bCs w:val="0"/>
          <w:spacing w:val="10"/>
          <w:sz w:val="21"/>
          <w:szCs w:val="21"/>
          <w:lang w:val="en-US" w:eastAsia="zh-CN"/>
        </w:rPr>
        <w:t>第三，深度学习模型在该类结构化表格数据中是否具有明显优势。本文引入普通多层感知机模型，并进一步探索面向表格数据的深度学习结构，将其与 XGBoost 等树模型进行对比，从而分析深度学习方法在网络入侵检测任务中的适用边界。</w:t>
      </w:r>
    </w:p>
    <w:p w14:paraId="0B9C55FA">
      <w:pPr>
        <w:pStyle w:val="6"/>
        <w:widowControl w:val="0"/>
        <w:numPr>
          <w:ilvl w:val="0"/>
          <w:numId w:val="0"/>
        </w:numPr>
        <w:spacing w:line="400" w:lineRule="exact"/>
        <w:jc w:val="left"/>
        <w:rPr>
          <w:rFonts w:hint="default" w:cs="Times New Roman"/>
          <w:b w:val="0"/>
          <w:bCs w:val="0"/>
          <w:spacing w:val="10"/>
          <w:sz w:val="21"/>
          <w:szCs w:val="21"/>
          <w:lang w:val="en-US" w:eastAsia="zh-CN"/>
        </w:rPr>
      </w:pPr>
      <w:r>
        <w:rPr>
          <w:rFonts w:hint="default" w:cs="Times New Roman"/>
          <w:b w:val="0"/>
          <w:bCs w:val="0"/>
          <w:spacing w:val="10"/>
          <w:sz w:val="21"/>
          <w:szCs w:val="21"/>
          <w:lang w:val="en-US" w:eastAsia="zh-CN"/>
        </w:rPr>
        <w:t>第四，从准确率、精确率、召回率、F1 值和 ROC-AUC 等指标出发，综合评价不同模型的检测效果。网络入侵检测不仅关注整体分类准确率，还需要重点关注攻击样本的识别能力以及误报、漏报情况。因此，本文通过多个评价指标对模型性能进行综合分析。</w:t>
      </w:r>
    </w:p>
    <w:p w14:paraId="20B06342">
      <w:pPr>
        <w:pStyle w:val="6"/>
        <w:widowControl w:val="0"/>
        <w:numPr>
          <w:ilvl w:val="0"/>
          <w:numId w:val="0"/>
        </w:numPr>
        <w:spacing w:line="400" w:lineRule="exact"/>
        <w:jc w:val="left"/>
        <w:rPr>
          <w:rFonts w:hint="default" w:cs="Times New Roman"/>
          <w:b w:val="0"/>
          <w:bCs w:val="0"/>
          <w:color w:val="FF0000"/>
          <w:spacing w:val="10"/>
          <w:sz w:val="21"/>
          <w:szCs w:val="21"/>
          <w:lang w:val="en-US" w:eastAsia="zh-CN"/>
        </w:rPr>
      </w:pPr>
      <w:r>
        <w:rPr>
          <w:rFonts w:hint="default" w:cs="Times New Roman"/>
          <w:b w:val="0"/>
          <w:bCs w:val="0"/>
          <w:spacing w:val="10"/>
          <w:sz w:val="21"/>
          <w:szCs w:val="21"/>
          <w:lang w:val="en-US" w:eastAsia="zh-CN"/>
        </w:rPr>
        <w:t>本研究具有一定的应用意义和方法意义。从应用层面看，网络入侵检测直接关系到网络系统的安全防护能力。构建准确、稳定的入侵检测模型，有助于提升攻击识别能力，降低潜在安全风险，为网络安全防护提供技术支持。从方法层面看，UNSW-NB15数据集属于典型的结构化表格型网络流量数据，通过比较 XGBoost、传统机器学习模型和深度学习模型的表现，可以更加清晰地分析不同算法在该类数据场景下的优劣，为类似安全检测任务中的模型选择提供参考。</w:t>
      </w:r>
    </w:p>
    <w:p w14:paraId="3073B9CC">
      <w:pPr>
        <w:pStyle w:val="3"/>
        <w:numPr>
          <w:ilvl w:val="1"/>
          <w:numId w:val="2"/>
        </w:numPr>
        <w:bidi w:val="0"/>
        <w:rPr>
          <w:rFonts w:hint="eastAsia"/>
          <w:lang w:val="en-US" w:eastAsia="zh-CN"/>
        </w:rPr>
      </w:pPr>
      <w:r>
        <w:rPr>
          <w:rFonts w:hint="eastAsia"/>
          <w:lang w:val="en-US" w:eastAsia="zh-CN"/>
        </w:rPr>
        <w:t>研究现状</w:t>
      </w:r>
    </w:p>
    <w:p w14:paraId="69840E80">
      <w:pPr>
        <w:pStyle w:val="6"/>
        <w:widowControl w:val="0"/>
        <w:numPr>
          <w:ilvl w:val="0"/>
          <w:numId w:val="0"/>
        </w:numPr>
        <w:spacing w:line="400" w:lineRule="exact"/>
        <w:jc w:val="left"/>
        <w:rPr>
          <w:rFonts w:hint="eastAsia" w:cs="Times New Roman"/>
          <w:b w:val="0"/>
          <w:bCs w:val="0"/>
          <w:spacing w:val="10"/>
          <w:sz w:val="21"/>
          <w:szCs w:val="21"/>
          <w:lang w:val="en-US" w:eastAsia="zh-CN"/>
        </w:rPr>
      </w:pPr>
      <w:r>
        <w:rPr>
          <w:rFonts w:hint="eastAsia" w:cs="Times New Roman"/>
          <w:b w:val="0"/>
          <w:bCs w:val="0"/>
          <w:spacing w:val="10"/>
          <w:sz w:val="21"/>
          <w:szCs w:val="21"/>
          <w:lang w:val="en-US" w:eastAsia="zh-CN"/>
        </w:rPr>
        <w:t>网络入侵检测技术的发展大致经历了从规则驱动到数据驱动的过程。早期入侵检测系统主要依赖专家经验和攻击特征库，通过将当前网络行为与已知攻击模式进行匹配来判断是否存在入侵行为。这类方法对已知攻击具有较高的识别准确率，但由于高度依赖人工规则和历史攻击特征，当攻击者采用新的攻击方式或对已有攻击进行变形时，系统往往难以及时识别。此外，随着网络环境复杂度不断提高，人工维护规则库的成本也逐渐增加。</w:t>
      </w:r>
    </w:p>
    <w:p w14:paraId="7092FB49">
      <w:pPr>
        <w:pStyle w:val="6"/>
        <w:widowControl w:val="0"/>
        <w:numPr>
          <w:ilvl w:val="0"/>
          <w:numId w:val="0"/>
        </w:numPr>
        <w:spacing w:line="400" w:lineRule="exact"/>
        <w:jc w:val="left"/>
        <w:rPr>
          <w:rFonts w:hint="eastAsia" w:cs="Times New Roman"/>
          <w:b w:val="0"/>
          <w:bCs w:val="0"/>
          <w:spacing w:val="10"/>
          <w:sz w:val="21"/>
          <w:szCs w:val="21"/>
          <w:lang w:val="en-US" w:eastAsia="zh-CN"/>
        </w:rPr>
      </w:pPr>
      <w:r>
        <w:rPr>
          <w:rFonts w:hint="eastAsia" w:cs="Times New Roman"/>
          <w:b w:val="0"/>
          <w:bCs w:val="0"/>
          <w:spacing w:val="10"/>
          <w:sz w:val="21"/>
          <w:szCs w:val="21"/>
          <w:lang w:val="en-US" w:eastAsia="zh-CN"/>
        </w:rPr>
        <w:t>随着机器学习技术的发展，越来越多研究开始将分类算法应用于入侵检测任务。常见方法包括逻辑回归、朴素贝叶斯、支持向量机、决策树、随机森林和 Boosting 系列算法等。这类方法能够利用带标签的历史流量数据训练分类器，从而自动学习正常流量与攻击流量之间的差异。相比传统规则方法，机器学习模型具有更强的数据适应能力，在处理复杂流量特征时表现出较好的应用潜力。</w:t>
      </w:r>
    </w:p>
    <w:p w14:paraId="681E5868">
      <w:pPr>
        <w:pStyle w:val="6"/>
        <w:widowControl w:val="0"/>
        <w:numPr>
          <w:ilvl w:val="0"/>
          <w:numId w:val="0"/>
        </w:numPr>
        <w:spacing w:line="400" w:lineRule="exact"/>
        <w:jc w:val="left"/>
        <w:rPr>
          <w:rFonts w:hint="eastAsia" w:cs="Times New Roman"/>
          <w:b w:val="0"/>
          <w:bCs w:val="0"/>
          <w:spacing w:val="10"/>
          <w:sz w:val="21"/>
          <w:szCs w:val="21"/>
          <w:lang w:val="en-US" w:eastAsia="zh-CN"/>
        </w:rPr>
      </w:pPr>
      <w:r>
        <w:rPr>
          <w:rFonts w:hint="eastAsia" w:cs="Times New Roman"/>
          <w:b w:val="0"/>
          <w:bCs w:val="0"/>
          <w:spacing w:val="10"/>
          <w:sz w:val="21"/>
          <w:szCs w:val="21"/>
          <w:lang w:val="en-US" w:eastAsia="zh-CN"/>
        </w:rPr>
        <w:t>在传统机器学习模型中，树模型及其集成方法在网络入侵检测任务中受到广泛关注。决策树模型结构直观，具有一定可解释性，但单棵树容易受到数据扰动影响，存在过拟合风险。随机森林通过构建多棵决策树并进行投票，可以有效提升模型稳定性。XGBoost则基于梯度提升思想，通过逐步叠加弱学习器来优化整体预测效果，并在目标函数中引入正则化项，同时支持并行计算、缺失值处理和剪枝策略，因此在结构化表格数据分类任务中通常具有较强竞争力。由于网络流量数据往往以统计特征形式表示，具有典型表格数据特点，XGBoost 在此类任务中具有较高研究价值。</w:t>
      </w:r>
    </w:p>
    <w:p w14:paraId="3646A56D">
      <w:pPr>
        <w:pStyle w:val="6"/>
        <w:widowControl w:val="0"/>
        <w:numPr>
          <w:ilvl w:val="0"/>
          <w:numId w:val="0"/>
        </w:numPr>
        <w:spacing w:line="400" w:lineRule="exact"/>
        <w:jc w:val="left"/>
        <w:rPr>
          <w:rFonts w:hint="eastAsia" w:cs="Times New Roman"/>
          <w:b w:val="0"/>
          <w:bCs w:val="0"/>
          <w:spacing w:val="10"/>
          <w:sz w:val="21"/>
          <w:szCs w:val="21"/>
          <w:lang w:val="en-US" w:eastAsia="zh-CN"/>
        </w:rPr>
      </w:pPr>
      <w:r>
        <w:rPr>
          <w:rFonts w:hint="eastAsia" w:cs="Times New Roman"/>
          <w:b w:val="0"/>
          <w:bCs w:val="0"/>
          <w:spacing w:val="10"/>
          <w:sz w:val="21"/>
          <w:szCs w:val="21"/>
          <w:lang w:val="en-US" w:eastAsia="zh-CN"/>
        </w:rPr>
        <w:t>与此同时，深度学习方法也逐渐被引入入侵检测领域。多层感知机能够通过多层非线性变换学习复杂特征关系，卷积神经网络和循环神经网络也被一些研究用于提取流量数据中的局部模式或序列特征。深度学习方法在图像识别、语音处理和自然语言处理等领域取得了显著成果，因此研究者希望其也能在网络入侵检测中提升模型的特征学习能力。</w:t>
      </w:r>
    </w:p>
    <w:p w14:paraId="10B100C5">
      <w:pPr>
        <w:pStyle w:val="6"/>
        <w:widowControl w:val="0"/>
        <w:numPr>
          <w:ilvl w:val="0"/>
          <w:numId w:val="0"/>
        </w:numPr>
        <w:spacing w:line="400" w:lineRule="exact"/>
        <w:jc w:val="left"/>
        <w:rPr>
          <w:rFonts w:hint="eastAsia" w:cs="Times New Roman"/>
          <w:b w:val="0"/>
          <w:bCs w:val="0"/>
          <w:spacing w:val="10"/>
          <w:sz w:val="21"/>
          <w:szCs w:val="21"/>
          <w:lang w:val="en-US" w:eastAsia="zh-CN"/>
        </w:rPr>
      </w:pPr>
      <w:r>
        <w:rPr>
          <w:rFonts w:hint="eastAsia" w:cs="Times New Roman"/>
          <w:b w:val="0"/>
          <w:bCs w:val="0"/>
          <w:spacing w:val="10"/>
          <w:sz w:val="21"/>
          <w:szCs w:val="21"/>
          <w:lang w:val="en-US" w:eastAsia="zh-CN"/>
        </w:rPr>
        <w:t>然而，深度学习模型在结构化表格数据上的表现并不总是优于树模型。对于 UNSW-NB15这类以统计特征为主的数据集，特征数量相对有限，且包含一定比例的类别特征和数值特征。普通神经网络模型往往需要更多数据、更复杂的结构设计和更精细的超参数调优，才能取得稳定效果。相比之下，XGBoost等树模型能够较好地处理非线性关系、特征交互和不同尺度特征，在表格数据任务中通常表现更加稳健。</w:t>
      </w:r>
    </w:p>
    <w:p w14:paraId="550BED99">
      <w:pPr>
        <w:pStyle w:val="6"/>
        <w:widowControl w:val="0"/>
        <w:numPr>
          <w:ilvl w:val="0"/>
          <w:numId w:val="0"/>
        </w:numPr>
        <w:spacing w:line="400" w:lineRule="exact"/>
        <w:jc w:val="left"/>
        <w:rPr>
          <w:rFonts w:hint="eastAsia" w:cs="Times New Roman"/>
          <w:b w:val="0"/>
          <w:bCs w:val="0"/>
          <w:spacing w:val="10"/>
          <w:sz w:val="21"/>
          <w:szCs w:val="21"/>
          <w:lang w:val="en-US" w:eastAsia="zh-CN"/>
        </w:rPr>
      </w:pPr>
      <w:r>
        <w:rPr>
          <w:rFonts w:hint="eastAsia" w:cs="Times New Roman"/>
          <w:b w:val="0"/>
          <w:bCs w:val="0"/>
          <w:spacing w:val="10"/>
          <w:sz w:val="21"/>
          <w:szCs w:val="21"/>
          <w:lang w:val="en-US" w:eastAsia="zh-CN"/>
        </w:rPr>
        <w:t>近年来，也出现了一些专门面向表格数据的深度学习模型，如 TabNet、TabTransformer、FT-Transformer以及基于残差结构的表格神经网络等。这类模型尝试通过注意力机制、类别特征嵌入和深层特征交互建模，弥补普通多层感知机在表格数据任务中的不足。但这类方法通常训练成本较高，调参复杂度较大，其性能收益也会受到数据规模、特征类型和任务结构的影响。因此，在具体的网络入侵检测任务中，深度学习模型能否超过 XGBoost 等树模型，仍需要结合实验结果进行分析。</w:t>
      </w:r>
    </w:p>
    <w:p w14:paraId="79216C83">
      <w:pPr>
        <w:pStyle w:val="6"/>
        <w:widowControl w:val="0"/>
        <w:numPr>
          <w:ilvl w:val="0"/>
          <w:numId w:val="0"/>
        </w:numPr>
        <w:spacing w:line="400" w:lineRule="exact"/>
        <w:jc w:val="left"/>
        <w:rPr>
          <w:rFonts w:hint="eastAsia" w:ascii="黑体" w:eastAsia="黑体"/>
          <w:b w:val="0"/>
          <w:bCs w:val="0"/>
          <w:spacing w:val="10"/>
          <w:sz w:val="24"/>
          <w:szCs w:val="24"/>
          <w:lang w:val="en-US" w:eastAsia="zh-CN"/>
        </w:rPr>
      </w:pPr>
      <w:r>
        <w:rPr>
          <w:rFonts w:hint="eastAsia" w:cs="Times New Roman"/>
          <w:b w:val="0"/>
          <w:bCs w:val="0"/>
          <w:spacing w:val="10"/>
          <w:sz w:val="21"/>
          <w:szCs w:val="21"/>
          <w:lang w:val="en-US" w:eastAsia="zh-CN"/>
        </w:rPr>
        <w:t>总体来看，现有研究表明，机器学习方法已经成为网络入侵检测的重要技术路径。其中，XGBoost 等集成树模型在结构化网络流量数据中具有较强竞争力，而深度学习模型虽然具有较强表示学习能力，但在表格型入侵检测任务中的效果并不必然优于树模型。因此，围绕UNSW-NB15 数据集，对XGBoost、传统机器学习模型和深度学习模型进行系统比较，分析其在二分类和多分类任务中的性能差异，具有明确的研究意义。</w:t>
      </w:r>
    </w:p>
    <w:p w14:paraId="0C48EA37">
      <w:pPr>
        <w:pStyle w:val="2"/>
        <w:bidi w:val="0"/>
      </w:pPr>
      <w:r>
        <w:rPr>
          <w:rFonts w:hint="eastAsia"/>
        </w:rPr>
        <w:t>二、相关理论与技术</w:t>
      </w:r>
    </w:p>
    <w:p w14:paraId="27D2FBC7">
      <w:pPr>
        <w:ind w:firstLine="630" w:firstLineChars="300"/>
        <w:rPr>
          <w:szCs w:val="21"/>
        </w:rPr>
      </w:pPr>
      <w:r>
        <w:rPr>
          <w:rFonts w:hint="eastAsia"/>
          <w:szCs w:val="21"/>
        </w:rPr>
        <w:t>（五号宋体）</w:t>
      </w:r>
    </w:p>
    <w:p w14:paraId="24186B7E">
      <w:pPr>
        <w:pStyle w:val="3"/>
        <w:numPr>
          <w:ilvl w:val="1"/>
          <w:numId w:val="3"/>
        </w:numPr>
        <w:bidi w:val="0"/>
        <w:rPr>
          <w:rFonts w:hint="eastAsia"/>
          <w:lang w:val="en-US" w:eastAsia="zh-CN"/>
        </w:rPr>
      </w:pPr>
      <w:r>
        <w:rPr>
          <w:rFonts w:hint="eastAsia"/>
          <w:lang w:val="en-US" w:eastAsia="zh-CN"/>
        </w:rPr>
        <w:t>入侵检测基本原理</w:t>
      </w:r>
    </w:p>
    <w:p w14:paraId="43BDBB0D">
      <w:pPr>
        <w:rPr>
          <w:rFonts w:hint="default"/>
          <w:szCs w:val="21"/>
          <w:lang w:val="en-US" w:eastAsia="zh-CN"/>
        </w:rPr>
      </w:pPr>
      <w:r>
        <w:rPr>
          <w:rFonts w:hint="default"/>
          <w:szCs w:val="21"/>
          <w:lang w:val="en-US" w:eastAsia="zh-CN"/>
        </w:rPr>
        <w:t>入侵检测是网络安全防御体系中的重要组成部分，其基本思想是通过持续采集和分析网络流量、主机日志或系统行为数据，识别系统中可能存在的异常访问、恶意攻击或未授权操作。Denning较早提出了入侵检测模型的基本框架，认为系统行为可以通过审计数据进行建模，并通过检测行为偏离程度发现潜在入侵活动[1]。这一思想为后续基于统计分析、规则匹配和机器学习的入侵检测研究奠定了基础。</w:t>
      </w:r>
    </w:p>
    <w:p w14:paraId="26460BBC">
      <w:pPr>
        <w:rPr>
          <w:rFonts w:hint="default"/>
          <w:szCs w:val="21"/>
          <w:lang w:val="en-US" w:eastAsia="zh-CN"/>
        </w:rPr>
      </w:pPr>
    </w:p>
    <w:p w14:paraId="3343F80B">
      <w:pPr>
        <w:rPr>
          <w:rFonts w:hint="default"/>
          <w:szCs w:val="21"/>
          <w:lang w:val="en-US" w:eastAsia="zh-CN"/>
        </w:rPr>
      </w:pPr>
      <w:r>
        <w:rPr>
          <w:rFonts w:hint="default"/>
          <w:szCs w:val="21"/>
          <w:lang w:val="en-US" w:eastAsia="zh-CN"/>
        </w:rPr>
        <w:t>根据检测对象的不同，入侵检测系统通常可以分为主机入侵检测系统和网络入侵检测系统。主机入侵检测系统主要分析单台主机上的系统日志、文件变化、进程行为和用户操作记录，适合发现主机内部异常行为；网络入侵检测系统则主要分析网络链路中的数据包或流量统计特征，用于识别扫描、拒绝服务攻击、漏洞利用、后门通信等网络攻击行为。本文研究对象属于网络入侵检测任务，主要基于网络流量统计特征判断样本是否存在攻击行为。</w:t>
      </w:r>
    </w:p>
    <w:p w14:paraId="7A9C41F6">
      <w:pPr>
        <w:rPr>
          <w:rFonts w:hint="default"/>
          <w:szCs w:val="21"/>
          <w:lang w:val="en-US" w:eastAsia="zh-CN"/>
        </w:rPr>
      </w:pPr>
      <w:r>
        <w:rPr>
          <w:rFonts w:hint="default"/>
          <w:szCs w:val="21"/>
          <w:lang w:val="en-US" w:eastAsia="zh-CN"/>
        </w:rPr>
        <w:t>从检测方法来看，入侵检测主要包括基于误用检测的方法和基于异常检测的方法。误用检测又称基于特征的检测，其核心思想是将当前网络行为与已知攻击特征库进行匹配。如果行为模式与某一攻击特征一致，则判断为攻击行为。这类方法对已知攻击具有较高识别准确率，但面对未知攻击、变种攻击和零日攻击时，往往存在泛化能力不足的问题。异常检测则通过学习正常网络行为模式，将明显偏离正常模式的行为判定为异常。该方法具有发现未知攻击的潜力，但在复杂网络环境下容易受到正常流量波动的影响，导致误报率较高[2]。</w:t>
      </w:r>
    </w:p>
    <w:p w14:paraId="68C0E33E">
      <w:pPr>
        <w:rPr>
          <w:rFonts w:hint="default"/>
          <w:szCs w:val="21"/>
          <w:lang w:val="en-US" w:eastAsia="zh-CN"/>
        </w:rPr>
      </w:pPr>
      <w:r>
        <w:rPr>
          <w:rFonts w:hint="default"/>
          <w:szCs w:val="21"/>
          <w:lang w:val="en-US" w:eastAsia="zh-CN"/>
        </w:rPr>
        <w:t>随着机器学习技术的发展，越来越多研究将入侵检测问题转化为监督学习中的分类问题。若目标是判断一条网络流量记录属于正常流量还是攻击流量，则属于二分类任务；若目标是在识别攻击的基础上进一步判断具体攻击类别，则属于多分类任务。相比传统规则方法，机器学习方法能够从带标签数据中自动学习正常流量与攻击流量之间的差异，减少对人工规则的依赖，在网络入侵检测研究中得到了广泛应用 [3]。</w:t>
      </w:r>
    </w:p>
    <w:p w14:paraId="6D9C2883">
      <w:pPr>
        <w:rPr>
          <w:rFonts w:hint="default"/>
          <w:szCs w:val="21"/>
          <w:lang w:val="en-US" w:eastAsia="zh-CN"/>
        </w:rPr>
      </w:pPr>
    </w:p>
    <w:p w14:paraId="44283593">
      <w:pPr>
        <w:pStyle w:val="3"/>
        <w:numPr>
          <w:ilvl w:val="1"/>
          <w:numId w:val="3"/>
        </w:numPr>
        <w:bidi w:val="0"/>
        <w:rPr>
          <w:rFonts w:hint="default"/>
          <w:lang w:val="en-US" w:eastAsia="zh-CN"/>
        </w:rPr>
      </w:pPr>
      <w:r>
        <w:rPr>
          <w:rFonts w:hint="default"/>
          <w:lang w:val="en-US" w:eastAsia="zh-CN"/>
        </w:rPr>
        <w:t>常用分类模型理论</w:t>
      </w:r>
    </w:p>
    <w:p w14:paraId="61478923">
      <w:pPr>
        <w:pStyle w:val="4"/>
        <w:numPr>
          <w:ilvl w:val="2"/>
          <w:numId w:val="3"/>
        </w:numPr>
        <w:bidi w:val="0"/>
        <w:ind w:left="0" w:leftChars="0" w:firstLine="0" w:firstLineChars="0"/>
        <w:rPr>
          <w:rFonts w:hint="default"/>
          <w:lang w:val="en-US" w:eastAsia="zh-CN"/>
        </w:rPr>
      </w:pPr>
      <w:r>
        <w:rPr>
          <w:rFonts w:hint="default"/>
          <w:lang w:val="en-US" w:eastAsia="zh-CN"/>
        </w:rPr>
        <w:t>逻辑回归</w:t>
      </w:r>
    </w:p>
    <w:p w14:paraId="3A5E264C">
      <w:pPr>
        <w:rPr>
          <w:rFonts w:hint="default"/>
          <w:szCs w:val="21"/>
          <w:lang w:val="en-US" w:eastAsia="zh-CN"/>
        </w:rPr>
      </w:pPr>
      <w:r>
        <w:rPr>
          <w:rFonts w:hint="default"/>
          <w:szCs w:val="21"/>
          <w:lang w:val="en-US" w:eastAsia="zh-CN"/>
        </w:rPr>
        <w:t>逻辑回归是一种经典的线性分类模型，其基本思想是先对输入特征做线性组合，再通过 Sigmoid 函数将结果映射为概率值。对于二分类任务，逻辑回归可以输出样本属于攻击类的概率，并根据阈值完成分类。该模型结构简单、训练速度快、可解释性较强，适合作为基础对比模型。但由于其本质上属于线性模型，对复杂非线性关系的建模能力有限。</w:t>
      </w:r>
    </w:p>
    <w:p w14:paraId="7FE4E7DD">
      <w:pPr>
        <w:pStyle w:val="4"/>
        <w:numPr>
          <w:ilvl w:val="2"/>
          <w:numId w:val="3"/>
        </w:numPr>
        <w:bidi w:val="0"/>
        <w:ind w:left="0" w:leftChars="0" w:firstLine="0" w:firstLineChars="0"/>
        <w:rPr>
          <w:rFonts w:hint="default"/>
          <w:szCs w:val="21"/>
          <w:lang w:val="en-US" w:eastAsia="zh-CN"/>
        </w:rPr>
      </w:pPr>
      <w:r>
        <w:rPr>
          <w:rFonts w:hint="default"/>
          <w:szCs w:val="21"/>
          <w:lang w:val="en-US" w:eastAsia="zh-CN"/>
        </w:rPr>
        <w:t>决策树</w:t>
      </w:r>
    </w:p>
    <w:p w14:paraId="4EA8EC65">
      <w:pPr>
        <w:rPr>
          <w:rFonts w:hint="default"/>
          <w:szCs w:val="21"/>
          <w:lang w:val="en-US" w:eastAsia="zh-CN"/>
        </w:rPr>
      </w:pPr>
      <w:r>
        <w:rPr>
          <w:rFonts w:hint="default"/>
          <w:szCs w:val="21"/>
          <w:lang w:val="en-US" w:eastAsia="zh-CN"/>
        </w:rPr>
        <w:t>决策树是一种基于树状结构进行分类或回归的模型。Quinlan 提出的 ID3算法是早期决策树方法的重要代表，其通过信息增益选择划分特征，逐步构建分类树 [6]。决策树的基本思想是在每个节点选择一个最优特征及其划分条件，将样本递归划分到不同子节点中，最终在叶节点给出分类结果。</w:t>
      </w:r>
    </w:p>
    <w:p w14:paraId="75CD5824">
      <w:pPr>
        <w:rPr>
          <w:rFonts w:hint="default"/>
          <w:szCs w:val="21"/>
          <w:lang w:val="en-US" w:eastAsia="zh-CN"/>
        </w:rPr>
      </w:pPr>
      <w:r>
        <w:rPr>
          <w:rFonts w:hint="default"/>
          <w:szCs w:val="21"/>
          <w:lang w:val="en-US" w:eastAsia="zh-CN"/>
        </w:rPr>
        <w:t>决策树模型能够处理非线性关系，并具有较好的可解释性，模型决策过程相对直观。但单棵决策树容易受到训练数据扰动影响，存在过拟合风险。在复杂网络流量数据中，单棵树模型虽然能够捕捉部分攻击特征，但稳定性和泛化能力通常有限。</w:t>
      </w:r>
    </w:p>
    <w:p w14:paraId="489FFBDD">
      <w:pPr>
        <w:pStyle w:val="4"/>
        <w:numPr>
          <w:ilvl w:val="2"/>
          <w:numId w:val="3"/>
        </w:numPr>
        <w:bidi w:val="0"/>
        <w:ind w:left="0" w:leftChars="0" w:firstLine="0" w:firstLineChars="0"/>
        <w:rPr>
          <w:rFonts w:hint="default"/>
          <w:szCs w:val="21"/>
          <w:lang w:val="en-US" w:eastAsia="zh-CN"/>
        </w:rPr>
      </w:pPr>
      <w:r>
        <w:rPr>
          <w:rFonts w:hint="default"/>
          <w:szCs w:val="21"/>
          <w:lang w:val="en-US" w:eastAsia="zh-CN"/>
        </w:rPr>
        <w:t>随机森林</w:t>
      </w:r>
    </w:p>
    <w:p w14:paraId="2A35460D">
      <w:pPr>
        <w:numPr>
          <w:ilvl w:val="0"/>
          <w:numId w:val="0"/>
        </w:numPr>
        <w:ind w:leftChars="0"/>
        <w:rPr>
          <w:rFonts w:hint="default"/>
          <w:szCs w:val="21"/>
          <w:lang w:val="en-US" w:eastAsia="zh-CN"/>
        </w:rPr>
      </w:pPr>
      <w:r>
        <w:rPr>
          <w:rFonts w:hint="default"/>
          <w:szCs w:val="21"/>
          <w:lang w:val="en-US" w:eastAsia="zh-CN"/>
        </w:rPr>
        <w:t>随机森林是 Breiman 提出的一种基于 Bagging 思想的集成学习方法，由多棵决策树组成[7]。它通过对训练样本和特征进行随机采样，构建多棵差异化的决策树，并通过投票或平均方式得到最终预测结果。相比单棵决策树，随机森林能够有效降低过拟合风险，提高模型稳定性和泛化能力。</w:t>
      </w:r>
    </w:p>
    <w:p w14:paraId="24B13BB3">
      <w:pPr>
        <w:numPr>
          <w:ilvl w:val="0"/>
          <w:numId w:val="0"/>
        </w:numPr>
        <w:ind w:leftChars="0"/>
        <w:rPr>
          <w:rFonts w:hint="default"/>
          <w:szCs w:val="21"/>
          <w:lang w:val="en-US" w:eastAsia="zh-CN"/>
        </w:rPr>
      </w:pPr>
      <w:r>
        <w:rPr>
          <w:rFonts w:hint="default"/>
          <w:szCs w:val="21"/>
          <w:lang w:val="en-US" w:eastAsia="zh-CN"/>
        </w:rPr>
        <w:t>在结构化表格数据任务中，随机森林通常具有较强表现，能够较好地处理非线性关系和特征交互。对于网络入侵检测任务，随机森林可以作为重要的集成树基线模型，用于与 XGBoost 进行对比，从而分析 Bagging 集成方法和 Boosting 集成方法之间的性能差异。</w:t>
      </w:r>
    </w:p>
    <w:p w14:paraId="6D1A9FC0">
      <w:pPr>
        <w:pStyle w:val="4"/>
        <w:numPr>
          <w:ilvl w:val="2"/>
          <w:numId w:val="3"/>
        </w:numPr>
        <w:bidi w:val="0"/>
        <w:ind w:left="0" w:leftChars="0" w:firstLine="0" w:firstLineChars="0"/>
        <w:rPr>
          <w:rFonts w:hint="default"/>
          <w:szCs w:val="21"/>
          <w:lang w:val="en-US" w:eastAsia="zh-CN"/>
        </w:rPr>
      </w:pPr>
      <w:r>
        <w:rPr>
          <w:rFonts w:hint="default"/>
          <w:szCs w:val="21"/>
          <w:lang w:val="en-US" w:eastAsia="zh-CN"/>
        </w:rPr>
        <w:t>XGBoost</w:t>
      </w:r>
    </w:p>
    <w:p w14:paraId="4F76F0B7">
      <w:pPr>
        <w:rPr>
          <w:rFonts w:hint="default"/>
          <w:szCs w:val="21"/>
          <w:lang w:val="en-US" w:eastAsia="zh-CN"/>
        </w:rPr>
      </w:pPr>
      <w:r>
        <w:rPr>
          <w:rFonts w:hint="default"/>
          <w:szCs w:val="21"/>
          <w:lang w:val="en-US" w:eastAsia="zh-CN"/>
        </w:rPr>
        <w:t>XGBoost，全称为 Extreme Gradient Boosting，是 Chen 和 Guestrin 在梯度提升树基础上提出的一种高效集成学习算法[8]。其核心思想来源于梯度提升方法。Friedman 提出的梯度提升框架将 Boosting</w:t>
      </w:r>
    </w:p>
    <w:p w14:paraId="13D927C6">
      <w:pPr>
        <w:rPr>
          <w:rFonts w:hint="default"/>
          <w:szCs w:val="21"/>
          <w:lang w:val="en-US" w:eastAsia="zh-CN"/>
        </w:rPr>
      </w:pPr>
      <w:r>
        <w:rPr>
          <w:rFonts w:hint="default"/>
          <w:szCs w:val="21"/>
          <w:lang w:val="en-US" w:eastAsia="zh-CN"/>
        </w:rPr>
        <w:t>过程解释为在函数空间中进行梯度下降，即通过不断添加新的弱学习器来降低模型损失函数 [9]。XGBoost在此基础上进行了系统优化，使其在结构化表格数据任务中具有较高的准确率和训练效率。</w:t>
      </w:r>
    </w:p>
    <w:p w14:paraId="6C791859">
      <w:pPr>
        <w:rPr>
          <w:rFonts w:hint="default"/>
          <w:szCs w:val="21"/>
          <w:lang w:val="en-US" w:eastAsia="zh-CN"/>
        </w:rPr>
      </w:pPr>
      <w:r>
        <w:rPr>
          <w:rFonts w:hint="default"/>
          <w:szCs w:val="21"/>
          <w:lang w:val="en-US" w:eastAsia="zh-CN"/>
        </w:rPr>
        <w:t>XGBoost 通过逐步构建多棵决策树，使后续模型不断修正前一轮模型的预测误差。与随机森林中多棵树相对独立训练不同，XGBoost中的树是按顺序迭代生成的。每一棵新树都用于拟合当前模型尚未解释的残差信息，多个弱学习器最终组合形成一个强分类模型。对于二分类任务，XGBoost 可以输出样本属于攻击类别的概率；对于多分类任务，XGBoost可以通过多分类目标函数输出样本属于不同攻击类别的概率分布。</w:t>
      </w:r>
    </w:p>
    <w:p w14:paraId="073B4E6D">
      <w:pPr>
        <w:rPr>
          <w:rFonts w:hint="default"/>
          <w:szCs w:val="21"/>
          <w:lang w:val="en-US" w:eastAsia="zh-CN"/>
        </w:rPr>
      </w:pPr>
      <w:r>
        <w:rPr>
          <w:rFonts w:hint="default"/>
          <w:szCs w:val="21"/>
          <w:lang w:val="en-US" w:eastAsia="zh-CN"/>
        </w:rPr>
        <w:t>相比传统梯度提升树，XGBoost 在模型设计上进行了多方面优化。首先，XGBoost在目标函数中加入正则化项，用于控制树的复杂度，降低模型过拟合风险。其次，XGBoost使用损失函数的一阶梯度和二阶梯度信息优化模型，相比只使用一阶梯度的方法，能够更准确地指导模型更新。再次，XGBoost</w:t>
      </w:r>
    </w:p>
    <w:p w14:paraId="6CD6126B">
      <w:pPr>
        <w:rPr>
          <w:rFonts w:hint="default"/>
          <w:szCs w:val="21"/>
          <w:lang w:val="en-US" w:eastAsia="zh-CN"/>
        </w:rPr>
      </w:pPr>
      <w:r>
        <w:rPr>
          <w:rFonts w:hint="default"/>
          <w:szCs w:val="21"/>
          <w:lang w:val="en-US" w:eastAsia="zh-CN"/>
        </w:rPr>
        <w:t>支持列采样、样本采样、缺失值处理和并行计算，在保证模型性能的同时提高了训练效率。此外，XGBoost还采用剪枝策略控制树结构，使模型在复杂任务中保持较好的泛化能力 [8]。</w:t>
      </w:r>
    </w:p>
    <w:p w14:paraId="13AE3C71">
      <w:pPr>
        <w:rPr>
          <w:rFonts w:hint="default"/>
          <w:szCs w:val="21"/>
          <w:lang w:val="en-US" w:eastAsia="zh-CN"/>
        </w:rPr>
      </w:pPr>
      <w:r>
        <w:rPr>
          <w:rFonts w:hint="default"/>
          <w:szCs w:val="21"/>
          <w:lang w:val="en-US" w:eastAsia="zh-CN"/>
        </w:rPr>
        <w:t>在结构化表格数据中，XGBoost 通常具有较强竞争力。其原因在于，表格数据中的特征往往包含非线性关系、阈值关系和局部特征交互，而树模型天然适合通过特征划分捕捉这类模式。对于 UNSW-NB15</w:t>
      </w:r>
    </w:p>
    <w:p w14:paraId="707335E8">
      <w:pPr>
        <w:rPr>
          <w:rFonts w:hint="default"/>
          <w:szCs w:val="21"/>
          <w:lang w:val="en-US" w:eastAsia="zh-CN"/>
        </w:rPr>
      </w:pPr>
      <w:r>
        <w:rPr>
          <w:rFonts w:hint="default"/>
          <w:szCs w:val="21"/>
          <w:lang w:val="en-US" w:eastAsia="zh-CN"/>
        </w:rPr>
        <w:t>这类网络流量数据，特征主要由统计指标和类别编码结果组成，具有典型表格数据特征，因此 XGBoost</w:t>
      </w:r>
    </w:p>
    <w:p w14:paraId="4D13C3D4">
      <w:pPr>
        <w:rPr>
          <w:rFonts w:hint="default"/>
          <w:szCs w:val="21"/>
          <w:lang w:val="en-US" w:eastAsia="zh-CN"/>
        </w:rPr>
      </w:pPr>
      <w:r>
        <w:rPr>
          <w:rFonts w:hint="default"/>
          <w:szCs w:val="21"/>
          <w:lang w:val="en-US" w:eastAsia="zh-CN"/>
        </w:rPr>
        <w:t>适合作为本文的核心对照模型。</w:t>
      </w:r>
    </w:p>
    <w:p w14:paraId="133A90B4">
      <w:pPr>
        <w:rPr>
          <w:rFonts w:hint="default"/>
          <w:szCs w:val="21"/>
          <w:lang w:val="en-US" w:eastAsia="zh-CN"/>
        </w:rPr>
      </w:pPr>
      <w:r>
        <w:rPr>
          <w:rFonts w:hint="default"/>
          <w:szCs w:val="21"/>
          <w:lang w:val="en-US" w:eastAsia="zh-CN"/>
        </w:rPr>
        <w:t>本文将 XGBoost 作为重点分析对象，主要原因包括：第一，XGBoost 在表格数据分类任务中表现稳定，适合作为强基线模型；第二，网络入侵检测对分类准确率、召回率和误报控制均有较高要求，XGBoost 具备较强综合性能；第三，通过将 XGBoost 与逻辑回归、决策树、随机森林、普通神经网络和表格深度学习模型进行比较，可以更清晰地分析不同算法在结构化网络流量数据中的适用边界。</w:t>
      </w:r>
    </w:p>
    <w:p w14:paraId="3B069FA7">
      <w:pPr>
        <w:pStyle w:val="4"/>
        <w:numPr>
          <w:ilvl w:val="2"/>
          <w:numId w:val="3"/>
        </w:numPr>
        <w:bidi w:val="0"/>
        <w:ind w:left="0" w:leftChars="0" w:firstLine="0" w:firstLineChars="0"/>
        <w:rPr>
          <w:rFonts w:hint="default"/>
          <w:szCs w:val="21"/>
          <w:lang w:val="en-US" w:eastAsia="zh-CN"/>
        </w:rPr>
      </w:pPr>
      <w:r>
        <w:rPr>
          <w:rFonts w:hint="default"/>
          <w:szCs w:val="21"/>
          <w:lang w:val="en-US" w:eastAsia="zh-CN"/>
        </w:rPr>
        <w:t>多层感知机（MLP）</w:t>
      </w:r>
    </w:p>
    <w:p w14:paraId="09BD4862">
      <w:pPr>
        <w:rPr>
          <w:rFonts w:hint="default"/>
          <w:szCs w:val="21"/>
          <w:lang w:val="en-US" w:eastAsia="zh-CN"/>
        </w:rPr>
      </w:pPr>
      <w:r>
        <w:rPr>
          <w:rFonts w:hint="default"/>
          <w:szCs w:val="21"/>
          <w:lang w:val="en-US" w:eastAsia="zh-CN"/>
        </w:rPr>
        <w:t>多层感知机是一种典型的前馈神经网络，由输入层、隐藏层和输出层组成，各层神经元通过全连接方式连接。MLP 能够通过多层非线性变换学习较复杂的输入输出映射关系，因此在许多分类任务中具有较好表现。</w:t>
      </w:r>
    </w:p>
    <w:p w14:paraId="58118296">
      <w:pPr>
        <w:rPr>
          <w:rFonts w:hint="default"/>
          <w:szCs w:val="21"/>
          <w:lang w:val="en-US" w:eastAsia="zh-CN"/>
        </w:rPr>
      </w:pPr>
      <w:r>
        <w:rPr>
          <w:rFonts w:hint="default"/>
          <w:szCs w:val="21"/>
          <w:lang w:val="en-US" w:eastAsia="zh-CN"/>
        </w:rPr>
        <w:t>然而，对于结构化表格数据，普通 MLP 并不总能优于树模型。其原因在于，表格数据中的阈值关系、稀疏交互和低维离散特征模式，往往更容易被树模型捕捉，而普通 MLP 需要更多训练数据、更精细的超参数设置以及更适合表格数据的结构设计才能充分发挥优势。</w:t>
      </w:r>
    </w:p>
    <w:p w14:paraId="31BAF5E3">
      <w:pPr>
        <w:rPr>
          <w:rFonts w:hint="default"/>
          <w:szCs w:val="21"/>
          <w:lang w:val="en-US" w:eastAsia="zh-CN"/>
        </w:rPr>
      </w:pPr>
    </w:p>
    <w:p w14:paraId="2B0BEEBE">
      <w:pPr>
        <w:pStyle w:val="3"/>
        <w:numPr>
          <w:ilvl w:val="1"/>
          <w:numId w:val="3"/>
        </w:numPr>
        <w:bidi w:val="0"/>
        <w:rPr>
          <w:rFonts w:hint="default"/>
          <w:lang w:val="en-US" w:eastAsia="zh-CN"/>
        </w:rPr>
      </w:pPr>
      <w:r>
        <w:rPr>
          <w:rFonts w:hint="default"/>
          <w:lang w:val="en-US" w:eastAsia="zh-CN"/>
        </w:rPr>
        <w:t>面向表格数据的深度学习技术</w:t>
      </w:r>
    </w:p>
    <w:p w14:paraId="72DF996F">
      <w:pPr>
        <w:rPr>
          <w:rFonts w:hint="default"/>
          <w:szCs w:val="21"/>
          <w:lang w:val="en-US" w:eastAsia="zh-CN"/>
        </w:rPr>
      </w:pPr>
      <w:r>
        <w:rPr>
          <w:rFonts w:hint="default"/>
          <w:szCs w:val="21"/>
          <w:lang w:val="en-US" w:eastAsia="zh-CN"/>
        </w:rPr>
        <w:t>为了克服普通 MLP 在表格任务上的局限，近年来出现了一系列专门面向表格数据的深度学习模型。这类方法的共同目标是结合神经网络的表示学习能力与表格数据的结构特点，提升在结构化任务中的性能。</w:t>
      </w:r>
    </w:p>
    <w:p w14:paraId="56E308DC">
      <w:pPr>
        <w:pStyle w:val="4"/>
        <w:numPr>
          <w:ilvl w:val="2"/>
          <w:numId w:val="3"/>
        </w:numPr>
        <w:bidi w:val="0"/>
        <w:ind w:left="0" w:leftChars="0" w:firstLine="0" w:firstLineChars="0"/>
        <w:rPr>
          <w:rFonts w:hint="default"/>
          <w:lang w:val="en-US" w:eastAsia="zh-CN"/>
        </w:rPr>
      </w:pPr>
      <w:r>
        <w:rPr>
          <w:rFonts w:hint="eastAsia"/>
          <w:lang w:val="en-US" w:eastAsia="zh-CN"/>
        </w:rPr>
        <w:t>多层感知机</w:t>
      </w:r>
    </w:p>
    <w:p w14:paraId="65DFDE70">
      <w:pPr>
        <w:rPr>
          <w:rFonts w:hint="default"/>
          <w:szCs w:val="21"/>
          <w:lang w:val="en-US" w:eastAsia="zh-CN"/>
        </w:rPr>
      </w:pPr>
      <w:r>
        <w:rPr>
          <w:rFonts w:hint="default"/>
          <w:szCs w:val="21"/>
          <w:lang w:val="en-US" w:eastAsia="zh-CN"/>
        </w:rPr>
        <w:t>多层感知机是一种典型的前馈神经网络，通常由输入层、若干隐藏层和输出层组成。Rumelhart 等人提出的反向传播算法为多层神经网络训练提供了有效方法，使神经网络能够通过梯度下降不断调整权重参数，从而学习输入特征与目标标签之间的映射关系 [10]。</w:t>
      </w:r>
    </w:p>
    <w:p w14:paraId="73D25AC2">
      <w:pPr>
        <w:rPr>
          <w:rFonts w:hint="default"/>
          <w:szCs w:val="21"/>
          <w:lang w:val="en-US" w:eastAsia="zh-CN"/>
        </w:rPr>
      </w:pPr>
      <w:r>
        <w:rPr>
          <w:rFonts w:hint="default"/>
          <w:szCs w:val="21"/>
          <w:lang w:val="en-US" w:eastAsia="zh-CN"/>
        </w:rPr>
        <w:t>在网络入侵检测任务中，MLP可以将经过编码和标准化后的流量特征作为输入，输出样本属于正常流量或攻击流量的概率。对于多分类任务，MLP也可以输出不同攻击类别的概率分布。</w:t>
      </w:r>
    </w:p>
    <w:p w14:paraId="775DC75E">
      <w:pPr>
        <w:rPr>
          <w:rFonts w:hint="default"/>
          <w:szCs w:val="21"/>
          <w:lang w:val="en-US" w:eastAsia="zh-CN"/>
        </w:rPr>
      </w:pPr>
      <w:r>
        <w:rPr>
          <w:rFonts w:hint="default"/>
          <w:szCs w:val="21"/>
          <w:lang w:val="en-US" w:eastAsia="zh-CN"/>
        </w:rPr>
        <w:t>然而，对于结构化表格数据，普通 MLP 并不一定优于树模型。相关研究表明，在许多表格数据任务中，梯度提升树等传统机器学习方法仍然具有很强竞争力，深度学习模型的优势并不总是稳定 [5]。原因在于，表格数据通常缺少图像或文本数据那样明显的空间结构或序列结构，普通全连接网络难以直接利用数据结构特点。同时，MLP 对特征缩放、网络结构、学习率和训练轮数较为敏感，如果超参数设置不合理，容易出现训练不稳定或泛化能力不足的问题。因此，在本文中，MLP 主要作为普通神经网络基线，用于与 XGBoost进行对比。</w:t>
      </w:r>
    </w:p>
    <w:p w14:paraId="3B12C2CD">
      <w:pPr>
        <w:pStyle w:val="4"/>
        <w:numPr>
          <w:ilvl w:val="2"/>
          <w:numId w:val="3"/>
        </w:numPr>
        <w:bidi w:val="0"/>
        <w:ind w:left="0" w:leftChars="0" w:firstLine="0" w:firstLineChars="0"/>
        <w:rPr>
          <w:rFonts w:hint="default"/>
          <w:szCs w:val="21"/>
          <w:lang w:val="en-US" w:eastAsia="zh-CN"/>
        </w:rPr>
      </w:pPr>
      <w:r>
        <w:rPr>
          <w:rFonts w:hint="default"/>
          <w:szCs w:val="21"/>
          <w:lang w:val="en-US" w:eastAsia="zh-CN"/>
        </w:rPr>
        <w:t>表格深度学习模型</w:t>
      </w:r>
    </w:p>
    <w:p w14:paraId="0D7B1BDB">
      <w:pPr>
        <w:numPr>
          <w:ilvl w:val="0"/>
          <w:numId w:val="0"/>
        </w:numPr>
        <w:ind w:leftChars="0"/>
        <w:rPr>
          <w:rFonts w:hint="default"/>
          <w:szCs w:val="21"/>
          <w:lang w:val="en-US" w:eastAsia="zh-CN"/>
        </w:rPr>
      </w:pPr>
      <w:r>
        <w:rPr>
          <w:rFonts w:hint="default"/>
          <w:szCs w:val="21"/>
          <w:lang w:val="en-US" w:eastAsia="zh-CN"/>
        </w:rPr>
        <w:t>为了提升神经网络在表格数据任务中的表现，近年来出现了一些专门面向表格数据设计的深度学习模型，例如TabNet、TabTransformer、FT-Transformer以及基于残差结构的表格神经网络等。这类模型通常尝试结合类别特征嵌入、注意力机制、残差连接和深层特征交互建模，以弥补普通MLP 在表格数据上的不足。</w:t>
      </w:r>
    </w:p>
    <w:p w14:paraId="762ED159">
      <w:pPr>
        <w:numPr>
          <w:ilvl w:val="0"/>
          <w:numId w:val="0"/>
        </w:numPr>
        <w:ind w:leftChars="0"/>
        <w:rPr>
          <w:rFonts w:hint="default"/>
          <w:szCs w:val="21"/>
          <w:lang w:val="en-US" w:eastAsia="zh-CN"/>
        </w:rPr>
      </w:pPr>
      <w:r>
        <w:rPr>
          <w:rFonts w:hint="default"/>
          <w:szCs w:val="21"/>
          <w:lang w:val="en-US" w:eastAsia="zh-CN"/>
        </w:rPr>
        <w:t>TabNet 由 Arik 和 Pfister 提出，其通过序列化注意力机制在不同决策步骤中选择重要特征，使模型能够在训练过程中关注对当前预测更有价值的输入变量，同时具备一定可解释性 [11]。TabTransformer 则主要针对类别特征进行上下文建模，通过 Transformer结构学习类别特征之间的关系，从而提升模型对表格数据中类别变量交互关系的表达能力 [12]。FT-Transformer 等方法进一步探索了Transformer 结构在表格数据中的应用，尝试通过注意力机制捕捉不同特征之间的复杂交互 [5]。</w:t>
      </w:r>
    </w:p>
    <w:p w14:paraId="6EB2ECF8">
      <w:pPr>
        <w:numPr>
          <w:ilvl w:val="0"/>
          <w:numId w:val="0"/>
        </w:numPr>
        <w:ind w:leftChars="0"/>
        <w:rPr>
          <w:rFonts w:hint="default"/>
          <w:szCs w:val="21"/>
          <w:lang w:val="en-US" w:eastAsia="zh-CN"/>
        </w:rPr>
      </w:pPr>
      <w:r>
        <w:rPr>
          <w:rFonts w:hint="default"/>
          <w:szCs w:val="21"/>
          <w:lang w:val="en-US" w:eastAsia="zh-CN"/>
        </w:rPr>
        <w:t>不过，表格深度学习模型也存在一定局限。首先，这类模型通常训练成本较高，对计算资源和调参经验要求更高。其次，其性能收益并不稳定，在部分表格数据任务中仍可能低于 XGBoost 等树模型。再次，对于样本规模、类别特征数量和特征分布不同的数据集，深度模型的表现差异较大。因此，本文将表格深度学习模型作为补充实验对象，重点分析其相对于 XGBoost 是否具有明显优势。</w:t>
      </w:r>
    </w:p>
    <w:p w14:paraId="126B0B5B">
      <w:pPr>
        <w:rPr>
          <w:rFonts w:hint="default"/>
          <w:szCs w:val="21"/>
          <w:lang w:val="en-US" w:eastAsia="zh-CN"/>
        </w:rPr>
      </w:pPr>
    </w:p>
    <w:p w14:paraId="586CE216">
      <w:pPr>
        <w:pStyle w:val="2"/>
        <w:bidi w:val="0"/>
        <w:rPr>
          <w:rFonts w:hint="default"/>
          <w:lang w:val="en-US" w:eastAsia="zh-CN"/>
        </w:rPr>
      </w:pPr>
      <w:r>
        <w:rPr>
          <w:rFonts w:hint="eastAsia"/>
          <w:lang w:val="en-US" w:eastAsia="zh-CN"/>
        </w:rPr>
        <w:t>三</w:t>
      </w:r>
      <w:r>
        <w:rPr>
          <w:rFonts w:hint="eastAsia"/>
        </w:rPr>
        <w:t>、</w:t>
      </w:r>
      <w:r>
        <w:rPr>
          <w:rFonts w:hint="eastAsia"/>
          <w:lang w:val="en-US" w:eastAsia="zh-CN"/>
        </w:rPr>
        <w:t>方法设计</w:t>
      </w:r>
    </w:p>
    <w:p w14:paraId="36119AA7">
      <w:pPr>
        <w:ind w:firstLine="630" w:firstLineChars="300"/>
        <w:rPr>
          <w:rFonts w:hint="eastAsia"/>
          <w:szCs w:val="21"/>
        </w:rPr>
      </w:pPr>
      <w:r>
        <w:rPr>
          <w:rFonts w:hint="eastAsia"/>
          <w:szCs w:val="21"/>
        </w:rPr>
        <w:t>（五号宋体）</w:t>
      </w:r>
    </w:p>
    <w:p w14:paraId="284AE70B">
      <w:pPr>
        <w:pStyle w:val="3"/>
        <w:numPr>
          <w:ilvl w:val="1"/>
          <w:numId w:val="4"/>
        </w:numPr>
        <w:bidi w:val="0"/>
        <w:rPr>
          <w:rFonts w:hint="eastAsia"/>
          <w:lang w:val="en-US" w:eastAsia="zh-CN"/>
        </w:rPr>
      </w:pPr>
      <w:r>
        <w:rPr>
          <w:rFonts w:hint="eastAsia"/>
          <w:lang w:val="en-US" w:eastAsia="zh-CN"/>
        </w:rPr>
        <w:t>整体设计思路</w:t>
      </w:r>
    </w:p>
    <w:p w14:paraId="2F073662">
      <w:pPr>
        <w:rPr>
          <w:rFonts w:hint="eastAsia"/>
          <w:szCs w:val="21"/>
        </w:rPr>
      </w:pPr>
      <w:r>
        <w:rPr>
          <w:rFonts w:hint="eastAsia"/>
          <w:szCs w:val="21"/>
        </w:rPr>
        <w:t>本文围绕 UNSW-NB15 数据集构建网络入侵检测实验流程，主要目标是在统一的数据处理和评价框架下，对不同机器学习模型在二分类和多分类入侵检测任务中的表现进行比较。项目代码采用模块化方式组织，主要包括数据读取、特征预处理、模型构建、模型训练、性能评价、结果保存和可视化等部分。</w:t>
      </w:r>
    </w:p>
    <w:p w14:paraId="66706073">
      <w:pPr>
        <w:rPr>
          <w:rFonts w:hint="eastAsia"/>
          <w:szCs w:val="21"/>
        </w:rPr>
      </w:pPr>
      <w:r>
        <w:rPr>
          <w:rFonts w:hint="eastAsia"/>
          <w:szCs w:val="21"/>
        </w:rPr>
        <w:t>从整体流程看，本文方法设计遵循以下步骤：首先从本地数据目录读取 UNSW-NB15训练集和测试集；然后删除无建模意义的字段，并根据任务类型划分输入特征和目标标签；接着对数值特征和类别特征分别进行预处理；随后构建不同分类模型，并将预处理器和模型封装为统一</w:t>
      </w:r>
      <w:r>
        <w:rPr>
          <w:rFonts w:hint="eastAsia"/>
          <w:szCs w:val="21"/>
          <w:lang w:val="en-US" w:eastAsia="zh-CN"/>
        </w:rPr>
        <w:t>的</w:t>
      </w:r>
      <w:r>
        <w:rPr>
          <w:rFonts w:hint="eastAsia"/>
          <w:szCs w:val="21"/>
        </w:rPr>
        <w:t>Pipeline；最后在测试集上进行预测，计算评价指标，并保存模型、实验结果和相关图像。</w:t>
      </w:r>
    </w:p>
    <w:p w14:paraId="286B8723">
      <w:pPr>
        <w:rPr>
          <w:rFonts w:hint="eastAsia"/>
          <w:szCs w:val="21"/>
        </w:rPr>
      </w:pPr>
      <w:r>
        <w:rPr>
          <w:rFonts w:hint="eastAsia"/>
          <w:szCs w:val="21"/>
        </w:rPr>
        <w:t>本文实验主要包括三类：第一类是二分类实验，用于判断网络流量属于正常流量还是攻击流量；第二类是多分类实验，用于进一步识别网络流量所属的具体攻击类别；第三类是补充实验，包括普通 MLP 调参实验和基于 PyTorch 实现的表格型 ResNet二分类实验，用于进一步分析神经网络模型在该表格型入侵检测任务中的表现。</w:t>
      </w:r>
    </w:p>
    <w:p w14:paraId="2D1999E3">
      <w:pPr>
        <w:pStyle w:val="3"/>
        <w:numPr>
          <w:ilvl w:val="1"/>
          <w:numId w:val="4"/>
        </w:numPr>
        <w:bidi w:val="0"/>
        <w:rPr>
          <w:rFonts w:hint="eastAsia" w:ascii="黑体" w:eastAsia="黑体"/>
          <w:b/>
          <w:bCs/>
          <w:spacing w:val="10"/>
          <w:sz w:val="24"/>
          <w:szCs w:val="24"/>
          <w:lang w:val="en-US" w:eastAsia="zh-CN"/>
        </w:rPr>
      </w:pPr>
      <w:r>
        <w:rPr>
          <w:rFonts w:hint="eastAsia" w:ascii="黑体" w:eastAsia="黑体"/>
          <w:b/>
          <w:bCs/>
          <w:spacing w:val="10"/>
          <w:sz w:val="24"/>
          <w:szCs w:val="24"/>
          <w:lang w:val="en-US" w:eastAsia="zh-CN"/>
        </w:rPr>
        <w:t>系统模块设计</w:t>
      </w:r>
    </w:p>
    <w:p w14:paraId="03A60F34">
      <w:pPr>
        <w:rPr>
          <w:rFonts w:hint="eastAsia"/>
          <w:szCs w:val="21"/>
        </w:rPr>
      </w:pPr>
      <w:r>
        <w:rPr>
          <w:rFonts w:hint="eastAsia"/>
          <w:szCs w:val="21"/>
        </w:rPr>
        <w:t>根据项目</w:t>
      </w:r>
      <w:r>
        <w:rPr>
          <w:rFonts w:hint="eastAsia"/>
          <w:szCs w:val="21"/>
          <w:lang w:val="en-US" w:eastAsia="zh-CN"/>
        </w:rPr>
        <w:t>实际</w:t>
      </w:r>
      <w:r>
        <w:rPr>
          <w:rFonts w:hint="eastAsia"/>
          <w:szCs w:val="21"/>
        </w:rPr>
        <w:t>实现，本文实验系统采用模块化结构组织。各模块之间职责相对清晰，能够支持数据处理、模型训练和结果分析的完整实验流程。</w:t>
      </w:r>
    </w:p>
    <w:p w14:paraId="3459F5C9">
      <w:pPr>
        <w:numPr>
          <w:ilvl w:val="0"/>
          <w:numId w:val="5"/>
        </w:numPr>
        <w:rPr>
          <w:rFonts w:hint="eastAsia"/>
          <w:szCs w:val="21"/>
        </w:rPr>
      </w:pPr>
      <w:r>
        <w:rPr>
          <w:rFonts w:hint="eastAsia"/>
          <w:szCs w:val="21"/>
        </w:rPr>
        <w:t>配置模块主要用于统一管理实验路径、字段名称和随机种子。项目中训练集文件为data/raw/UNSW_NB15_training-set.csv，测试集文件为 data/raw/UNSW_NB15_testing-set.csv；模型文件保存至 models目录；实验图像保存至 results/figures 目录。代码中将 proto、service 和 state 定义为类别型特征，将 label定义为二分类目标字段，将 attack_cat 定义为多分类目标字段，并统一设置随机种子为 42。</w:t>
      </w:r>
    </w:p>
    <w:p w14:paraId="4826317D">
      <w:pPr>
        <w:numPr>
          <w:ilvl w:val="0"/>
          <w:numId w:val="5"/>
        </w:numPr>
        <w:ind w:left="0" w:leftChars="0" w:firstLine="0" w:firstLineChars="0"/>
        <w:rPr>
          <w:rFonts w:hint="eastAsia"/>
          <w:szCs w:val="21"/>
        </w:rPr>
      </w:pPr>
      <w:r>
        <w:rPr>
          <w:rFonts w:hint="eastAsia"/>
          <w:szCs w:val="21"/>
        </w:rPr>
        <w:t>数据读取模块负责加载 UNSW-NB15 训练集和测试集。该模块通过 pandas.read_csv 读取原始 CSV 文件，并删除 id 字段。由于 id字段仅用于样本编号，不直接表征网络流量行为，因此不作为模型输入特征。</w:t>
      </w:r>
    </w:p>
    <w:p w14:paraId="479A0669">
      <w:pPr>
        <w:numPr>
          <w:ilvl w:val="0"/>
          <w:numId w:val="5"/>
        </w:numPr>
        <w:ind w:left="0" w:leftChars="0" w:firstLine="0" w:firstLineChars="0"/>
        <w:rPr>
          <w:rFonts w:hint="eastAsia"/>
          <w:szCs w:val="21"/>
        </w:rPr>
      </w:pPr>
      <w:r>
        <w:rPr>
          <w:rFonts w:hint="eastAsia"/>
          <w:szCs w:val="21"/>
        </w:rPr>
        <w:t>预处理模块负责完成特征与目标变量分离，并构建特征预处理器。对于二分类任务，该模块以 label</w:t>
      </w:r>
    </w:p>
    <w:p w14:paraId="586E3348">
      <w:pPr>
        <w:rPr>
          <w:rFonts w:hint="eastAsia"/>
          <w:szCs w:val="21"/>
        </w:rPr>
      </w:pPr>
      <w:r>
        <w:rPr>
          <w:rFonts w:hint="eastAsia"/>
          <w:szCs w:val="21"/>
        </w:rPr>
        <w:t>作为目标变量；对于多分类任务，该模块以 attack_cat 作为目标变量，并对其中的缺失值填充为Normal。在构建输入特征时，代码均删除 label 和 attack_cat 字段，以避免标签信息泄漏。</w:t>
      </w:r>
    </w:p>
    <w:p w14:paraId="67295421">
      <w:pPr>
        <w:numPr>
          <w:ilvl w:val="0"/>
          <w:numId w:val="5"/>
        </w:numPr>
        <w:ind w:left="0" w:leftChars="0" w:firstLine="0" w:firstLineChars="0"/>
        <w:rPr>
          <w:rFonts w:hint="eastAsia"/>
          <w:szCs w:val="21"/>
        </w:rPr>
      </w:pPr>
      <w:r>
        <w:rPr>
          <w:rFonts w:hint="eastAsia"/>
          <w:szCs w:val="21"/>
        </w:rPr>
        <w:t>模型训练模块负责定义实验所使用的分类模型，并将预处理器与分类器封装为Pipeline。该设计能够保证模型训练和测试阶段采用一致的特征处理方式，降低数据处理不一致对实验结果的影响。</w:t>
      </w:r>
    </w:p>
    <w:p w14:paraId="049DAB67">
      <w:pPr>
        <w:numPr>
          <w:ilvl w:val="0"/>
          <w:numId w:val="5"/>
        </w:numPr>
        <w:ind w:left="0" w:leftChars="0" w:firstLine="0" w:firstLineChars="0"/>
        <w:rPr>
          <w:rFonts w:hint="eastAsia"/>
          <w:szCs w:val="21"/>
        </w:rPr>
      </w:pPr>
      <w:r>
        <w:rPr>
          <w:rFonts w:hint="eastAsia"/>
          <w:szCs w:val="21"/>
        </w:rPr>
        <w:t>评价模块负责计算模型性能指标。二分类任务中，项目计算准确率、精确率、召回率、F1 值和ROC-AUC；多分类任务中，项目基于分类报告提取准确率、宏平均精确率、宏平均召回率和宏平均 F1 值。</w:t>
      </w:r>
    </w:p>
    <w:p w14:paraId="12A72627">
      <w:pPr>
        <w:numPr>
          <w:ilvl w:val="0"/>
          <w:numId w:val="5"/>
        </w:numPr>
        <w:ind w:left="0" w:leftChars="0" w:firstLine="0" w:firstLineChars="0"/>
        <w:rPr>
          <w:rFonts w:hint="eastAsia"/>
          <w:szCs w:val="21"/>
        </w:rPr>
      </w:pPr>
      <w:r>
        <w:rPr>
          <w:rFonts w:hint="eastAsia"/>
          <w:szCs w:val="21"/>
        </w:rPr>
        <w:t>可视化模块负责绘制二分类实验中的指标对比图、混淆矩阵图和特征重要性图。通过可视化结果，可以更加直观地比较不同模型的分类效果和部分树模型的特征贡献情况。</w:t>
      </w:r>
    </w:p>
    <w:p w14:paraId="3A0A188F">
      <w:pPr>
        <w:numPr>
          <w:ilvl w:val="0"/>
          <w:numId w:val="0"/>
        </w:numPr>
        <w:ind w:leftChars="0"/>
        <w:rPr>
          <w:rFonts w:hint="eastAsia"/>
          <w:szCs w:val="21"/>
        </w:rPr>
      </w:pPr>
    </w:p>
    <w:p w14:paraId="28DC7E70">
      <w:pPr>
        <w:pStyle w:val="3"/>
        <w:numPr>
          <w:ilvl w:val="1"/>
          <w:numId w:val="4"/>
        </w:numPr>
        <w:bidi w:val="0"/>
        <w:rPr>
          <w:rFonts w:hint="eastAsia" w:ascii="黑体" w:eastAsia="黑体"/>
          <w:b/>
          <w:bCs/>
          <w:spacing w:val="10"/>
          <w:sz w:val="24"/>
          <w:szCs w:val="24"/>
          <w:lang w:val="en-US" w:eastAsia="zh-CN"/>
        </w:rPr>
      </w:pPr>
      <w:r>
        <w:rPr>
          <w:rFonts w:hint="eastAsia" w:ascii="黑体" w:eastAsia="黑体"/>
          <w:b/>
          <w:bCs/>
          <w:spacing w:val="10"/>
          <w:sz w:val="24"/>
          <w:szCs w:val="24"/>
          <w:lang w:val="en-US" w:eastAsia="zh-CN"/>
        </w:rPr>
        <w:t>实验数据组织</w:t>
      </w:r>
    </w:p>
    <w:p w14:paraId="626651E6">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default" w:ascii="Times New Roman" w:hAnsi="Times New Roman" w:eastAsia="宋体" w:cs="Times New Roman"/>
          <w:b w:val="0"/>
          <w:bCs w:val="0"/>
          <w:spacing w:val="10"/>
          <w:sz w:val="18"/>
          <w:szCs w:val="18"/>
          <w:lang w:val="en-US" w:eastAsia="zh-CN"/>
        </w:rPr>
      </w:pPr>
      <w:r>
        <w:rPr>
          <w:rFonts w:hint="default" w:ascii="Times New Roman" w:hAnsi="Times New Roman" w:eastAsia="宋体" w:cs="Times New Roman"/>
          <w:b w:val="0"/>
          <w:bCs w:val="0"/>
          <w:spacing w:val="10"/>
          <w:sz w:val="18"/>
          <w:szCs w:val="18"/>
          <w:lang w:val="en-US" w:eastAsia="zh-CN"/>
        </w:rPr>
        <w:t>本文采用 UNSW-NB15 数据集作为实验数据来源。该数据集已经提供标准训练集</w:t>
      </w:r>
      <w:r>
        <w:rPr>
          <w:rFonts w:hint="eastAsia" w:cs="Times New Roman"/>
          <w:b w:val="0"/>
          <w:bCs w:val="0"/>
          <w:spacing w:val="10"/>
          <w:sz w:val="18"/>
          <w:szCs w:val="18"/>
          <w:lang w:val="en-US" w:eastAsia="zh-CN"/>
        </w:rPr>
        <w:t>（</w:t>
      </w:r>
      <w:r>
        <w:rPr>
          <w:rFonts w:hint="eastAsia"/>
          <w:szCs w:val="21"/>
        </w:rPr>
        <w:t>UNSW_NB15_training-set.csv</w:t>
      </w:r>
      <w:r>
        <w:rPr>
          <w:rFonts w:hint="eastAsia" w:cs="Times New Roman"/>
          <w:b w:val="0"/>
          <w:bCs w:val="0"/>
          <w:spacing w:val="10"/>
          <w:sz w:val="18"/>
          <w:szCs w:val="18"/>
          <w:lang w:val="en-US" w:eastAsia="zh-CN"/>
        </w:rPr>
        <w:t>）</w:t>
      </w:r>
      <w:r>
        <w:rPr>
          <w:rFonts w:hint="default" w:ascii="Times New Roman" w:hAnsi="Times New Roman" w:eastAsia="宋体" w:cs="Times New Roman"/>
          <w:b w:val="0"/>
          <w:bCs w:val="0"/>
          <w:spacing w:val="10"/>
          <w:sz w:val="18"/>
          <w:szCs w:val="18"/>
          <w:lang w:val="en-US" w:eastAsia="zh-CN"/>
        </w:rPr>
        <w:t>和测试集</w:t>
      </w:r>
      <w:r>
        <w:rPr>
          <w:rFonts w:hint="eastAsia" w:cs="Times New Roman"/>
          <w:b w:val="0"/>
          <w:bCs w:val="0"/>
          <w:spacing w:val="10"/>
          <w:sz w:val="18"/>
          <w:szCs w:val="18"/>
          <w:lang w:val="en-US" w:eastAsia="zh-CN"/>
        </w:rPr>
        <w:t>（</w:t>
      </w:r>
      <w:r>
        <w:rPr>
          <w:rFonts w:hint="eastAsia"/>
          <w:szCs w:val="21"/>
        </w:rPr>
        <w:t>UNSW_NB15_testing-set.csv</w:t>
      </w:r>
      <w:r>
        <w:rPr>
          <w:rFonts w:hint="eastAsia" w:cs="Times New Roman"/>
          <w:b w:val="0"/>
          <w:bCs w:val="0"/>
          <w:spacing w:val="10"/>
          <w:sz w:val="18"/>
          <w:szCs w:val="18"/>
          <w:lang w:val="en-US" w:eastAsia="zh-CN"/>
        </w:rPr>
        <w:t>）</w:t>
      </w:r>
      <w:r>
        <w:rPr>
          <w:rFonts w:hint="default" w:ascii="Times New Roman" w:hAnsi="Times New Roman" w:eastAsia="宋体" w:cs="Times New Roman"/>
          <w:b w:val="0"/>
          <w:bCs w:val="0"/>
          <w:spacing w:val="10"/>
          <w:sz w:val="18"/>
          <w:szCs w:val="18"/>
          <w:lang w:val="en-US" w:eastAsia="zh-CN"/>
        </w:rPr>
        <w:t>，因此本文不再重新随机划分整体数据，而是直接使用其原始训练集用于模型学习，使用测试集用于最终性能评估。该设计可以避免不同模型因数据划分不同而产生评价偏差，从而保证实验比较的公平性。</w:t>
      </w:r>
    </w:p>
    <w:p w14:paraId="39AB64A6">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default" w:ascii="Times New Roman" w:hAnsi="Times New Roman" w:eastAsia="宋体" w:cs="Times New Roman"/>
          <w:b w:val="0"/>
          <w:bCs w:val="0"/>
          <w:spacing w:val="10"/>
          <w:sz w:val="18"/>
          <w:szCs w:val="18"/>
          <w:lang w:val="en-US" w:eastAsia="zh-CN"/>
        </w:rPr>
      </w:pPr>
      <w:r>
        <w:rPr>
          <w:rFonts w:hint="default" w:ascii="Times New Roman" w:hAnsi="Times New Roman" w:eastAsia="宋体" w:cs="Times New Roman"/>
          <w:b w:val="0"/>
          <w:bCs w:val="0"/>
          <w:spacing w:val="10"/>
          <w:sz w:val="18"/>
          <w:szCs w:val="18"/>
          <w:lang w:val="en-US" w:eastAsia="zh-CN"/>
        </w:rPr>
        <w:t>在数据组织方面，每条样本表示一条网络连接记录，包含网络协议、服务类型、连接状态、数据包数量、字节数、连接持续时间以及多种连接统计特征。数据集中同时包含二分类标签和攻击类别标签。其中，二分类标签用于判断样本属于正常流量还是攻击流量，攻击类别标签用于识别具体攻击类型。</w:t>
      </w:r>
    </w:p>
    <w:p w14:paraId="2547AD22">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default" w:ascii="Times New Roman" w:hAnsi="Times New Roman" w:eastAsia="宋体" w:cs="Times New Roman"/>
          <w:b w:val="0"/>
          <w:bCs w:val="0"/>
          <w:spacing w:val="10"/>
          <w:sz w:val="18"/>
          <w:szCs w:val="18"/>
          <w:lang w:val="en-US" w:eastAsia="zh-CN"/>
        </w:rPr>
      </w:pPr>
      <w:r>
        <w:rPr>
          <w:rFonts w:hint="default" w:ascii="Times New Roman" w:hAnsi="Times New Roman" w:eastAsia="宋体" w:cs="Times New Roman"/>
          <w:b w:val="0"/>
          <w:bCs w:val="0"/>
          <w:spacing w:val="10"/>
          <w:sz w:val="18"/>
          <w:szCs w:val="18"/>
          <w:lang w:val="en-US" w:eastAsia="zh-CN"/>
        </w:rPr>
        <w:t>在建模前，本文删除样本编号字段。该字段仅用于数据索引，不反映网络连接行为特征，若作为输入特征可能导致模型学习到与样本编号相关的无效模式。因此，本文仅保留能够描述网络流量行为的特征字段参与模型训练。</w:t>
      </w:r>
    </w:p>
    <w:p w14:paraId="0CD120A4">
      <w:pPr>
        <w:pStyle w:val="3"/>
        <w:numPr>
          <w:ilvl w:val="1"/>
          <w:numId w:val="4"/>
        </w:numPr>
        <w:bidi w:val="0"/>
        <w:rPr>
          <w:rFonts w:hint="eastAsia" w:ascii="黑体" w:eastAsia="黑体"/>
          <w:b/>
          <w:bCs/>
          <w:spacing w:val="10"/>
          <w:sz w:val="24"/>
          <w:szCs w:val="24"/>
          <w:lang w:val="en-US" w:eastAsia="zh-CN"/>
        </w:rPr>
      </w:pPr>
      <w:r>
        <w:rPr>
          <w:rFonts w:hint="eastAsia" w:ascii="黑体" w:eastAsia="黑体"/>
          <w:b/>
          <w:bCs/>
          <w:spacing w:val="10"/>
          <w:sz w:val="24"/>
          <w:szCs w:val="24"/>
          <w:lang w:val="en-US" w:eastAsia="zh-CN"/>
        </w:rPr>
        <w:t>特征预处理方法</w:t>
      </w:r>
    </w:p>
    <w:p w14:paraId="17DA133B">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eastAsia" w:cs="Times New Roman"/>
          <w:b w:val="0"/>
          <w:bCs w:val="0"/>
          <w:spacing w:val="10"/>
          <w:sz w:val="18"/>
          <w:szCs w:val="18"/>
          <w:lang w:val="en-US" w:eastAsia="zh-CN"/>
        </w:rPr>
      </w:pPr>
      <w:r>
        <w:rPr>
          <w:rFonts w:hint="eastAsia" w:cs="Times New Roman"/>
          <w:b w:val="0"/>
          <w:bCs w:val="0"/>
          <w:spacing w:val="10"/>
          <w:sz w:val="18"/>
          <w:szCs w:val="18"/>
          <w:lang w:val="en-US" w:eastAsia="zh-CN"/>
        </w:rPr>
        <w:t>UNSW-NB15 数据集同时包含数值型特征和类别型特征。不同类型特征在数据形式和建模要求上存在差异，因此本文采用组合式预处理策略，对数值特征和类别特征分别进行处理。</w:t>
      </w:r>
    </w:p>
    <w:p w14:paraId="6A7C8798">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eastAsia" w:cs="Times New Roman"/>
          <w:b w:val="0"/>
          <w:bCs w:val="0"/>
          <w:spacing w:val="10"/>
          <w:sz w:val="18"/>
          <w:szCs w:val="18"/>
          <w:lang w:val="en-US" w:eastAsia="zh-CN"/>
        </w:rPr>
      </w:pPr>
      <w:r>
        <w:rPr>
          <w:rFonts w:hint="eastAsia" w:cs="Times New Roman"/>
          <w:b w:val="0"/>
          <w:bCs w:val="0"/>
          <w:spacing w:val="10"/>
          <w:sz w:val="18"/>
          <w:szCs w:val="18"/>
          <w:lang w:val="en-US" w:eastAsia="zh-CN"/>
        </w:rPr>
        <w:t>对于数值型特征，本文采用标准化方法进行尺度变换。网络流量统计特征的取值范围差异较大，例如数据包数量、字节数、连接时延和统计计数字段可能处于不同数量级。标准化处理能够将数值特征转换为均值为 0、标准差为 1的形式，从而减小量纲差异对模型训练的影响。该处理尤其有利于逻辑回归和神经网络等对输入尺度较敏感的模型。</w:t>
      </w:r>
    </w:p>
    <w:p w14:paraId="368AD940">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eastAsia" w:cs="Times New Roman"/>
          <w:b w:val="0"/>
          <w:bCs w:val="0"/>
          <w:spacing w:val="10"/>
          <w:sz w:val="18"/>
          <w:szCs w:val="18"/>
          <w:lang w:val="en-US" w:eastAsia="zh-CN"/>
        </w:rPr>
      </w:pPr>
      <w:r>
        <w:rPr>
          <w:rFonts w:hint="eastAsia" w:cs="Times New Roman"/>
          <w:b w:val="0"/>
          <w:bCs w:val="0"/>
          <w:spacing w:val="10"/>
          <w:sz w:val="18"/>
          <w:szCs w:val="18"/>
          <w:lang w:val="en-US" w:eastAsia="zh-CN"/>
        </w:rPr>
        <w:t>对于类别型特征，本文采用独热编码方法进行转换。数据集中的协议类型、服务类型和连接状态等字段属于离散类别变量，无法直接输入大多数机器学习模型。独热编码能够将类别取值转换为二进制特征向量，并避免引入类别之间不存在的大小关系。为增强模型在测试阶段的稳定性，本文在编码过程中允许忽略训练阶段未出现的新类别，从而避免因未知类别导致预测失败。</w:t>
      </w:r>
    </w:p>
    <w:p w14:paraId="070E22FE">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default" w:ascii="Times New Roman" w:hAnsi="Times New Roman" w:eastAsia="宋体" w:cs="Times New Roman"/>
          <w:b w:val="0"/>
          <w:bCs w:val="0"/>
          <w:spacing w:val="10"/>
          <w:sz w:val="18"/>
          <w:szCs w:val="18"/>
          <w:lang w:val="en-US" w:eastAsia="zh-CN"/>
        </w:rPr>
      </w:pPr>
      <w:r>
        <w:rPr>
          <w:rFonts w:hint="eastAsia" w:cs="Times New Roman"/>
          <w:b w:val="0"/>
          <w:bCs w:val="0"/>
          <w:spacing w:val="10"/>
          <w:sz w:val="18"/>
          <w:szCs w:val="18"/>
          <w:lang w:val="en-US" w:eastAsia="zh-CN"/>
        </w:rPr>
        <w:t>在主实验中，传统机器学习模型和普通多层感知机均使用上述统一预处理流程。对于普通多层感知机，由于其训练过程需要稠密矩阵输入，因此在数据格式上进一步将预处理结果转换为稠密形式。对于表格残差神经网络补充实验，类别特征不采用独热编码，而是通过类别索引和嵌入表示进行建模；数值特征仍采用标准化处理。</w:t>
      </w:r>
    </w:p>
    <w:p w14:paraId="79C069CC">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default" w:ascii="Times New Roman" w:hAnsi="Times New Roman" w:eastAsia="宋体" w:cs="Times New Roman"/>
          <w:b w:val="0"/>
          <w:bCs w:val="0"/>
          <w:spacing w:val="10"/>
          <w:sz w:val="18"/>
          <w:szCs w:val="18"/>
          <w:lang w:val="en-US" w:eastAsia="zh-CN"/>
        </w:rPr>
      </w:pPr>
    </w:p>
    <w:p w14:paraId="10097F1E">
      <w:pPr>
        <w:pStyle w:val="3"/>
        <w:numPr>
          <w:ilvl w:val="1"/>
          <w:numId w:val="4"/>
        </w:numPr>
        <w:bidi w:val="0"/>
        <w:rPr>
          <w:rFonts w:hint="eastAsia" w:ascii="黑体" w:eastAsia="黑体"/>
          <w:b/>
          <w:bCs/>
          <w:spacing w:val="10"/>
          <w:sz w:val="24"/>
          <w:szCs w:val="24"/>
          <w:lang w:val="en-US" w:eastAsia="zh-CN"/>
        </w:rPr>
      </w:pPr>
      <w:r>
        <w:rPr>
          <w:rFonts w:hint="eastAsia" w:ascii="宋体" w:hAnsi="宋体" w:eastAsia="宋体" w:cs="宋体"/>
          <w:b/>
          <w:bCs/>
          <w:spacing w:val="10"/>
          <w:sz w:val="24"/>
          <w:szCs w:val="24"/>
          <w:lang w:val="en-US" w:eastAsia="zh-CN"/>
        </w:rPr>
        <w:t>入侵检测任务建模</w:t>
      </w:r>
    </w:p>
    <w:p w14:paraId="3E324657">
      <w:pPr>
        <w:pStyle w:val="4"/>
        <w:numPr>
          <w:ilvl w:val="2"/>
          <w:numId w:val="4"/>
        </w:numPr>
        <w:bidi w:val="0"/>
        <w:rPr>
          <w:rFonts w:hint="default"/>
          <w:lang w:val="en-US" w:eastAsia="zh-CN"/>
        </w:rPr>
      </w:pPr>
      <w:r>
        <w:rPr>
          <w:rFonts w:hint="eastAsia"/>
          <w:lang w:val="en-US" w:eastAsia="zh-CN"/>
        </w:rPr>
        <w:t>线性基线模型</w:t>
      </w:r>
    </w:p>
    <w:p w14:paraId="093F2C93">
      <w:pPr>
        <w:rPr>
          <w:rFonts w:hint="default"/>
          <w:lang w:val="en-US" w:eastAsia="zh-CN"/>
        </w:rPr>
      </w:pPr>
      <w:r>
        <w:rPr>
          <w:rFonts w:hint="default"/>
          <w:lang w:val="en-US" w:eastAsia="zh-CN"/>
        </w:rPr>
        <w:t>本文选取逻辑回归作为线性基线模型。逻辑回归通过线性函数对输入特征进行加权组合，并将结果映射为类别概率。该模型结构简单、训练效率较高、结果具有一定可解释性，适合作为网络入侵检测任务中的基础参照模型。</w:t>
      </w:r>
    </w:p>
    <w:p w14:paraId="7A7A9826">
      <w:pPr>
        <w:rPr>
          <w:rFonts w:hint="default"/>
          <w:lang w:val="en-US" w:eastAsia="zh-CN"/>
        </w:rPr>
      </w:pPr>
    </w:p>
    <w:p w14:paraId="21A148BD">
      <w:pPr>
        <w:rPr>
          <w:rFonts w:hint="default"/>
          <w:lang w:val="en-US" w:eastAsia="zh-CN"/>
        </w:rPr>
      </w:pPr>
      <w:r>
        <w:rPr>
          <w:rFonts w:hint="default"/>
          <w:lang w:val="en-US" w:eastAsia="zh-CN"/>
        </w:rPr>
        <w:t>然而，网络流量数据中通常存在复杂的非线性关系和特征交互，仅依赖线性决策边界可能难以充分刻画正常流量与攻击流量之间的差异。因此，逻辑回归主要用于衡量简单线性模型在该任务中的基础性能。</w:t>
      </w:r>
    </w:p>
    <w:p w14:paraId="20D176D4">
      <w:pPr>
        <w:pStyle w:val="4"/>
        <w:numPr>
          <w:ilvl w:val="2"/>
          <w:numId w:val="4"/>
        </w:numPr>
        <w:bidi w:val="0"/>
        <w:ind w:left="0" w:leftChars="0" w:firstLine="0" w:firstLineChars="0"/>
        <w:rPr>
          <w:rFonts w:hint="default"/>
          <w:lang w:val="en-US" w:eastAsia="zh-CN"/>
        </w:rPr>
      </w:pPr>
      <w:r>
        <w:rPr>
          <w:rFonts w:hint="eastAsia"/>
          <w:lang w:val="en-US" w:eastAsia="zh-CN"/>
        </w:rPr>
        <w:t>单棵树模型</w:t>
      </w:r>
    </w:p>
    <w:p w14:paraId="14838A02">
      <w:pPr>
        <w:rPr>
          <w:rFonts w:hint="default"/>
          <w:lang w:val="en-US" w:eastAsia="zh-CN"/>
        </w:rPr>
      </w:pPr>
      <w:r>
        <w:rPr>
          <w:rFonts w:hint="default"/>
          <w:lang w:val="en-US" w:eastAsia="zh-CN"/>
        </w:rPr>
        <w:t>本文选取决策树作为基础树模型。决策树通过递归划分特征空间形成树状分类结构，能够捕捉一定程度的非线性关系。与线性模型相比，决策树对特征分布形式要求较低，并具有较强的可解释性。</w:t>
      </w:r>
    </w:p>
    <w:p w14:paraId="1BD08364">
      <w:pPr>
        <w:rPr>
          <w:rFonts w:hint="default"/>
          <w:lang w:val="en-US" w:eastAsia="zh-CN"/>
        </w:rPr>
      </w:pPr>
      <w:r>
        <w:rPr>
          <w:rFonts w:hint="default"/>
          <w:lang w:val="en-US" w:eastAsia="zh-CN"/>
        </w:rPr>
        <w:t>但单棵决策树容易受到训练数据扰动影响，模型稳定性相对有限。当树结构过深时，模型可能过度拟合训练数据；当树结构过浅时，又可能无法充分捕捉复杂攻击模式。因此，决策树在本文中主要作为树模型的基础参照，用于与集成树模型进行比较。</w:t>
      </w:r>
    </w:p>
    <w:p w14:paraId="58371270">
      <w:pPr>
        <w:pStyle w:val="4"/>
        <w:numPr>
          <w:ilvl w:val="2"/>
          <w:numId w:val="4"/>
        </w:numPr>
        <w:bidi w:val="0"/>
        <w:ind w:left="0" w:leftChars="0" w:firstLine="0" w:firstLineChars="0"/>
        <w:rPr>
          <w:rFonts w:hint="default"/>
          <w:lang w:val="en-US" w:eastAsia="zh-CN"/>
        </w:rPr>
      </w:pPr>
      <w:r>
        <w:rPr>
          <w:rFonts w:hint="eastAsia"/>
          <w:lang w:val="en-US" w:eastAsia="zh-CN"/>
        </w:rPr>
        <w:t>Bagging集成模型</w:t>
      </w:r>
    </w:p>
    <w:p w14:paraId="31DE5242">
      <w:pPr>
        <w:rPr>
          <w:rFonts w:hint="default"/>
          <w:lang w:val="en-US" w:eastAsia="zh-CN"/>
        </w:rPr>
      </w:pPr>
      <w:r>
        <w:rPr>
          <w:rFonts w:hint="default"/>
          <w:lang w:val="en-US" w:eastAsia="zh-CN"/>
        </w:rPr>
        <w:t>本文选取随机森林作为 Bagging 集成模型。随机森林通过构建多棵决策树，并综合多个基学习器的预测结果进行分类，可以有效降低单棵决策树的方差，提高模型的稳定性和泛化能力。</w:t>
      </w:r>
    </w:p>
    <w:p w14:paraId="03509A4C">
      <w:pPr>
        <w:rPr>
          <w:rFonts w:hint="default"/>
          <w:lang w:val="en-US" w:eastAsia="zh-CN"/>
        </w:rPr>
      </w:pPr>
      <w:r>
        <w:rPr>
          <w:rFonts w:hint="default"/>
          <w:lang w:val="en-US" w:eastAsia="zh-CN"/>
        </w:rPr>
        <w:t>在结构化表格数据任务中，随机森林通常能够较好地处理非线性特征关系和特征交互。本文将随机森林作为重要对比模型，用于分析Bagging 集成策略在网络入侵检测任务中的表现，并进一步与 XGBoost 所代表的 Boosting 集成策略进行比较。</w:t>
      </w:r>
    </w:p>
    <w:p w14:paraId="3387EFFD">
      <w:pPr>
        <w:pStyle w:val="4"/>
        <w:numPr>
          <w:ilvl w:val="2"/>
          <w:numId w:val="4"/>
        </w:numPr>
        <w:bidi w:val="0"/>
        <w:ind w:left="0" w:leftChars="0" w:firstLine="0" w:firstLineChars="0"/>
        <w:rPr>
          <w:rFonts w:hint="default"/>
          <w:b/>
          <w:lang w:val="en-US" w:eastAsia="zh-CN"/>
        </w:rPr>
      </w:pPr>
      <w:r>
        <w:rPr>
          <w:rFonts w:hint="eastAsia"/>
          <w:b/>
          <w:lang w:val="en-US" w:eastAsia="zh-CN"/>
        </w:rPr>
        <w:t>Boosting集成模型</w:t>
      </w:r>
    </w:p>
    <w:p w14:paraId="18FC6AD4">
      <w:pPr>
        <w:rPr>
          <w:rFonts w:hint="default"/>
          <w:lang w:val="en-US" w:eastAsia="zh-CN"/>
        </w:rPr>
      </w:pPr>
      <w:r>
        <w:rPr>
          <w:rFonts w:hint="default"/>
          <w:lang w:val="en-US" w:eastAsia="zh-CN"/>
        </w:rPr>
        <w:t>本文将 XGBoost 作为重点分析的核心模型。XGBoost 属于梯度提升树模型，其基本思想是通过迭代方式逐步构建多棵弱学习器，使后续树模型不断修正已有模型的预测误差，从而提升整体分类性能。</w:t>
      </w:r>
    </w:p>
    <w:p w14:paraId="3A792D8B">
      <w:pPr>
        <w:rPr>
          <w:rFonts w:hint="default"/>
          <w:lang w:val="en-US" w:eastAsia="zh-CN"/>
        </w:rPr>
      </w:pPr>
      <w:r>
        <w:rPr>
          <w:rFonts w:hint="default"/>
          <w:lang w:val="en-US" w:eastAsia="zh-CN"/>
        </w:rPr>
        <w:t>在二分类任务中，本文使用 XGBoost 输出样本属于攻击类别的概率，并根据预测结果计算分类指标。在多分类任务中，XGBoost使用多分类概率输出形式，对正常类别和多种攻击类别进行联合建模。</w:t>
      </w:r>
    </w:p>
    <w:p w14:paraId="65A6D698">
      <w:pPr>
        <w:rPr>
          <w:rFonts w:hint="default"/>
          <w:lang w:val="en-US" w:eastAsia="zh-CN"/>
        </w:rPr>
      </w:pPr>
      <w:r>
        <w:rPr>
          <w:rFonts w:hint="default"/>
          <w:lang w:val="en-US" w:eastAsia="zh-CN"/>
        </w:rPr>
        <w:t>XGBoost 适用于本文任务的原因主要体现在三个方面。第一，UNSW-NB15 数据属于结构化表格型网络流量数据，而梯度提升树模型通常适合处理此类包含数值特征、类别编码特征和非线性交互关系的数据。第二，XGBoost能够通过正则化、采样和树深控制等机制降低过拟合风险。第三，XGBoost在训练效率和预测性能之间具有较好平衡，适合作为本文比较传统机器学习模型与神经网络模型的重要参照。</w:t>
      </w:r>
    </w:p>
    <w:p w14:paraId="11C0FE93">
      <w:pPr>
        <w:rPr>
          <w:rFonts w:hint="default"/>
          <w:lang w:val="en-US" w:eastAsia="zh-CN"/>
        </w:rPr>
      </w:pPr>
      <w:r>
        <w:rPr>
          <w:rFonts w:hint="default"/>
          <w:lang w:val="en-US" w:eastAsia="zh-CN"/>
        </w:rPr>
        <w:t>在具体实验设置中，二分类 XGBoost 使用 200 棵树，最大深度为 6，学习率为 0.1，样本采样比例和列采样比例均为 0.9。多分类XGBoost 使用 100 棵树，最大深度同样为 6，学习率为0.1，并采用多分类概率输出目标。上述设置用于保证模型具有较强表达能力，同时避免过度增加实验复杂度。</w:t>
      </w:r>
    </w:p>
    <w:p w14:paraId="6B3AACCD">
      <w:pPr>
        <w:pStyle w:val="3"/>
        <w:numPr>
          <w:ilvl w:val="1"/>
          <w:numId w:val="4"/>
        </w:numPr>
        <w:bidi w:val="0"/>
        <w:rPr>
          <w:rFonts w:hint="default" w:ascii="宋体" w:hAnsi="宋体" w:eastAsia="宋体" w:cs="宋体"/>
          <w:b/>
          <w:bCs/>
          <w:spacing w:val="10"/>
          <w:sz w:val="24"/>
          <w:szCs w:val="24"/>
          <w:lang w:val="en-US" w:eastAsia="zh-CN"/>
        </w:rPr>
      </w:pPr>
      <w:r>
        <w:rPr>
          <w:rFonts w:hint="eastAsia" w:ascii="宋体" w:hAnsi="宋体" w:eastAsia="宋体" w:cs="宋体"/>
          <w:b/>
          <w:bCs/>
          <w:spacing w:val="10"/>
          <w:sz w:val="24"/>
          <w:szCs w:val="24"/>
          <w:lang w:val="en-US" w:eastAsia="zh-CN"/>
        </w:rPr>
        <w:t>神经网络对比模型设计</w:t>
      </w:r>
    </w:p>
    <w:p w14:paraId="4E336955">
      <w:pPr>
        <w:pStyle w:val="4"/>
        <w:numPr>
          <w:ilvl w:val="2"/>
          <w:numId w:val="4"/>
        </w:numPr>
        <w:bidi w:val="0"/>
        <w:ind w:left="0" w:leftChars="0" w:firstLine="0" w:firstLineChars="0"/>
        <w:rPr>
          <w:rFonts w:hint="eastAsia"/>
          <w:b/>
          <w:lang w:val="en-US" w:eastAsia="zh-CN"/>
        </w:rPr>
      </w:pPr>
      <w:r>
        <w:rPr>
          <w:rFonts w:hint="eastAsia"/>
          <w:b/>
          <w:lang w:val="en-US" w:eastAsia="zh-CN"/>
        </w:rPr>
        <w:t>多层感知机模型</w:t>
      </w:r>
    </w:p>
    <w:p w14:paraId="15AA7FAD">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default" w:ascii="Times New Roman" w:hAnsi="Times New Roman" w:eastAsia="宋体" w:cs="Times New Roman"/>
          <w:b w:val="0"/>
          <w:bCs w:val="0"/>
          <w:spacing w:val="10"/>
          <w:sz w:val="21"/>
          <w:szCs w:val="21"/>
          <w:lang w:val="en-US" w:eastAsia="zh-CN"/>
        </w:rPr>
      </w:pPr>
      <w:r>
        <w:rPr>
          <w:rFonts w:hint="default" w:ascii="Times New Roman" w:hAnsi="Times New Roman" w:eastAsia="宋体" w:cs="Times New Roman"/>
          <w:b w:val="0"/>
          <w:bCs w:val="0"/>
          <w:spacing w:val="10"/>
          <w:sz w:val="21"/>
          <w:szCs w:val="21"/>
          <w:lang w:val="en-US" w:eastAsia="zh-CN"/>
        </w:rPr>
        <w:t>为比较传统机器学习模型与普通神经网络模型的差异，本文引入多层感知机作为神经网络基线模型。多层感知机由输入层、隐藏层和输出层组成，能够通过多层非线性变换学习输入特征与目标标签之间的映射关系。</w:t>
      </w:r>
    </w:p>
    <w:p w14:paraId="2C250958">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default" w:ascii="Times New Roman" w:hAnsi="Times New Roman" w:eastAsia="宋体" w:cs="Times New Roman"/>
          <w:b w:val="0"/>
          <w:bCs w:val="0"/>
          <w:spacing w:val="10"/>
          <w:sz w:val="21"/>
          <w:szCs w:val="21"/>
          <w:lang w:val="en-US" w:eastAsia="zh-CN"/>
        </w:rPr>
      </w:pPr>
      <w:r>
        <w:rPr>
          <w:rFonts w:hint="default" w:ascii="Times New Roman" w:hAnsi="Times New Roman" w:eastAsia="宋体" w:cs="Times New Roman"/>
          <w:b w:val="0"/>
          <w:bCs w:val="0"/>
          <w:spacing w:val="10"/>
          <w:sz w:val="21"/>
          <w:szCs w:val="21"/>
          <w:lang w:val="en-US" w:eastAsia="zh-CN"/>
        </w:rPr>
        <w:t>本文采用两层隐藏层结构，隐藏层规模分别为 128 和 64，激活函数为 ReLU，初始学习率为 0.001，最大迭代次数为50，并启用早停机制。早停机制能够在验证性能不再提升时提前终止训练，从而一定程度上降低过拟合风险。</w:t>
      </w:r>
    </w:p>
    <w:p w14:paraId="550C86BE">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default" w:ascii="Times New Roman" w:hAnsi="Times New Roman" w:eastAsia="宋体" w:cs="Times New Roman"/>
          <w:b w:val="0"/>
          <w:bCs w:val="0"/>
          <w:spacing w:val="10"/>
          <w:sz w:val="21"/>
          <w:szCs w:val="21"/>
          <w:lang w:val="en-US" w:eastAsia="zh-CN"/>
        </w:rPr>
      </w:pPr>
      <w:r>
        <w:rPr>
          <w:rFonts w:hint="default" w:ascii="Times New Roman" w:hAnsi="Times New Roman" w:eastAsia="宋体" w:cs="Times New Roman"/>
          <w:b w:val="0"/>
          <w:bCs w:val="0"/>
          <w:spacing w:val="10"/>
          <w:sz w:val="21"/>
          <w:szCs w:val="21"/>
          <w:lang w:val="en-US" w:eastAsia="zh-CN"/>
        </w:rPr>
        <w:t>需要指出的是，在主实验中，多层感知机作为可选对比模型加入，并非默认主模型。其主要作用是为 XGBoost与神经网络模型之间的比较提供普通神经网络基线。由于结构化表格数据缺乏图像或文本数据中明显的空间结构和序列结构，普通多层感知机是否能够优于集成树模型需要结合实验结果进行判断。</w:t>
      </w:r>
    </w:p>
    <w:p w14:paraId="7E53E494">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default" w:ascii="Times New Roman" w:hAnsi="Times New Roman" w:eastAsia="宋体" w:cs="Times New Roman"/>
          <w:b w:val="0"/>
          <w:bCs w:val="0"/>
          <w:spacing w:val="10"/>
          <w:sz w:val="21"/>
          <w:szCs w:val="21"/>
          <w:lang w:val="en-US" w:eastAsia="zh-CN"/>
        </w:rPr>
      </w:pPr>
      <w:r>
        <w:rPr>
          <w:rFonts w:hint="default" w:ascii="Times New Roman" w:hAnsi="Times New Roman" w:eastAsia="宋体" w:cs="Times New Roman"/>
          <w:b w:val="0"/>
          <w:bCs w:val="0"/>
          <w:spacing w:val="10"/>
          <w:sz w:val="21"/>
          <w:szCs w:val="21"/>
          <w:lang w:val="en-US" w:eastAsia="zh-CN"/>
        </w:rPr>
        <w:t>此外，本文还设计了多层感知机二分类补充实验，比较不同隐藏层规模、学习率、正则化强度、批大小和训练轮数设置下模型性能的变化。该部分用于分析普通神经网络在当前数据集上的调参收益。</w:t>
      </w:r>
    </w:p>
    <w:p w14:paraId="7648D731">
      <w:pPr>
        <w:pStyle w:val="4"/>
        <w:numPr>
          <w:ilvl w:val="2"/>
          <w:numId w:val="4"/>
        </w:numPr>
        <w:bidi w:val="0"/>
        <w:ind w:left="0" w:leftChars="0" w:firstLine="0" w:firstLineChars="0"/>
        <w:rPr>
          <w:rFonts w:hint="eastAsia"/>
          <w:b/>
          <w:lang w:val="en-US" w:eastAsia="zh-CN"/>
        </w:rPr>
      </w:pPr>
      <w:r>
        <w:rPr>
          <w:rFonts w:hint="eastAsia"/>
          <w:b/>
          <w:lang w:val="en-US" w:eastAsia="zh-CN"/>
        </w:rPr>
        <w:t>表格残差神经网络模型</w:t>
      </w:r>
    </w:p>
    <w:p w14:paraId="77AD1E44">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default" w:ascii="Times New Roman" w:hAnsi="Times New Roman" w:eastAsia="宋体" w:cs="Times New Roman"/>
          <w:b w:val="0"/>
          <w:bCs w:val="0"/>
          <w:spacing w:val="10"/>
          <w:sz w:val="21"/>
          <w:szCs w:val="21"/>
          <w:lang w:val="en-US" w:eastAsia="zh-CN"/>
        </w:rPr>
      </w:pPr>
      <w:r>
        <w:rPr>
          <w:rFonts w:hint="default" w:ascii="Times New Roman" w:hAnsi="Times New Roman" w:eastAsia="宋体" w:cs="Times New Roman"/>
          <w:b w:val="0"/>
          <w:bCs w:val="0"/>
          <w:spacing w:val="10"/>
          <w:sz w:val="21"/>
          <w:szCs w:val="21"/>
          <w:lang w:val="en-US" w:eastAsia="zh-CN"/>
        </w:rPr>
        <w:t>除普通多层感知机外，本文进一步引入表格残差神经网络作为二分类补充实验模型。该模型面向结构化表格数据设计，旨在通过类别嵌入和残差结构增强神经网络对表格特征交互关系的学习能力。</w:t>
      </w:r>
    </w:p>
    <w:p w14:paraId="3DDF3EA9">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default" w:ascii="Times New Roman" w:hAnsi="Times New Roman" w:eastAsia="宋体" w:cs="Times New Roman"/>
          <w:b w:val="0"/>
          <w:bCs w:val="0"/>
          <w:spacing w:val="10"/>
          <w:sz w:val="21"/>
          <w:szCs w:val="21"/>
          <w:lang w:val="en-US" w:eastAsia="zh-CN"/>
        </w:rPr>
      </w:pPr>
      <w:r>
        <w:rPr>
          <w:rFonts w:hint="default" w:ascii="Times New Roman" w:hAnsi="Times New Roman" w:eastAsia="宋体" w:cs="Times New Roman"/>
          <w:b w:val="0"/>
          <w:bCs w:val="0"/>
          <w:spacing w:val="10"/>
          <w:sz w:val="21"/>
          <w:szCs w:val="21"/>
          <w:lang w:val="en-US" w:eastAsia="zh-CN"/>
        </w:rPr>
        <w:t>在该模型中，数值特征首先进行标准化处理，类别特征则不再采用独热编码，而是映射为类别索引后输入嵌入层。类别嵌入能够将离散类别变量转换为低维稠密向量，使模型能够学习类别取值之间的潜在关系。随后，数值特征表示和类别嵌入表示被拼接后输入全连接层和残差块。</w:t>
      </w:r>
    </w:p>
    <w:p w14:paraId="46A66D2B">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default" w:ascii="Times New Roman" w:hAnsi="Times New Roman" w:eastAsia="宋体" w:cs="Times New Roman"/>
          <w:b w:val="0"/>
          <w:bCs w:val="0"/>
          <w:spacing w:val="10"/>
          <w:sz w:val="21"/>
          <w:szCs w:val="21"/>
          <w:lang w:val="en-US" w:eastAsia="zh-CN"/>
        </w:rPr>
      </w:pPr>
      <w:r>
        <w:rPr>
          <w:rFonts w:hint="default" w:ascii="Times New Roman" w:hAnsi="Times New Roman" w:eastAsia="宋体" w:cs="Times New Roman"/>
          <w:b w:val="0"/>
          <w:bCs w:val="0"/>
          <w:spacing w:val="10"/>
          <w:sz w:val="21"/>
          <w:szCs w:val="21"/>
          <w:lang w:val="en-US" w:eastAsia="zh-CN"/>
        </w:rPr>
        <w:t>残差块通过在非线性变换外加入跳跃连接，使模型能够在加深网络结构的同时缓解训练困难问题。本文使用的表格残差神经网络包括输入映射层、若干残差块和最终二分类输出层。训练过程中采用 AdamW 优化器和二元交叉熵损失函数，并以验证集 ROC-AUC作为模型选择依据。</w:t>
      </w:r>
    </w:p>
    <w:p w14:paraId="526CFF2C">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default" w:ascii="Times New Roman" w:hAnsi="Times New Roman" w:eastAsia="宋体" w:cs="Times New Roman"/>
          <w:b w:val="0"/>
          <w:bCs w:val="0"/>
          <w:spacing w:val="10"/>
          <w:sz w:val="21"/>
          <w:szCs w:val="21"/>
          <w:lang w:val="en-US" w:eastAsia="zh-CN"/>
        </w:rPr>
      </w:pPr>
      <w:r>
        <w:rPr>
          <w:rFonts w:hint="default" w:ascii="Times New Roman" w:hAnsi="Times New Roman" w:eastAsia="宋体" w:cs="Times New Roman"/>
          <w:b w:val="0"/>
          <w:bCs w:val="0"/>
          <w:spacing w:val="10"/>
          <w:sz w:val="21"/>
          <w:szCs w:val="21"/>
          <w:lang w:val="en-US" w:eastAsia="zh-CN"/>
        </w:rPr>
        <w:t>该补充实验仅针对二分类任务设置两组模型配置：一组为默认表格残差网络配置，另一组在网络深度、Dropout、学习率、权重衰减和分类阈值方面进行调整，并在验证集上选择较优分类阈值。该实验的目的不是替代主实验，而是用于进一步观察面向表格数据的神经网络结构是否能够缩小与 XGBoost 之间的差距。</w:t>
      </w:r>
    </w:p>
    <w:p w14:paraId="03852470">
      <w:pPr>
        <w:pStyle w:val="3"/>
        <w:numPr>
          <w:ilvl w:val="1"/>
          <w:numId w:val="4"/>
        </w:numPr>
        <w:bidi w:val="0"/>
        <w:rPr>
          <w:rFonts w:hint="default" w:ascii="宋体" w:hAnsi="宋体" w:eastAsia="宋体" w:cs="宋体"/>
          <w:b/>
          <w:bCs/>
          <w:spacing w:val="10"/>
          <w:sz w:val="24"/>
          <w:szCs w:val="24"/>
          <w:lang w:val="en-US" w:eastAsia="zh-CN"/>
        </w:rPr>
      </w:pPr>
      <w:r>
        <w:rPr>
          <w:rFonts w:hint="default" w:ascii="宋体" w:hAnsi="宋体" w:eastAsia="宋体" w:cs="宋体"/>
          <w:b/>
          <w:bCs/>
          <w:spacing w:val="10"/>
          <w:sz w:val="24"/>
          <w:szCs w:val="24"/>
          <w:lang w:val="en-US" w:eastAsia="zh-CN"/>
        </w:rPr>
        <w:t>模型训练策略</w:t>
      </w:r>
    </w:p>
    <w:p w14:paraId="231A5D4F">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default" w:ascii="Times New Roman" w:hAnsi="Times New Roman" w:eastAsia="宋体" w:cs="Times New Roman"/>
          <w:b w:val="0"/>
          <w:bCs w:val="0"/>
          <w:spacing w:val="10"/>
          <w:sz w:val="21"/>
          <w:szCs w:val="21"/>
          <w:lang w:val="en-US" w:eastAsia="zh-CN"/>
        </w:rPr>
      </w:pPr>
      <w:r>
        <w:rPr>
          <w:rFonts w:hint="default" w:ascii="Times New Roman" w:hAnsi="Times New Roman" w:eastAsia="宋体" w:cs="Times New Roman"/>
          <w:b w:val="0"/>
          <w:bCs w:val="0"/>
          <w:spacing w:val="10"/>
          <w:sz w:val="21"/>
          <w:szCs w:val="21"/>
          <w:lang w:val="en-US" w:eastAsia="zh-CN"/>
        </w:rPr>
        <w:t>本文主实验采用统一的流水线训练策略，将特征预处理过程与分类模型连接为一个整体。该策略能够保证训练阶段和测试阶段使用完全一致的特征转换方式，避免因手工处理流程不一致而影响实验结果。</w:t>
      </w:r>
    </w:p>
    <w:p w14:paraId="59C3ED24">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default" w:ascii="Times New Roman" w:hAnsi="Times New Roman" w:eastAsia="宋体" w:cs="Times New Roman"/>
          <w:b w:val="0"/>
          <w:bCs w:val="0"/>
          <w:spacing w:val="10"/>
          <w:sz w:val="21"/>
          <w:szCs w:val="21"/>
          <w:lang w:val="en-US" w:eastAsia="zh-CN"/>
        </w:rPr>
      </w:pPr>
      <w:r>
        <w:rPr>
          <w:rFonts w:hint="default" w:ascii="Times New Roman" w:hAnsi="Times New Roman" w:eastAsia="宋体" w:cs="Times New Roman"/>
          <w:b w:val="0"/>
          <w:bCs w:val="0"/>
          <w:spacing w:val="10"/>
          <w:sz w:val="21"/>
          <w:szCs w:val="21"/>
          <w:lang w:val="en-US" w:eastAsia="zh-CN"/>
        </w:rPr>
        <w:t>在训练过程中，模型仅使用训练集进行参数学习。测试集不参与模型训练和参数调整，仅用于最终性能评价。对于需要类别编码的多分类模型，训练阶段先将类别标签转换为数值形式，预测完成后再还原为原始类别名称，以保证评价结果与真实类别标签一致。</w:t>
      </w:r>
    </w:p>
    <w:p w14:paraId="373C1180">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default" w:ascii="Times New Roman" w:hAnsi="Times New Roman" w:eastAsia="宋体" w:cs="Times New Roman"/>
          <w:b w:val="0"/>
          <w:bCs w:val="0"/>
          <w:spacing w:val="10"/>
          <w:sz w:val="21"/>
          <w:szCs w:val="21"/>
          <w:lang w:val="en-US" w:eastAsia="zh-CN"/>
        </w:rPr>
      </w:pPr>
      <w:r>
        <w:rPr>
          <w:rFonts w:hint="default" w:ascii="Times New Roman" w:hAnsi="Times New Roman" w:eastAsia="宋体" w:cs="Times New Roman"/>
          <w:b w:val="0"/>
          <w:bCs w:val="0"/>
          <w:spacing w:val="10"/>
          <w:sz w:val="21"/>
          <w:szCs w:val="21"/>
          <w:lang w:val="en-US" w:eastAsia="zh-CN"/>
        </w:rPr>
        <w:t>为提高实验可复现性，本文在模型中统一设置随机种子。对于随机森林、XGBoost、逻辑回归、决策树和多层感知机等涉及随机过程的模型，均采用相同随机种子设置。训练完成后，本文保存完整模型流水线，使预处理规则和模型参数能够被同时保留，便于后续复现实验。</w:t>
      </w:r>
    </w:p>
    <w:p w14:paraId="42430087">
      <w:pPr>
        <w:pStyle w:val="3"/>
        <w:numPr>
          <w:ilvl w:val="1"/>
          <w:numId w:val="4"/>
        </w:numPr>
        <w:bidi w:val="0"/>
        <w:rPr>
          <w:rFonts w:hint="default" w:ascii="宋体" w:hAnsi="宋体" w:eastAsia="宋体" w:cs="宋体"/>
          <w:b/>
          <w:bCs/>
          <w:spacing w:val="10"/>
          <w:sz w:val="24"/>
          <w:szCs w:val="24"/>
          <w:lang w:val="en-US" w:eastAsia="zh-CN"/>
        </w:rPr>
      </w:pPr>
      <w:r>
        <w:rPr>
          <w:rFonts w:hint="default" w:ascii="宋体" w:hAnsi="宋体" w:eastAsia="宋体" w:cs="宋体"/>
          <w:b/>
          <w:bCs/>
          <w:spacing w:val="10"/>
          <w:sz w:val="24"/>
          <w:szCs w:val="24"/>
          <w:lang w:val="en-US" w:eastAsia="zh-CN"/>
        </w:rPr>
        <w:t>模型评价指标</w:t>
      </w:r>
    </w:p>
    <w:p w14:paraId="206DAE23">
      <w:pPr>
        <w:pStyle w:val="4"/>
        <w:numPr>
          <w:ilvl w:val="2"/>
          <w:numId w:val="4"/>
        </w:numPr>
        <w:bidi w:val="0"/>
        <w:ind w:left="0" w:leftChars="0" w:firstLine="0" w:firstLineChars="0"/>
        <w:rPr>
          <w:rFonts w:hint="default"/>
          <w:b/>
          <w:lang w:val="en-US" w:eastAsia="zh-CN"/>
        </w:rPr>
      </w:pPr>
      <w:r>
        <w:rPr>
          <w:rFonts w:hint="default"/>
          <w:b/>
          <w:lang w:val="en-US" w:eastAsia="zh-CN"/>
        </w:rPr>
        <w:t>二分类评价指标</w:t>
      </w:r>
    </w:p>
    <w:p w14:paraId="7C107E4F">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default" w:ascii="Times New Roman" w:hAnsi="Times New Roman" w:eastAsia="宋体" w:cs="Times New Roman"/>
          <w:b w:val="0"/>
          <w:bCs w:val="0"/>
          <w:spacing w:val="10"/>
          <w:sz w:val="21"/>
          <w:szCs w:val="21"/>
          <w:lang w:val="en-US" w:eastAsia="zh-CN"/>
        </w:rPr>
      </w:pPr>
      <w:r>
        <w:rPr>
          <w:rFonts w:hint="default" w:ascii="Times New Roman" w:hAnsi="Times New Roman" w:eastAsia="宋体" w:cs="Times New Roman"/>
          <w:b w:val="0"/>
          <w:bCs w:val="0"/>
          <w:spacing w:val="10"/>
          <w:sz w:val="21"/>
          <w:szCs w:val="21"/>
          <w:lang w:val="en-US" w:eastAsia="zh-CN"/>
        </w:rPr>
        <w:t>二分类任务采用准确率、精确率、召回率、F1 值和 ROC-AUC 作为评价指标。准确率用于衡量模型整体分类正确比例；精确率用于衡量被预测为攻击的样本中真实攻击样本所占比例；召回率用于衡量真实攻击样本中被成功识别的比例；F1值综合考虑精确率和召回率，适合用于评价误报与漏报之间的平衡；ROC-AUC则用于衡量模型在不同阈值下区分正常流量与攻击流量的整体能力。</w:t>
      </w:r>
    </w:p>
    <w:p w14:paraId="2F8852D2">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default" w:ascii="Times New Roman" w:hAnsi="Times New Roman" w:eastAsia="宋体" w:cs="Times New Roman"/>
          <w:b w:val="0"/>
          <w:bCs w:val="0"/>
          <w:spacing w:val="10"/>
          <w:sz w:val="21"/>
          <w:szCs w:val="21"/>
          <w:lang w:val="en-US" w:eastAsia="zh-CN"/>
        </w:rPr>
      </w:pPr>
      <w:r>
        <w:rPr>
          <w:rFonts w:hint="default" w:ascii="Times New Roman" w:hAnsi="Times New Roman" w:eastAsia="宋体" w:cs="Times New Roman"/>
          <w:b w:val="0"/>
          <w:bCs w:val="0"/>
          <w:spacing w:val="10"/>
          <w:sz w:val="21"/>
          <w:szCs w:val="21"/>
          <w:lang w:val="en-US" w:eastAsia="zh-CN"/>
        </w:rPr>
        <w:t>在网络入侵检测场景中，召回率过低意味着攻击行为可能被漏报，精确率过低则意味着正常流量可能被频繁误报为攻击。因此，本文在分析二分类结果时，不仅关注准确率，也重点关注 F1 值、召回率和 ROC-AUC。</w:t>
      </w:r>
    </w:p>
    <w:p w14:paraId="02AC022F">
      <w:pPr>
        <w:pStyle w:val="4"/>
        <w:numPr>
          <w:ilvl w:val="2"/>
          <w:numId w:val="4"/>
        </w:numPr>
        <w:bidi w:val="0"/>
        <w:ind w:left="0" w:leftChars="0" w:firstLine="0" w:firstLineChars="0"/>
        <w:rPr>
          <w:rFonts w:hint="default"/>
          <w:b/>
          <w:lang w:val="en-US" w:eastAsia="zh-CN"/>
        </w:rPr>
      </w:pPr>
      <w:r>
        <w:rPr>
          <w:rFonts w:hint="default"/>
          <w:b/>
          <w:lang w:val="en-US" w:eastAsia="zh-CN"/>
        </w:rPr>
        <w:t>多分类评价指标</w:t>
      </w:r>
    </w:p>
    <w:p w14:paraId="249E9E6A">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default" w:ascii="Times New Roman" w:hAnsi="Times New Roman" w:eastAsia="宋体" w:cs="Times New Roman"/>
          <w:b w:val="0"/>
          <w:bCs w:val="0"/>
          <w:spacing w:val="10"/>
          <w:sz w:val="21"/>
          <w:szCs w:val="21"/>
          <w:lang w:val="en-US" w:eastAsia="zh-CN"/>
        </w:rPr>
      </w:pPr>
      <w:r>
        <w:rPr>
          <w:rFonts w:hint="default" w:ascii="Times New Roman" w:hAnsi="Times New Roman" w:eastAsia="宋体" w:cs="Times New Roman"/>
          <w:b w:val="0"/>
          <w:bCs w:val="0"/>
          <w:spacing w:val="10"/>
          <w:sz w:val="21"/>
          <w:szCs w:val="21"/>
          <w:lang w:val="en-US" w:eastAsia="zh-CN"/>
        </w:rPr>
        <w:t>多分类任务采用准确率、宏平均精确率、宏平均召回率和宏平均 F1 值作为评价指标。由于 UNSW-NB15数据集中不同攻击类别样本数量差异较大，单纯使用准确率可能无法充分反映模型对少数类攻击的识别能力。</w:t>
      </w:r>
    </w:p>
    <w:p w14:paraId="77C25D84">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default" w:ascii="Times New Roman" w:hAnsi="Times New Roman" w:eastAsia="宋体" w:cs="Times New Roman"/>
          <w:b w:val="0"/>
          <w:bCs w:val="0"/>
          <w:spacing w:val="10"/>
          <w:sz w:val="21"/>
          <w:szCs w:val="21"/>
          <w:lang w:val="en-US" w:eastAsia="zh-CN"/>
        </w:rPr>
      </w:pPr>
      <w:r>
        <w:rPr>
          <w:rFonts w:hint="default" w:ascii="Times New Roman" w:hAnsi="Times New Roman" w:eastAsia="宋体" w:cs="Times New Roman"/>
          <w:b w:val="0"/>
          <w:bCs w:val="0"/>
          <w:spacing w:val="10"/>
          <w:sz w:val="21"/>
          <w:szCs w:val="21"/>
          <w:lang w:val="en-US" w:eastAsia="zh-CN"/>
        </w:rPr>
        <w:t>宏平均指标对每个类别分别计算评价结果，再对所有类别取平均，不依据类别样本数量加权。因此，宏平均精确率、宏平均召回率和宏平均 F1 值能够更公平地评价模型对不同类别的整体识别能力，尤其适合用于类别分布不均衡的多分类入侵检测任务。</w:t>
      </w:r>
    </w:p>
    <w:p w14:paraId="2D409933">
      <w:pPr>
        <w:pStyle w:val="3"/>
        <w:numPr>
          <w:ilvl w:val="1"/>
          <w:numId w:val="4"/>
        </w:numPr>
        <w:bidi w:val="0"/>
        <w:rPr>
          <w:rFonts w:hint="default" w:ascii="宋体" w:hAnsi="宋体" w:eastAsia="宋体" w:cs="宋体"/>
          <w:b/>
          <w:bCs/>
          <w:spacing w:val="10"/>
          <w:sz w:val="24"/>
          <w:szCs w:val="24"/>
          <w:lang w:val="en-US" w:eastAsia="zh-CN"/>
        </w:rPr>
      </w:pPr>
      <w:r>
        <w:rPr>
          <w:rFonts w:hint="default" w:ascii="宋体" w:hAnsi="宋体" w:eastAsia="宋体" w:cs="宋体"/>
          <w:b/>
          <w:bCs/>
          <w:spacing w:val="10"/>
          <w:sz w:val="24"/>
          <w:szCs w:val="24"/>
          <w:lang w:val="en-US" w:eastAsia="zh-CN"/>
        </w:rPr>
        <w:t>实验结果输出设计</w:t>
      </w:r>
    </w:p>
    <w:p w14:paraId="4FCABAC1">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default" w:ascii="Times New Roman" w:hAnsi="Times New Roman" w:eastAsia="宋体" w:cs="Times New Roman"/>
          <w:b w:val="0"/>
          <w:bCs w:val="0"/>
          <w:spacing w:val="10"/>
          <w:sz w:val="21"/>
          <w:szCs w:val="21"/>
          <w:lang w:val="en-US" w:eastAsia="zh-CN"/>
        </w:rPr>
      </w:pPr>
      <w:r>
        <w:rPr>
          <w:rFonts w:hint="default" w:ascii="Times New Roman" w:hAnsi="Times New Roman" w:eastAsia="宋体" w:cs="Times New Roman"/>
          <w:b w:val="0"/>
          <w:bCs w:val="0"/>
          <w:spacing w:val="10"/>
          <w:sz w:val="21"/>
          <w:szCs w:val="21"/>
          <w:lang w:val="en-US" w:eastAsia="zh-CN"/>
        </w:rPr>
        <w:t>本文实验结果主要以模型文件、指标表格和可视化图像形式保存。模型文件保存完整训练流水线，包括特征预处理规则和分类模型参数，便于后续复现实验和加载预测。</w:t>
      </w:r>
    </w:p>
    <w:p w14:paraId="7825C7A6">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default" w:ascii="Times New Roman" w:hAnsi="Times New Roman" w:eastAsia="宋体" w:cs="Times New Roman"/>
          <w:b w:val="0"/>
          <w:bCs w:val="0"/>
          <w:spacing w:val="10"/>
          <w:sz w:val="21"/>
          <w:szCs w:val="21"/>
          <w:lang w:val="en-US" w:eastAsia="zh-CN"/>
        </w:rPr>
      </w:pPr>
      <w:r>
        <w:rPr>
          <w:rFonts w:hint="default" w:ascii="Times New Roman" w:hAnsi="Times New Roman" w:eastAsia="宋体" w:cs="Times New Roman"/>
          <w:b w:val="0"/>
          <w:bCs w:val="0"/>
          <w:spacing w:val="10"/>
          <w:sz w:val="21"/>
          <w:szCs w:val="21"/>
          <w:lang w:val="en-US" w:eastAsia="zh-CN"/>
        </w:rPr>
        <w:t>二分类实验输出包括各模型评价指标表、模型指标对比图、混淆矩阵图以及部分树模型的特征重要性结果。混淆矩阵用于展示正常流量和攻击流量之间的分类情况，能够直观反映模型的误报和漏报情况。特征重要性分析主要用于具有特征重要性输出能力的树模型，能够辅助理解模型在分类过程中更依赖哪些网络流量特征。</w:t>
      </w:r>
    </w:p>
    <w:p w14:paraId="67F6A51E">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default" w:ascii="Times New Roman" w:hAnsi="Times New Roman" w:eastAsia="宋体" w:cs="Times New Roman"/>
          <w:b w:val="0"/>
          <w:bCs w:val="0"/>
          <w:spacing w:val="10"/>
          <w:sz w:val="21"/>
          <w:szCs w:val="21"/>
          <w:lang w:val="en-US" w:eastAsia="zh-CN"/>
        </w:rPr>
      </w:pPr>
      <w:r>
        <w:rPr>
          <w:rFonts w:hint="default" w:ascii="Times New Roman" w:hAnsi="Times New Roman" w:eastAsia="宋体" w:cs="Times New Roman"/>
          <w:b w:val="0"/>
          <w:bCs w:val="0"/>
          <w:spacing w:val="10"/>
          <w:sz w:val="21"/>
          <w:szCs w:val="21"/>
          <w:lang w:val="en-US" w:eastAsia="zh-CN"/>
        </w:rPr>
        <w:t>多分类实验输出包括各模型的宏平均评价指标和训练后的模型文件。补充实验输出包括多层感知机不同参数配置下的二分类结果，以及表格残差神经网络在不同配置下的二分类结果。上述结果为后续实验分析部分提供数据基础。</w:t>
      </w:r>
    </w:p>
    <w:p w14:paraId="0625356B">
      <w:pPr>
        <w:pStyle w:val="3"/>
        <w:numPr>
          <w:ilvl w:val="1"/>
          <w:numId w:val="4"/>
        </w:numPr>
        <w:bidi w:val="0"/>
        <w:rPr>
          <w:rFonts w:hint="default" w:ascii="宋体" w:hAnsi="宋体" w:eastAsia="宋体" w:cs="宋体"/>
          <w:b/>
          <w:bCs/>
          <w:spacing w:val="10"/>
          <w:sz w:val="24"/>
          <w:szCs w:val="24"/>
          <w:lang w:val="en-US" w:eastAsia="zh-CN"/>
        </w:rPr>
      </w:pPr>
      <w:r>
        <w:rPr>
          <w:rFonts w:hint="default" w:ascii="宋体" w:hAnsi="宋体" w:eastAsia="宋体" w:cs="宋体"/>
          <w:b/>
          <w:bCs/>
          <w:spacing w:val="10"/>
          <w:sz w:val="24"/>
          <w:szCs w:val="24"/>
          <w:lang w:val="en-US" w:eastAsia="zh-CN"/>
        </w:rPr>
        <w:t>本章小结</w:t>
      </w:r>
    </w:p>
    <w:p w14:paraId="35901016">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default" w:ascii="Times New Roman" w:hAnsi="Times New Roman" w:eastAsia="宋体" w:cs="Times New Roman"/>
          <w:b w:val="0"/>
          <w:bCs w:val="0"/>
          <w:spacing w:val="10"/>
          <w:sz w:val="21"/>
          <w:szCs w:val="21"/>
          <w:lang w:val="en-US" w:eastAsia="zh-CN"/>
        </w:rPr>
      </w:pPr>
      <w:r>
        <w:rPr>
          <w:rFonts w:hint="default" w:ascii="Times New Roman" w:hAnsi="Times New Roman" w:eastAsia="宋体" w:cs="Times New Roman"/>
          <w:b w:val="0"/>
          <w:bCs w:val="0"/>
          <w:spacing w:val="10"/>
          <w:sz w:val="21"/>
          <w:szCs w:val="21"/>
          <w:lang w:val="en-US" w:eastAsia="zh-CN"/>
        </w:rPr>
        <w:t>本章围绕 UNSW-NB15 网络入侵检测任务，设计了完整的机器学习实验方案。本文在数据层面直接采用官方训练集和测试集，在任务层面分别构建二分类检测任务和多分类攻击识别任务，在特征层面对数值特征和类别特征采用差异化预处理方法，在模型层面构建逻辑回归、决策树、随机森林、XGBoost、多层感知机和表格残差神经网络等模型进行比较。</w:t>
      </w:r>
    </w:p>
    <w:p w14:paraId="4EB47B47">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default" w:ascii="Times New Roman" w:hAnsi="Times New Roman" w:eastAsia="宋体" w:cs="Times New Roman"/>
          <w:b w:val="0"/>
          <w:bCs w:val="0"/>
          <w:spacing w:val="10"/>
          <w:sz w:val="21"/>
          <w:szCs w:val="21"/>
          <w:lang w:val="en-US" w:eastAsia="zh-CN"/>
        </w:rPr>
      </w:pPr>
      <w:r>
        <w:rPr>
          <w:rFonts w:hint="default" w:ascii="Times New Roman" w:hAnsi="Times New Roman" w:eastAsia="宋体" w:cs="Times New Roman"/>
          <w:b w:val="0"/>
          <w:bCs w:val="0"/>
          <w:spacing w:val="10"/>
          <w:sz w:val="21"/>
          <w:szCs w:val="21"/>
          <w:lang w:val="en-US" w:eastAsia="zh-CN"/>
        </w:rPr>
        <w:t>其中，XGBoost 作为本文重点分析的核心模型，用于评价梯度提升树方法在结构化网络流量数据中的检测效果；多层感知机和表格残差神经网络则作为神经网络对比模型，用于分析深度学习方法在该类表格数据任务中的适用性。通过统一的训练策略和评价指标体系，本文为后续实验结果分析奠定了方法基础。</w:t>
      </w:r>
    </w:p>
    <w:p w14:paraId="0DBB0CA5">
      <w:pPr>
        <w:pStyle w:val="2"/>
        <w:numPr>
          <w:ilvl w:val="0"/>
          <w:numId w:val="6"/>
        </w:numPr>
        <w:bidi w:val="0"/>
        <w:rPr>
          <w:rFonts w:hint="default"/>
          <w:lang w:val="en-US" w:eastAsia="zh-CN"/>
        </w:rPr>
      </w:pPr>
      <w:r>
        <w:rPr>
          <w:rFonts w:hint="eastAsia"/>
          <w:lang w:val="en-US" w:eastAsia="zh-CN"/>
        </w:rPr>
        <w:t>实验结果与分析</w:t>
      </w:r>
    </w:p>
    <w:p w14:paraId="7B5B8DE3">
      <w:pPr>
        <w:pStyle w:val="3"/>
        <w:numPr>
          <w:ilvl w:val="1"/>
          <w:numId w:val="7"/>
        </w:numPr>
        <w:bidi w:val="0"/>
        <w:ind w:left="0" w:leftChars="0" w:firstLine="0" w:firstLineChars="0"/>
        <w:rPr>
          <w:rFonts w:hint="default" w:ascii="宋体" w:hAnsi="宋体" w:eastAsia="宋体" w:cs="宋体"/>
          <w:b/>
          <w:bCs/>
          <w:spacing w:val="10"/>
          <w:sz w:val="24"/>
          <w:szCs w:val="24"/>
          <w:lang w:val="en-US" w:eastAsia="zh-CN"/>
        </w:rPr>
      </w:pPr>
      <w:r>
        <w:rPr>
          <w:rFonts w:hint="eastAsia" w:ascii="宋体" w:hAnsi="宋体" w:eastAsia="宋体" w:cs="宋体"/>
          <w:b/>
          <w:bCs/>
          <w:spacing w:val="10"/>
          <w:sz w:val="24"/>
          <w:szCs w:val="24"/>
          <w:lang w:val="en-US" w:eastAsia="zh-CN"/>
        </w:rPr>
        <w:t>实验设置与评价指标</w:t>
      </w:r>
    </w:p>
    <w:p w14:paraId="26905AC3">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eastAsia" w:ascii="Times New Roman" w:hAnsi="Times New Roman" w:eastAsia="宋体" w:cs="Times New Roman"/>
          <w:b w:val="0"/>
          <w:bCs w:val="0"/>
          <w:spacing w:val="10"/>
          <w:sz w:val="21"/>
          <w:szCs w:val="21"/>
          <w:lang w:val="en-US" w:eastAsia="zh-CN"/>
        </w:rPr>
      </w:pPr>
      <w:r>
        <w:rPr>
          <w:rFonts w:hint="eastAsia" w:ascii="Times New Roman" w:hAnsi="Times New Roman" w:eastAsia="宋体" w:cs="Times New Roman"/>
          <w:b w:val="0"/>
          <w:bCs w:val="0"/>
          <w:spacing w:val="10"/>
          <w:sz w:val="21"/>
          <w:szCs w:val="21"/>
          <w:lang w:val="en-US" w:eastAsia="zh-CN"/>
        </w:rPr>
        <w:t>本研究基于 UNSW-NB15 网络入侵检测数据集开展实验分析。实验任务包括二分类入侵检测任务和多分类攻击类型识别任务。其中，二分类任务用于判断网络流量样本属于正常流量还是攻击流量；多分类任务进一步识别样本所属的具体攻击类别或正常类别。实验采用数据集提供的训练集和测试集进行模型训练与性能评估，以保证不同模型之间具有一致的比较口径。</w:t>
      </w:r>
    </w:p>
    <w:p w14:paraId="7DF207E4">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eastAsia" w:ascii="Times New Roman" w:hAnsi="Times New Roman" w:eastAsia="宋体" w:cs="Times New Roman"/>
          <w:b w:val="0"/>
          <w:bCs w:val="0"/>
          <w:spacing w:val="10"/>
          <w:sz w:val="21"/>
          <w:szCs w:val="21"/>
          <w:lang w:val="en-US" w:eastAsia="zh-CN"/>
        </w:rPr>
      </w:pPr>
      <w:r>
        <w:rPr>
          <w:rFonts w:hint="eastAsia" w:ascii="Times New Roman" w:hAnsi="Times New Roman" w:eastAsia="宋体" w:cs="Times New Roman"/>
          <w:b w:val="0"/>
          <w:bCs w:val="0"/>
          <w:spacing w:val="10"/>
          <w:sz w:val="21"/>
          <w:szCs w:val="21"/>
          <w:lang w:val="en-US" w:eastAsia="zh-CN"/>
        </w:rPr>
        <w:t>在特征处理方面，实验对数值型特征进行标准化处理，对协议类型、服务类型、连接状态等类别型特征进行独热编码。对于神经网络类模型，为满足模型输入形式要求，将特征表示转换为稠密矩阵；对于表格深度学习模型，则进一步采用类别嵌入方式表达离散型网络流量特征。</w:t>
      </w:r>
    </w:p>
    <w:p w14:paraId="6722A965">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eastAsia" w:ascii="Times New Roman" w:hAnsi="Times New Roman" w:eastAsia="宋体" w:cs="Times New Roman"/>
          <w:b w:val="0"/>
          <w:bCs w:val="0"/>
          <w:spacing w:val="10"/>
          <w:sz w:val="21"/>
          <w:szCs w:val="21"/>
          <w:lang w:val="en-US" w:eastAsia="zh-CN"/>
        </w:rPr>
      </w:pPr>
      <w:r>
        <w:rPr>
          <w:rFonts w:hint="eastAsia" w:ascii="Times New Roman" w:hAnsi="Times New Roman" w:eastAsia="宋体" w:cs="Times New Roman"/>
          <w:b w:val="0"/>
          <w:bCs w:val="0"/>
          <w:spacing w:val="10"/>
          <w:sz w:val="21"/>
          <w:szCs w:val="21"/>
          <w:lang w:val="en-US" w:eastAsia="zh-CN"/>
        </w:rPr>
        <w:t>二分类任务采用 Accuracy、Precision、Recall、F1-score 和 ROC-AUC 作为评价指标。其中，Accuracy反映整体分类正确率，Precision 衡量模型判定为攻击流量样本中的真实攻击比例，Recall衡量真实攻击样本被成功识别的比例，F1-score 综合反映 Precision 与 Recall 的平衡情况，ROC-AUC用于评价模型在不同分类阈值下的整体区分能力。由于入侵检测任务更关注攻击流量的有效识别能力，因此 F1-score 和 Recall是分析二分类实验结果时的重要指标。</w:t>
      </w:r>
    </w:p>
    <w:p w14:paraId="35152977">
      <w:pPr>
        <w:pStyle w:val="6"/>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jc w:val="left"/>
        <w:textAlignment w:val="auto"/>
        <w:rPr>
          <w:rFonts w:hint="eastAsia" w:ascii="Times New Roman" w:hAnsi="Times New Roman" w:eastAsia="宋体" w:cs="Times New Roman"/>
          <w:b w:val="0"/>
          <w:bCs w:val="0"/>
          <w:spacing w:val="10"/>
          <w:sz w:val="21"/>
          <w:szCs w:val="21"/>
          <w:lang w:val="en-US" w:eastAsia="zh-CN"/>
        </w:rPr>
      </w:pPr>
      <w:r>
        <w:rPr>
          <w:rFonts w:hint="eastAsia" w:ascii="Times New Roman" w:hAnsi="Times New Roman" w:eastAsia="宋体" w:cs="Times New Roman"/>
          <w:b w:val="0"/>
          <w:bCs w:val="0"/>
          <w:spacing w:val="10"/>
          <w:sz w:val="21"/>
          <w:szCs w:val="21"/>
          <w:lang w:val="en-US" w:eastAsia="zh-CN"/>
        </w:rPr>
        <w:t>多分类任务采用 Accuracy、macro Precision、macro Recall 和 macro F1-score 作为评价指标。宏平均指标对各类别赋予相同权重，能够更充分反映模型在不同攻击类别上的综合识别能力，尤其适用于类别分布不均衡的网络入侵检测场景。</w:t>
      </w:r>
    </w:p>
    <w:p w14:paraId="386C38D9">
      <w:pPr>
        <w:pStyle w:val="3"/>
        <w:numPr>
          <w:ilvl w:val="1"/>
          <w:numId w:val="7"/>
        </w:numPr>
        <w:bidi w:val="0"/>
        <w:ind w:left="0" w:leftChars="0" w:firstLine="0" w:firstLineChars="0"/>
        <w:rPr>
          <w:rFonts w:hint="eastAsia" w:ascii="宋体" w:hAnsi="宋体" w:eastAsia="宋体" w:cs="宋体"/>
          <w:b/>
          <w:bCs/>
          <w:spacing w:val="10"/>
          <w:sz w:val="24"/>
          <w:szCs w:val="24"/>
          <w:lang w:val="en-US" w:eastAsia="zh-CN"/>
        </w:rPr>
      </w:pPr>
      <w:r>
        <w:rPr>
          <w:rFonts w:hint="eastAsia" w:ascii="宋体" w:hAnsi="宋体" w:eastAsia="宋体" w:cs="宋体"/>
          <w:b/>
          <w:bCs/>
          <w:spacing w:val="10"/>
          <w:sz w:val="24"/>
          <w:szCs w:val="24"/>
          <w:lang w:val="en-US" w:eastAsia="zh-CN"/>
        </w:rPr>
        <w:t>二分类入侵检测实验结果与分析</w:t>
      </w:r>
    </w:p>
    <w:p w14:paraId="67F41381">
      <w:pPr>
        <w:rPr>
          <w:rFonts w:hint="eastAsia"/>
          <w:lang w:val="en-US" w:eastAsia="zh-CN"/>
        </w:rPr>
      </w:pPr>
      <w:r>
        <w:rPr>
          <w:rFonts w:hint="eastAsia"/>
          <w:lang w:val="en-US" w:eastAsia="zh-CN"/>
        </w:rPr>
        <w:t>二分类任务中，本文选取 Logistic Regression、Decision Tree、Random Forest 和 XGBoost作为主要比较模型。各模型在测试集上的实验结果如表 4-1 所示。</w:t>
      </w:r>
    </w:p>
    <w:p w14:paraId="6189A3B1">
      <w:pPr>
        <w:rPr>
          <w:rFonts w:hint="eastAsia"/>
          <w:lang w:val="en-US" w:eastAsia="zh-CN"/>
        </w:rPr>
      </w:pPr>
    </w:p>
    <w:p w14:paraId="78581041">
      <w:pPr>
        <w:rPr>
          <w:rFonts w:hint="eastAsia"/>
          <w:lang w:val="en-US" w:eastAsia="zh-CN"/>
        </w:rPr>
      </w:pPr>
      <w:r>
        <w:rPr>
          <w:rFonts w:hint="eastAsia"/>
          <w:lang w:val="en-US" w:eastAsia="zh-CN"/>
        </w:rPr>
        <w:t>表 4-1 二分类入侵检测实验结果</w:t>
      </w:r>
    </w:p>
    <w:p w14:paraId="488E9BF2">
      <w:pPr>
        <w:rPr>
          <w:rFonts w:hint="eastAsia"/>
          <w:lang w:val="en-US" w:eastAsia="zh-CN"/>
        </w:rPr>
      </w:pPr>
    </w:p>
    <w:p w14:paraId="4D81B9C0">
      <w:pPr>
        <w:rPr>
          <w:rFonts w:hint="eastAsia"/>
          <w:lang w:val="en-US" w:eastAsia="zh-CN"/>
        </w:rPr>
      </w:pPr>
      <w:r>
        <w:rPr>
          <w:rFonts w:hint="eastAsia"/>
          <w:lang w:val="en-US" w:eastAsia="zh-CN"/>
        </w:rPr>
        <w:t>从实验结果可以看出，XGBoost 在二分类任务中取得了最优的综合性能，其 Accuracy 为 0.8753，F1-score 为 0.8968，ROC-AUC 为0.9843，均处于各模型中的最高水平。该结果表明，XGBoost对正常流量与攻击流量之间的非线性差异具有较强的建模能力，能够较好地适应网络流量数据中复杂的特征关系。</w:t>
      </w:r>
    </w:p>
    <w:p w14:paraId="7D50C6F2">
      <w:pPr>
        <w:rPr>
          <w:rFonts w:hint="eastAsia"/>
          <w:lang w:val="en-US" w:eastAsia="zh-CN"/>
        </w:rPr>
      </w:pPr>
      <w:r>
        <w:rPr>
          <w:rFonts w:hint="eastAsia"/>
          <w:lang w:val="en-US" w:eastAsia="zh-CN"/>
        </w:rPr>
        <w:t>Logistic Regression 的 Recall 达到 0.9726，说明其对攻击样本具有较高的覆盖能力，但 Precision 仅为0.7536，表明该模型存在较明显的误报问题。其原因在于线性模型表达能力有限，难以充分捕捉网络流量特征之间复杂的非线性关系。</w:t>
      </w:r>
    </w:p>
    <w:p w14:paraId="0A36B920">
      <w:pPr>
        <w:rPr>
          <w:rFonts w:hint="eastAsia"/>
          <w:lang w:val="en-US" w:eastAsia="zh-CN"/>
        </w:rPr>
      </w:pPr>
      <w:r>
        <w:rPr>
          <w:rFonts w:hint="eastAsia"/>
          <w:lang w:val="en-US" w:eastAsia="zh-CN"/>
        </w:rPr>
        <w:t>Decision Tree 的 Precision 为 0.8243，略高于 XGBoost 和 Random Forest，但其 Recall 和 ROC-AUC 均低于集成模型。这说明单棵决策树能够在部分样本上形成较明确的判别规则，但模型稳定性和泛化能力相对不足，容易受到训练数据局部结构的影响。</w:t>
      </w:r>
    </w:p>
    <w:p w14:paraId="6775AB9F">
      <w:pPr>
        <w:rPr>
          <w:rFonts w:hint="eastAsia"/>
          <w:lang w:val="en-US" w:eastAsia="zh-CN"/>
        </w:rPr>
      </w:pPr>
      <w:r>
        <w:rPr>
          <w:rFonts w:hint="eastAsia"/>
          <w:lang w:val="en-US" w:eastAsia="zh-CN"/>
        </w:rPr>
        <w:t>Random Forest 的 Recall 达到 0.9859，略高于 XGBoost，说明其对攻击流量具有较强的识别覆盖能力。但其 Precision、F1-score和 ROC-AUC 均略低于XGBoost，说明随机森林虽然通过多棵决策树降低了单模型的不稳定性，但在整体判别边界优化方面仍不及梯度提升树模型。</w:t>
      </w:r>
    </w:p>
    <w:p w14:paraId="5A60D79C">
      <w:pPr>
        <w:rPr>
          <w:rFonts w:hint="eastAsia"/>
          <w:lang w:val="en-US" w:eastAsia="zh-CN"/>
        </w:rPr>
      </w:pPr>
      <w:r>
        <w:rPr>
          <w:rFonts w:hint="eastAsia"/>
          <w:lang w:val="en-US" w:eastAsia="zh-CN"/>
        </w:rPr>
        <w:t>综合来看，XGBoost 在二分类入侵检测任务中实现了较好的 Precision 与 Recall 平衡，并在 ROC-AUC指标上表现最优，说明其不仅能够较准确地识别攻击流量，而且具有较强的概率排序能力。因此，在本研究的主实验中，XGBoost可作为结构化网络流量入侵检测任务的核心强基线模型。</w:t>
      </w:r>
    </w:p>
    <w:p w14:paraId="66794EC6">
      <w:pPr>
        <w:rPr>
          <w:rFonts w:hint="eastAsia"/>
          <w:lang w:val="en-US" w:eastAsia="zh-CN"/>
        </w:rPr>
      </w:pPr>
    </w:p>
    <w:p w14:paraId="336E6C4C">
      <w:pPr>
        <w:pStyle w:val="3"/>
        <w:numPr>
          <w:ilvl w:val="1"/>
          <w:numId w:val="7"/>
        </w:numPr>
        <w:bidi w:val="0"/>
        <w:ind w:left="0" w:leftChars="0" w:firstLine="0" w:firstLineChars="0"/>
        <w:rPr>
          <w:rFonts w:hint="eastAsia" w:ascii="宋体" w:hAnsi="宋体" w:eastAsia="宋体" w:cs="宋体"/>
          <w:b/>
          <w:bCs/>
          <w:spacing w:val="10"/>
          <w:sz w:val="24"/>
          <w:szCs w:val="24"/>
          <w:lang w:val="en-US" w:eastAsia="zh-CN"/>
        </w:rPr>
      </w:pPr>
      <w:r>
        <w:rPr>
          <w:rFonts w:hint="eastAsia" w:ascii="宋体" w:hAnsi="宋体" w:eastAsia="宋体" w:cs="宋体"/>
          <w:b/>
          <w:bCs/>
          <w:spacing w:val="10"/>
          <w:sz w:val="24"/>
          <w:szCs w:val="24"/>
          <w:lang w:val="en-US" w:eastAsia="zh-CN"/>
        </w:rPr>
        <w:t>多分类攻击类型识别实验结果与分析</w:t>
      </w:r>
    </w:p>
    <w:p w14:paraId="6A69F06B">
      <w:pPr>
        <w:rPr>
          <w:rFonts w:hint="eastAsia"/>
          <w:lang w:val="en-US" w:eastAsia="zh-CN"/>
        </w:rPr>
      </w:pPr>
      <w:r>
        <w:rPr>
          <w:rFonts w:hint="eastAsia"/>
          <w:lang w:val="en-US" w:eastAsia="zh-CN"/>
        </w:rPr>
        <w:t>在完成正常流量与攻击流量的二分类判断后，本文进一步开展多分类攻击类型识别实验。该任务不仅要求模型判断样本是否为攻击流量，还要求模型识别其具体攻击类别，因此任务难度高于二分类入侵检测。各模型在多分类任务中的实验结果如表 4-2 所示。</w:t>
      </w:r>
    </w:p>
    <w:p w14:paraId="0C1BB802">
      <w:pPr>
        <w:rPr>
          <w:rFonts w:hint="eastAsia"/>
          <w:lang w:val="en-US" w:eastAsia="zh-CN"/>
        </w:rPr>
      </w:pPr>
    </w:p>
    <w:p w14:paraId="17EA5B83">
      <w:pPr>
        <w:rPr>
          <w:rFonts w:hint="eastAsia"/>
          <w:lang w:val="en-US" w:eastAsia="zh-CN"/>
        </w:rPr>
      </w:pPr>
      <w:r>
        <w:rPr>
          <w:rFonts w:hint="eastAsia"/>
          <w:lang w:val="en-US" w:eastAsia="zh-CN"/>
        </w:rPr>
        <w:t>表 4-2 多分类攻击类型识别实验结果</w:t>
      </w:r>
    </w:p>
    <w:p w14:paraId="3015E548">
      <w:pPr>
        <w:rPr>
          <w:rFonts w:hint="eastAsia"/>
          <w:lang w:val="en-US" w:eastAsia="zh-CN"/>
        </w:rPr>
      </w:pPr>
    </w:p>
    <w:p w14:paraId="6329CE20">
      <w:pPr>
        <w:rPr>
          <w:rFonts w:hint="eastAsia"/>
          <w:lang w:val="en-US" w:eastAsia="zh-CN"/>
        </w:rPr>
      </w:pPr>
      <w:r>
        <w:rPr>
          <w:rFonts w:hint="eastAsia"/>
          <w:lang w:val="en-US" w:eastAsia="zh-CN"/>
        </w:rPr>
        <w:t>由表 4-2 可知，XGBoost 在多分类任务中仍然取得了最优结果，其 Accuracy 为 0.7707，macro F1-score 为0.5065，均高于其他对比模型。这表明 XGBoost不仅适用于二分类入侵检测任务，在攻击类型细分识别场景中也具有较强的综合性能。</w:t>
      </w:r>
    </w:p>
    <w:p w14:paraId="3F3A7DC0">
      <w:pPr>
        <w:rPr>
          <w:rFonts w:hint="eastAsia"/>
          <w:lang w:val="en-US" w:eastAsia="zh-CN"/>
        </w:rPr>
      </w:pPr>
      <w:r>
        <w:rPr>
          <w:rFonts w:hint="eastAsia"/>
          <w:lang w:val="en-US" w:eastAsia="zh-CN"/>
        </w:rPr>
        <w:t>与二分类任务相比，多分类任务中各模型的宏平均指标均明显下降。其主要原因在于 UNSW-NB15数据集中不同攻击类别之间存在样本数量不均衡现象，部分攻击类别样本较少，导致模型难以充分学习少数类别的判别特征。同时，不同攻击类型之间可能存在相似的网络行为模式，例如流量持续时间、连接状态、包数量和服务类型等特征在部分攻击类别之间具有重叠性，从而增加了模型区分不同攻击类型的难度。</w:t>
      </w:r>
    </w:p>
    <w:p w14:paraId="28BF470D">
      <w:pPr>
        <w:rPr>
          <w:rFonts w:hint="eastAsia"/>
          <w:lang w:val="en-US" w:eastAsia="zh-CN"/>
        </w:rPr>
      </w:pPr>
      <w:r>
        <w:rPr>
          <w:rFonts w:hint="eastAsia"/>
          <w:lang w:val="en-US" w:eastAsia="zh-CN"/>
        </w:rPr>
        <w:t>Logistic Regression 在多分类任务中的 macro F1-score 仅为0.3400，说明线性分类器难以有效刻画多类别攻击行为之间复杂的非线性边界。Decision Tree 的 macro F1-score 为 0.4964，接近XGBoost，但其 Accuracy 低于 Random Forest 和XGBoost，说明单棵树虽然能够对部分攻击类别形成较强的划分规则，但整体泛化能力仍然有限。Random Forest 的 Accuracy 为0.7521，高于 Decision Tree，但 macro F1-score 为 0.4610，低于 DecisionTree，说明其在整体准确率上有所提升，但对部分类别的均衡识别能力不足。</w:t>
      </w:r>
    </w:p>
    <w:p w14:paraId="5417283C">
      <w:pPr>
        <w:rPr>
          <w:rFonts w:hint="eastAsia"/>
          <w:lang w:val="en-US" w:eastAsia="zh-CN"/>
        </w:rPr>
      </w:pPr>
      <w:r>
        <w:rPr>
          <w:rFonts w:hint="eastAsia"/>
          <w:lang w:val="en-US" w:eastAsia="zh-CN"/>
        </w:rPr>
        <w:t>总体来看，XGBoost 在多分类攻击识别任务中同时取得最高的 Accuracy、macro Precision、macro Recall 和 macro F1-score，表明其在复杂攻击类别识别中具有较好的整体性能和类别均衡识别能力。然而，XGBoost 的 macro F1-score 仍仅为0.5065，说明多类别入侵检测仍然是一个较具挑战性的任务，后续仍可从类别不均衡处理、特征增强和模型集成等方向进一步优化。</w:t>
      </w:r>
    </w:p>
    <w:p w14:paraId="1DFF82DA">
      <w:pPr>
        <w:pStyle w:val="3"/>
        <w:numPr>
          <w:ilvl w:val="1"/>
          <w:numId w:val="7"/>
        </w:numPr>
        <w:bidi w:val="0"/>
        <w:ind w:left="0" w:leftChars="0" w:firstLine="0" w:firstLineChars="0"/>
        <w:rPr>
          <w:rFonts w:hint="eastAsia" w:ascii="宋体" w:hAnsi="宋体" w:eastAsia="宋体" w:cs="宋体"/>
          <w:b/>
          <w:bCs/>
          <w:spacing w:val="10"/>
          <w:sz w:val="24"/>
          <w:szCs w:val="24"/>
          <w:lang w:val="en-US" w:eastAsia="zh-CN"/>
        </w:rPr>
      </w:pPr>
      <w:r>
        <w:rPr>
          <w:rFonts w:hint="eastAsia" w:ascii="宋体" w:hAnsi="宋体" w:eastAsia="宋体" w:cs="宋体"/>
          <w:b/>
          <w:bCs/>
          <w:spacing w:val="10"/>
          <w:sz w:val="24"/>
          <w:szCs w:val="24"/>
          <w:lang w:val="en-US" w:eastAsia="zh-CN"/>
        </w:rPr>
        <w:t>XGBoost 特征重要性分析</w:t>
      </w:r>
    </w:p>
    <w:p w14:paraId="482901F6">
      <w:pPr>
        <w:rPr>
          <w:rFonts w:hint="eastAsia"/>
          <w:lang w:val="en-US" w:eastAsia="zh-CN"/>
        </w:rPr>
      </w:pPr>
      <w:r>
        <w:rPr>
          <w:rFonts w:hint="eastAsia"/>
          <w:lang w:val="en-US" w:eastAsia="zh-CN"/>
        </w:rPr>
        <w:t>为了进一步解释 XGBoost 在入侵检测任务中的判别依据，本文对二分类任务中 XGBoost模型的特征重要性进行分析。实验结果表明，模型最重要的前若干特征主要包括sttl、proto_tcp、ct_srv_dst、proto_arp、ct_dst_sport_ltm、dttl、is_sm_ips_ports、ct_state_ttl、state_CON 和service_dns 等。</w:t>
      </w:r>
    </w:p>
    <w:p w14:paraId="7773FDDF">
      <w:pPr>
        <w:rPr>
          <w:rFonts w:hint="eastAsia"/>
          <w:lang w:val="en-US" w:eastAsia="zh-CN"/>
        </w:rPr>
      </w:pPr>
    </w:p>
    <w:p w14:paraId="39420692">
      <w:pPr>
        <w:rPr>
          <w:rFonts w:hint="eastAsia"/>
          <w:lang w:val="en-US" w:eastAsia="zh-CN"/>
        </w:rPr>
      </w:pPr>
      <w:r>
        <w:rPr>
          <w:rFonts w:hint="eastAsia"/>
          <w:lang w:val="en-US" w:eastAsia="zh-CN"/>
        </w:rPr>
        <w:t>表 4-3 XGBoost 二分类任务主要特征重要性</w:t>
      </w:r>
    </w:p>
    <w:p w14:paraId="054A1E42">
      <w:pPr>
        <w:rPr>
          <w:rFonts w:hint="eastAsia"/>
          <w:lang w:val="en-US" w:eastAsia="zh-CN"/>
        </w:rPr>
      </w:pPr>
    </w:p>
    <w:p w14:paraId="0825BA00">
      <w:pPr>
        <w:rPr>
          <w:rFonts w:hint="eastAsia"/>
          <w:lang w:val="en-US" w:eastAsia="zh-CN"/>
        </w:rPr>
      </w:pPr>
      <w:r>
        <w:rPr>
          <w:rFonts w:hint="eastAsia"/>
          <w:lang w:val="en-US" w:eastAsia="zh-CN"/>
        </w:rPr>
        <w:t>从特征重要性结果可以看出，sttl 在 XGBoost 模型中的重要性显著高于其他特征，说明源到目的方向的 TTL信息对正常流量与攻击流量的区分具有较强贡献。TTL反映了网络数据包在传输路径中的生存时间，其异常变化可能与攻击流量的伪造、扫描或异常路由行为有关。</w:t>
      </w:r>
    </w:p>
    <w:p w14:paraId="4545F349">
      <w:pPr>
        <w:rPr>
          <w:rFonts w:hint="eastAsia"/>
          <w:lang w:val="en-US" w:eastAsia="zh-CN"/>
        </w:rPr>
      </w:pPr>
      <w:r>
        <w:rPr>
          <w:rFonts w:hint="eastAsia"/>
          <w:lang w:val="en-US" w:eastAsia="zh-CN"/>
        </w:rPr>
        <w:t>协议类型特征如 proto_tcp、proto_arp 和 proto_unas 也具有较高的重要性，说明不同协议类型在入侵检测中具有明显的判别价值。网络攻击行为往往与特定协议使用模式相关，例如扫描、探测、拒绝服务或异常连接行为可能表现为协议分布的异常。</w:t>
      </w:r>
    </w:p>
    <w:p w14:paraId="2D73352B">
      <w:pPr>
        <w:rPr>
          <w:rFonts w:hint="eastAsia"/>
          <w:lang w:val="en-US" w:eastAsia="zh-CN"/>
        </w:rPr>
      </w:pPr>
      <w:r>
        <w:rPr>
          <w:rFonts w:hint="eastAsia"/>
          <w:lang w:val="en-US" w:eastAsia="zh-CN"/>
        </w:rPr>
        <w:t>连接统计类特征如 ct_srv_dst、ct_dst_sport_ltm 和 ct_state_ttl 同样在模型判别中发挥重要作用。这类特征能够反映一定时间窗口内主机、服务、端口和连接状态的统计规律，对于识别高频访问、端口扫描、异常服务请求等攻击行为具有较强意义。</w:t>
      </w:r>
    </w:p>
    <w:p w14:paraId="08FBE017">
      <w:pPr>
        <w:rPr>
          <w:rFonts w:hint="eastAsia"/>
          <w:lang w:val="en-US" w:eastAsia="zh-CN"/>
        </w:rPr>
      </w:pPr>
      <w:r>
        <w:rPr>
          <w:rFonts w:hint="eastAsia"/>
          <w:lang w:val="en-US" w:eastAsia="zh-CN"/>
        </w:rPr>
        <w:t>此外，sbytes、smean、sloss 等流量规模与传输质量相关特征也进入重要特征列表，说明攻击流量与正常流量在数据包大小、传输字节数和丢包情况等方面存在可学习的统计差异。</w:t>
      </w:r>
    </w:p>
    <w:p w14:paraId="68557236">
      <w:pPr>
        <w:rPr>
          <w:rFonts w:hint="eastAsia"/>
          <w:lang w:val="en-US" w:eastAsia="zh-CN"/>
        </w:rPr>
      </w:pPr>
      <w:r>
        <w:rPr>
          <w:rFonts w:hint="eastAsia"/>
          <w:lang w:val="en-US" w:eastAsia="zh-CN"/>
        </w:rPr>
        <w:t>综合来看，XGBoost 的特征重要性结果与网络入侵检测的实际机理具有较好一致性。模型主要依赖TTL、协议类型、连接统计、连接状态和流量规模等特征进行判别，说明其决策过程并非完全依赖单一维度，而是综合利用了网络流量的协议属性、传输属性和统计行为特征。</w:t>
      </w:r>
    </w:p>
    <w:p w14:paraId="57080848">
      <w:pPr>
        <w:pStyle w:val="3"/>
        <w:numPr>
          <w:ilvl w:val="1"/>
          <w:numId w:val="7"/>
        </w:numPr>
        <w:bidi w:val="0"/>
        <w:ind w:left="0" w:leftChars="0" w:firstLine="0" w:firstLineChars="0"/>
        <w:rPr>
          <w:rFonts w:hint="eastAsia" w:ascii="宋体" w:hAnsi="宋体" w:eastAsia="宋体" w:cs="宋体"/>
          <w:b/>
          <w:bCs/>
          <w:spacing w:val="10"/>
          <w:sz w:val="24"/>
          <w:szCs w:val="24"/>
          <w:lang w:val="en-US" w:eastAsia="zh-CN"/>
        </w:rPr>
      </w:pPr>
      <w:r>
        <w:rPr>
          <w:rFonts w:hint="eastAsia" w:ascii="宋体" w:hAnsi="宋体" w:eastAsia="宋体" w:cs="宋体"/>
          <w:b/>
          <w:bCs/>
          <w:spacing w:val="10"/>
          <w:sz w:val="24"/>
          <w:szCs w:val="24"/>
          <w:lang w:val="en-US" w:eastAsia="zh-CN"/>
        </w:rPr>
        <w:t>MLP 神经网络模型对比实验分析</w:t>
      </w:r>
    </w:p>
    <w:p w14:paraId="44F379B6">
      <w:pPr>
        <w:rPr>
          <w:rFonts w:hint="eastAsia"/>
          <w:lang w:val="en-US" w:eastAsia="zh-CN"/>
        </w:rPr>
      </w:pPr>
      <w:r>
        <w:rPr>
          <w:rFonts w:hint="eastAsia"/>
          <w:lang w:val="en-US" w:eastAsia="zh-CN"/>
        </w:rPr>
        <w:t>为进一步比较传统机器学习模型与神经网络模型在结构化网络流量数据上的表现，本文开展了 MLP 二分类补充实验。实验包括基础MLP、更长训练轮次 MLP 和更宽网络结构 MLP 三组配置。实验结果如表 4-4 所示。</w:t>
      </w:r>
    </w:p>
    <w:p w14:paraId="6DAA0A68">
      <w:pPr>
        <w:rPr>
          <w:rFonts w:hint="eastAsia"/>
          <w:lang w:val="en-US" w:eastAsia="zh-CN"/>
        </w:rPr>
      </w:pPr>
    </w:p>
    <w:p w14:paraId="43518E42">
      <w:pPr>
        <w:rPr>
          <w:rFonts w:hint="eastAsia"/>
          <w:lang w:val="en-US" w:eastAsia="zh-CN"/>
        </w:rPr>
      </w:pPr>
    </w:p>
    <w:p w14:paraId="0E76473A">
      <w:pPr>
        <w:rPr>
          <w:rFonts w:hint="eastAsia"/>
          <w:lang w:val="en-US" w:eastAsia="zh-CN"/>
        </w:rPr>
      </w:pPr>
      <w:r>
        <w:rPr>
          <w:rFonts w:hint="eastAsia"/>
          <w:lang w:val="en-US" w:eastAsia="zh-CN"/>
        </w:rPr>
        <w:t>表 4-4 MLP 二分类补充实验结果</w:t>
      </w:r>
    </w:p>
    <w:p w14:paraId="0475451D">
      <w:pPr>
        <w:rPr>
          <w:rFonts w:hint="eastAsia"/>
          <w:lang w:val="en-US" w:eastAsia="zh-CN"/>
        </w:rPr>
      </w:pPr>
      <w:r>
        <w:rPr>
          <w:rFonts w:hint="eastAsia"/>
          <w:lang w:val="en-US" w:eastAsia="zh-CN"/>
        </w:rPr>
        <w:t>从表 4-4 可以看出，基础 MLP 的 F1-score 为 0.8942，已经接近 XGBoost 的0.8968，说明神经网络模型在经过适当特征处理后，也能够学习网络流量数据中的复杂模式。然而，MLP 的 ROC-AUC 为 0.9749，低于XGBoost 的 0.9843，表明其整体排序能力和判别稳定性仍存在差距。</w:t>
      </w:r>
    </w:p>
    <w:p w14:paraId="40BDA354">
      <w:pPr>
        <w:rPr>
          <w:rFonts w:hint="eastAsia"/>
          <w:lang w:val="en-US" w:eastAsia="zh-CN"/>
        </w:rPr>
      </w:pPr>
      <w:r>
        <w:rPr>
          <w:rFonts w:hint="eastAsia"/>
          <w:lang w:val="en-US" w:eastAsia="zh-CN"/>
        </w:rPr>
        <w:t>进一步增加训练轮次后，MLP 的 F1-score 下降至 0.8855；扩大网络宽度后，F1-score 为 0.8881，仍未超过基础 MLP 和XGBoost。这说明在当前数据集和特征表示条件下，简单增加训练时间或扩大网络规模并不能必然提升模型性能。对于结构化表格型网络流量数据，MLP 可能更容易受到特征稀疏性、类别编码方式和超参数配置的影响。</w:t>
      </w:r>
    </w:p>
    <w:p w14:paraId="69EA7FEF">
      <w:pPr>
        <w:rPr>
          <w:rFonts w:hint="eastAsia"/>
          <w:lang w:val="en-US" w:eastAsia="zh-CN"/>
        </w:rPr>
      </w:pPr>
      <w:r>
        <w:rPr>
          <w:rFonts w:hint="eastAsia"/>
          <w:lang w:val="en-US" w:eastAsia="zh-CN"/>
        </w:rPr>
        <w:t>与 MLP 相比，XGBoost 对表格型结构化数据具有天然优势。其基于树结构的非线性划分方式能够较好处理不同类型特征之间的交互关系，同时对特征尺度、稀疏特征和非线性边界具有较强适应能力。因此，在本研究的主实验结果中，XGBoost仍表现出更优的综合检测效果。</w:t>
      </w:r>
    </w:p>
    <w:p w14:paraId="203263B7">
      <w:pPr>
        <w:pStyle w:val="3"/>
        <w:numPr>
          <w:ilvl w:val="1"/>
          <w:numId w:val="7"/>
        </w:numPr>
        <w:bidi w:val="0"/>
        <w:ind w:left="0" w:leftChars="0" w:firstLine="0" w:firstLineChars="0"/>
        <w:rPr>
          <w:rFonts w:hint="eastAsia" w:ascii="宋体" w:hAnsi="宋体" w:eastAsia="宋体" w:cs="宋体"/>
          <w:b/>
          <w:bCs/>
          <w:spacing w:val="10"/>
          <w:sz w:val="24"/>
          <w:szCs w:val="24"/>
          <w:lang w:val="en-US" w:eastAsia="zh-CN"/>
        </w:rPr>
      </w:pPr>
      <w:r>
        <w:rPr>
          <w:rFonts w:hint="eastAsia" w:ascii="宋体" w:hAnsi="宋体" w:eastAsia="宋体" w:cs="宋体"/>
          <w:b/>
          <w:bCs/>
          <w:spacing w:val="10"/>
          <w:sz w:val="24"/>
          <w:szCs w:val="24"/>
          <w:lang w:val="en-US" w:eastAsia="zh-CN"/>
        </w:rPr>
        <w:t>表格残差神经网络补充实验分析</w:t>
      </w:r>
    </w:p>
    <w:p w14:paraId="3BBC9943">
      <w:pPr>
        <w:rPr>
          <w:rFonts w:hint="eastAsia"/>
          <w:lang w:val="en-US" w:eastAsia="zh-CN"/>
        </w:rPr>
      </w:pPr>
      <w:r>
        <w:rPr>
          <w:rFonts w:hint="eastAsia"/>
          <w:lang w:val="en-US" w:eastAsia="zh-CN"/>
        </w:rPr>
        <w:t>除普通 MLP 外，本文进一步引入表格残差神经网络作为深度学习补充实验模型。该模型针对结构化表格数据特点，对类别型特征采用嵌入表示，并通过残差连接增强深层网络训练稳定性。实验结果如表 4-5 所示。</w:t>
      </w:r>
    </w:p>
    <w:p w14:paraId="6285988C">
      <w:pPr>
        <w:rPr>
          <w:rFonts w:hint="eastAsia"/>
          <w:lang w:val="en-US" w:eastAsia="zh-CN"/>
        </w:rPr>
      </w:pPr>
    </w:p>
    <w:p w14:paraId="62EF2D2E">
      <w:pPr>
        <w:rPr>
          <w:rFonts w:hint="eastAsia"/>
          <w:lang w:val="en-US" w:eastAsia="zh-CN"/>
        </w:rPr>
      </w:pPr>
      <w:r>
        <w:rPr>
          <w:rFonts w:hint="eastAsia"/>
          <w:lang w:val="en-US" w:eastAsia="zh-CN"/>
        </w:rPr>
        <w:t>表 4-5 表格残差神经网络二分类实验结果</w:t>
      </w:r>
    </w:p>
    <w:p w14:paraId="0ADA223E">
      <w:pPr>
        <w:rPr>
          <w:rFonts w:hint="eastAsia"/>
          <w:lang w:val="en-US" w:eastAsia="zh-CN"/>
        </w:rPr>
      </w:pPr>
    </w:p>
    <w:p w14:paraId="0DF05702">
      <w:pPr>
        <w:rPr>
          <w:rFonts w:hint="eastAsia"/>
          <w:lang w:val="en-US" w:eastAsia="zh-CN"/>
        </w:rPr>
      </w:pPr>
      <w:r>
        <w:rPr>
          <w:rFonts w:hint="eastAsia"/>
          <w:lang w:val="en-US" w:eastAsia="zh-CN"/>
        </w:rPr>
        <w:t>从实验结果可以看出，默认阈值下的表格残差神经网络取得了 0.8975 的 F1-score，略高于主实验中 XGBoost 的0.8968，说明引入类别嵌入和残差结构后，深度学习模型在网络入侵检测任务中能够获得较强表现。与普通 MLP相比，表格残差神经网络更适合处理混合型表格特征，能够在一定程度上改善普通全连接神经网络对类别特征表达不足的问题。然而，阈值调优后的模型虽然 Recall 提升至 0.9876，但 Precision 下降至 0.7894，最终 F1-score 降至0.8775。这说明降低分类阈值可以使模型识别更多攻击样本，但同时会显著增加误报数量。在入侵检测系统中，过高的误报率会增加安全运维人员的分析负担，因此仅追求 Recall 最大化并不一定能够获得更好的实际检测效果。</w:t>
      </w:r>
    </w:p>
    <w:p w14:paraId="0477266A">
      <w:pPr>
        <w:rPr>
          <w:rFonts w:hint="eastAsia"/>
          <w:lang w:val="en-US" w:eastAsia="zh-CN"/>
        </w:rPr>
      </w:pPr>
      <w:r>
        <w:rPr>
          <w:rFonts w:hint="eastAsia"/>
          <w:lang w:val="en-US" w:eastAsia="zh-CN"/>
        </w:rPr>
        <w:t>需要指出的是，表格残差神经网络实验使用了训练数据子集进行训练。为保证公平比较，本文进一步参考同口径子集实验结果：XGBoost 在相同训练规模下的 F1-score 为 0.8998，MLP 为 0.8907，而表格残差神经网络默认配置为0.8975。由此可见，在相近训练数据规模下，表格残差神经网络虽然明显优于普通 MLP，但仍略低于 XGBoost。</w:t>
      </w:r>
    </w:p>
    <w:p w14:paraId="7EC55A36">
      <w:pPr>
        <w:rPr>
          <w:rFonts w:hint="eastAsia"/>
          <w:lang w:val="en-US" w:eastAsia="zh-CN"/>
        </w:rPr>
      </w:pPr>
      <w:r>
        <w:rPr>
          <w:rFonts w:hint="eastAsia"/>
          <w:lang w:val="en-US" w:eastAsia="zh-CN"/>
        </w:rPr>
        <w:t>因此，表格残差神经网络能够作为深度学习方向的有效补充模型，但在当前实验条件下，XGBoost仍然保持了更稳定的综合性能和更高的训练效率。</w:t>
      </w:r>
    </w:p>
    <w:p w14:paraId="560D2CAA">
      <w:pPr>
        <w:rPr>
          <w:rFonts w:hint="eastAsia"/>
          <w:lang w:val="en-US" w:eastAsia="zh-CN"/>
        </w:rPr>
      </w:pPr>
    </w:p>
    <w:p w14:paraId="1A52CA6A">
      <w:pPr>
        <w:pStyle w:val="3"/>
        <w:numPr>
          <w:ilvl w:val="1"/>
          <w:numId w:val="7"/>
        </w:numPr>
        <w:bidi w:val="0"/>
        <w:ind w:left="0" w:leftChars="0" w:firstLine="0" w:firstLineChars="0"/>
        <w:rPr>
          <w:rFonts w:hint="eastAsia" w:ascii="宋体" w:hAnsi="宋体" w:eastAsia="宋体" w:cs="宋体"/>
          <w:b/>
          <w:bCs/>
          <w:spacing w:val="10"/>
          <w:sz w:val="24"/>
          <w:szCs w:val="24"/>
          <w:lang w:val="en-US" w:eastAsia="zh-CN"/>
        </w:rPr>
      </w:pPr>
      <w:r>
        <w:rPr>
          <w:rFonts w:hint="eastAsia" w:ascii="宋体" w:hAnsi="宋体" w:eastAsia="宋体" w:cs="宋体"/>
          <w:b/>
          <w:bCs/>
          <w:spacing w:val="10"/>
          <w:sz w:val="24"/>
          <w:szCs w:val="24"/>
          <w:lang w:val="en-US" w:eastAsia="zh-CN"/>
        </w:rPr>
        <w:t>扩展机器学习模型实验分析</w:t>
      </w:r>
    </w:p>
    <w:p w14:paraId="6CCF63C2">
      <w:pPr>
        <w:rPr>
          <w:rFonts w:hint="eastAsia"/>
          <w:lang w:val="en-US" w:eastAsia="zh-CN"/>
        </w:rPr>
      </w:pPr>
      <w:r>
        <w:rPr>
          <w:rFonts w:hint="eastAsia"/>
          <w:lang w:val="en-US" w:eastAsia="zh-CN"/>
        </w:rPr>
        <w:t>为进一步验证梯度提升树模型在网络入侵检测任务中的适用性，本文补充比较了若干扩展模型，包括 ExtraTrees、HistGradientBoosting、GradientBoosting、AdaBoost、LightGBM 和 CatBoost 等。其中，LightGBM 和 CatBoost属于可选第三方梯度提升模型，用于进一步观察不同提升树框架在该任务中的性能差异。</w:t>
      </w:r>
    </w:p>
    <w:p w14:paraId="460B9E6A">
      <w:pPr>
        <w:rPr>
          <w:rFonts w:hint="eastAsia"/>
          <w:lang w:val="en-US" w:eastAsia="zh-CN"/>
        </w:rPr>
      </w:pPr>
    </w:p>
    <w:p w14:paraId="276FC39A">
      <w:pPr>
        <w:rPr>
          <w:rFonts w:hint="eastAsia"/>
          <w:lang w:val="en-US" w:eastAsia="zh-CN"/>
        </w:rPr>
      </w:pPr>
      <w:r>
        <w:rPr>
          <w:rFonts w:hint="eastAsia"/>
          <w:lang w:val="en-US" w:eastAsia="zh-CN"/>
        </w:rPr>
        <w:t>表 4-6 扩展二分类模型实验结果</w:t>
      </w:r>
    </w:p>
    <w:p w14:paraId="14C72007">
      <w:pPr>
        <w:rPr>
          <w:rFonts w:hint="eastAsia"/>
          <w:lang w:val="en-US" w:eastAsia="zh-CN"/>
        </w:rPr>
      </w:pPr>
    </w:p>
    <w:p w14:paraId="092259FD">
      <w:pPr>
        <w:rPr>
          <w:rFonts w:hint="eastAsia"/>
          <w:lang w:val="en-US" w:eastAsia="zh-CN"/>
        </w:rPr>
      </w:pPr>
      <w:r>
        <w:rPr>
          <w:rFonts w:hint="eastAsia"/>
          <w:lang w:val="en-US" w:eastAsia="zh-CN"/>
        </w:rPr>
        <w:t>实验结果显示，LightGBM 在扩展实验中取得了最高的 F1-score，为 0.8975，略高于 XGBoost reference 的0.8969。同时，LightGBM 的 ROC-AUC 达到 0.9855，也略高于 XGBoost reference 的0.9842。该结果说明，基于梯度提升树思想的模型整体上适合当前结构化网络流量入侵检测任务。</w:t>
      </w:r>
    </w:p>
    <w:p w14:paraId="7B2FDB8D">
      <w:pPr>
        <w:rPr>
          <w:rFonts w:hint="eastAsia"/>
          <w:lang w:val="en-US" w:eastAsia="zh-CN"/>
        </w:rPr>
      </w:pPr>
      <w:r>
        <w:rPr>
          <w:rFonts w:hint="eastAsia"/>
          <w:lang w:val="en-US" w:eastAsia="zh-CN"/>
        </w:rPr>
        <w:t>不过，LightGBM 相对于 XGBoost 的提升幅度较小，F1-score 仅提升约 0.0006，属于边际性能差异。因此，该结果不能说明 XGBoost在本任务中失去研究价值，而应理解为：在相同任务场景下，不同梯度提升树实现均能取得较优表现，其中 LightGBM在本次扩展实验中略占优势。</w:t>
      </w:r>
    </w:p>
    <w:p w14:paraId="2AC053F7">
      <w:pPr>
        <w:rPr>
          <w:rFonts w:hint="eastAsia"/>
          <w:lang w:val="en-US" w:eastAsia="zh-CN"/>
        </w:rPr>
      </w:pPr>
      <w:r>
        <w:rPr>
          <w:rFonts w:hint="eastAsia"/>
          <w:lang w:val="en-US" w:eastAsia="zh-CN"/>
        </w:rPr>
        <w:t>CatBoost 的 F1-score 为 0.8947，略低于 XGBoost 和 LightGBM，但仍优于多数传统模型。HistGradientBoosting 的 F1-score 为0.8956，也表现出较强竞争力。相比之下，GaussianNB 的 F1-score 仅为0.3251，说明朴素贝叶斯模型对当前高维、非线性、混合型网络流量特征的适应能力较弱。</w:t>
      </w:r>
    </w:p>
    <w:p w14:paraId="11F5A314">
      <w:pPr>
        <w:rPr>
          <w:rFonts w:hint="eastAsia"/>
          <w:lang w:val="en-US" w:eastAsia="zh-CN"/>
        </w:rPr>
      </w:pPr>
      <w:r>
        <w:rPr>
          <w:rFonts w:hint="eastAsia"/>
          <w:lang w:val="en-US" w:eastAsia="zh-CN"/>
        </w:rPr>
        <w:t>综合扩展实验结果可以看出，梯度提升树类模型在 UNSW-NB15 二分类入侵检测任务中具有整体优势。本文仍以 XGBoost 作为核心研究模型，是因为其在主实验中已取得最优性能，并且具备良好的非线性建模能力、特征重要性解释能力和稳定的综合表现。LightGBM可作为后续优化方向或扩展基线模型，但不改变本文以 XGBoost 为核心强基线进行分析的研究主线。</w:t>
      </w:r>
    </w:p>
    <w:p w14:paraId="6D7839A5">
      <w:pPr>
        <w:rPr>
          <w:rFonts w:hint="eastAsia"/>
          <w:lang w:val="en-US" w:eastAsia="zh-CN"/>
        </w:rPr>
      </w:pPr>
    </w:p>
    <w:p w14:paraId="1544A29F">
      <w:pPr>
        <w:pStyle w:val="3"/>
        <w:numPr>
          <w:ilvl w:val="1"/>
          <w:numId w:val="7"/>
        </w:numPr>
        <w:bidi w:val="0"/>
        <w:ind w:left="0" w:leftChars="0" w:firstLine="0" w:firstLineChars="0"/>
        <w:rPr>
          <w:rFonts w:hint="eastAsia" w:ascii="宋体" w:hAnsi="宋体" w:eastAsia="宋体" w:cs="宋体"/>
          <w:b/>
          <w:bCs/>
          <w:spacing w:val="10"/>
          <w:sz w:val="24"/>
          <w:szCs w:val="24"/>
          <w:lang w:val="en-US" w:eastAsia="zh-CN"/>
        </w:rPr>
      </w:pPr>
      <w:r>
        <w:rPr>
          <w:rFonts w:hint="eastAsia" w:ascii="宋体" w:hAnsi="宋体" w:eastAsia="宋体" w:cs="宋体"/>
          <w:b/>
          <w:bCs/>
          <w:spacing w:val="10"/>
          <w:sz w:val="24"/>
          <w:szCs w:val="24"/>
          <w:lang w:val="en-US" w:eastAsia="zh-CN"/>
        </w:rPr>
        <w:t>实验结果综合分析</w:t>
      </w:r>
    </w:p>
    <w:p w14:paraId="7C51A657">
      <w:pPr>
        <w:rPr>
          <w:rFonts w:hint="eastAsia"/>
          <w:lang w:val="en-US" w:eastAsia="zh-CN"/>
        </w:rPr>
      </w:pPr>
      <w:r>
        <w:rPr>
          <w:rFonts w:hint="eastAsia"/>
          <w:lang w:val="en-US" w:eastAsia="zh-CN"/>
        </w:rPr>
        <w:t>从二分类、多分类、神经网络对比和扩展模型实验结果可以得到以下结论。</w:t>
      </w:r>
    </w:p>
    <w:p w14:paraId="2A46EB11">
      <w:pPr>
        <w:rPr>
          <w:rFonts w:hint="eastAsia"/>
          <w:lang w:val="en-US" w:eastAsia="zh-CN"/>
        </w:rPr>
      </w:pPr>
      <w:r>
        <w:rPr>
          <w:rFonts w:hint="eastAsia"/>
          <w:lang w:val="en-US" w:eastAsia="zh-CN"/>
        </w:rPr>
        <w:t>第一，在二分类入侵检测任务中，XGBoost 取得了最优的主实验结果，其 F1-score 为 0.8968，ROC-AUC 为0.9843，说明该模型能够较好地区分正常流量与攻击流量，并在攻击检测任务中保持较强的综合性能。</w:t>
      </w:r>
    </w:p>
    <w:p w14:paraId="698F1E3F">
      <w:pPr>
        <w:rPr>
          <w:rFonts w:hint="eastAsia"/>
          <w:lang w:val="en-US" w:eastAsia="zh-CN"/>
        </w:rPr>
      </w:pPr>
      <w:r>
        <w:rPr>
          <w:rFonts w:hint="eastAsia"/>
          <w:lang w:val="en-US" w:eastAsia="zh-CN"/>
        </w:rPr>
        <w:t>第二，在多分类攻击类型识别任务中，XGBoost 仍取得最高的 Accuracy 和 macro F1-score，说明其不仅适用于二分类入侵检测，也能够较好地处理攻击类别识别任务。但多分类任务整体指标低于二分类任务，表明攻击类型细分识别受到类别不均衡和类别间特征相似性的影响更为明显。</w:t>
      </w:r>
    </w:p>
    <w:p w14:paraId="764334E0">
      <w:pPr>
        <w:rPr>
          <w:rFonts w:hint="eastAsia"/>
          <w:lang w:val="en-US" w:eastAsia="zh-CN"/>
        </w:rPr>
      </w:pPr>
      <w:r>
        <w:rPr>
          <w:rFonts w:hint="eastAsia"/>
          <w:lang w:val="en-US" w:eastAsia="zh-CN"/>
        </w:rPr>
        <w:t>第三，普通 MLP 虽然能够取得接近 XGBoost 的二分类性能，但进一步增加训练轮次和扩大网络宽度并未带来性能提升。这说明对于结构化网络流量数据，简单全连接神经网络并不一定优于树模型，其性能受到特征表示方式和模型结构设计的限制。</w:t>
      </w:r>
    </w:p>
    <w:p w14:paraId="0A08D998">
      <w:pPr>
        <w:rPr>
          <w:rFonts w:hint="eastAsia"/>
          <w:lang w:val="en-US" w:eastAsia="zh-CN"/>
        </w:rPr>
      </w:pPr>
      <w:r>
        <w:rPr>
          <w:rFonts w:hint="eastAsia"/>
          <w:lang w:val="en-US" w:eastAsia="zh-CN"/>
        </w:rPr>
        <w:t>第四，表格残差神经网络通过类别嵌入和残差结构提升了神经网络在表格数据上的表达能力，其性能优于普通 MLP，并接近XGBoost。但在同口径子集比较中，XGBoost 仍略优于表格残差神经网络，说明梯度提升树模型在该类数据上仍具有较强竞争力。</w:t>
      </w:r>
    </w:p>
    <w:p w14:paraId="320AEFAA">
      <w:pPr>
        <w:rPr>
          <w:rFonts w:hint="eastAsia"/>
          <w:lang w:val="en-US" w:eastAsia="zh-CN"/>
        </w:rPr>
      </w:pPr>
      <w:r>
        <w:rPr>
          <w:rFonts w:hint="eastAsia"/>
          <w:lang w:val="en-US" w:eastAsia="zh-CN"/>
        </w:rPr>
        <w:t>第五，扩展实验表明 LightGBM 在二分类任务中取得略高于 XGBoost 的 F1-score，但提升幅度极小。因此，LightGBM可作为后续研究中的扩展模型，而本文主线仍应围绕 XGBoost与传统机器学习模型、普通神经网络模型以及表格深度学习模型之间的比较展开。</w:t>
      </w:r>
    </w:p>
    <w:p w14:paraId="66AF9F54">
      <w:pPr>
        <w:rPr>
          <w:rFonts w:hint="eastAsia"/>
          <w:lang w:val="en-US" w:eastAsia="zh-CN"/>
        </w:rPr>
      </w:pPr>
      <w:r>
        <w:rPr>
          <w:rFonts w:hint="eastAsia"/>
          <w:lang w:val="en-US" w:eastAsia="zh-CN"/>
        </w:rPr>
        <w:t>总体而言，实验结果证明，XGBoost 在 UNSW-NB15网络入侵检测任务中具有较强的检测性能和稳定性。与传统线性模型和单树模型相比，XGBoost能够更好地学习网络流量特征中的非线性关系；与普通神经网络和表格深度学习模型相比，XGBoost在性能、训练效率和可解释性之间取得了较好的平衡。因此，XGBoost 适合作为结构化网络流量入侵检测任务中的核心基线模型。</w:t>
      </w:r>
    </w:p>
    <w:p w14:paraId="7CE98267">
      <w:pPr>
        <w:pStyle w:val="2"/>
        <w:bidi w:val="0"/>
        <w:rPr>
          <w:rFonts w:hint="default"/>
          <w:lang w:val="en-US" w:eastAsia="zh-CN"/>
        </w:rPr>
      </w:pPr>
      <w:r>
        <w:rPr>
          <w:rFonts w:hint="eastAsia"/>
          <w:lang w:val="en-US" w:eastAsia="zh-CN"/>
        </w:rPr>
        <w:t>五</w:t>
      </w:r>
      <w:r>
        <w:rPr>
          <w:rFonts w:hint="eastAsia"/>
        </w:rPr>
        <w:t>、</w:t>
      </w:r>
      <w:r>
        <w:rPr>
          <w:rFonts w:hint="eastAsia"/>
          <w:lang w:val="en-US" w:eastAsia="zh-CN"/>
        </w:rPr>
        <w:t>总结与展望</w:t>
      </w:r>
    </w:p>
    <w:p w14:paraId="2513A7D4">
      <w:pPr>
        <w:rPr>
          <w:rFonts w:hint="eastAsia"/>
          <w:szCs w:val="21"/>
        </w:rPr>
      </w:pPr>
      <w:r>
        <w:rPr>
          <w:rFonts w:hint="eastAsia"/>
          <w:szCs w:val="21"/>
        </w:rPr>
        <w:t>本文基于 UNSW-NB15 数据集构建了网络入侵检测实验流程，完成了二分类、多分类、神经网络补充实验、表格深度学习实验和主流机器学习扩展实验。实验结果表明，在原项目默认模型集合中，XGBoost 在二分类和多分类任务上均取得最优表现。二分类任务中，XGBoost 的 F1 为 0.8968，ROC-AUC 为 0.9843；多分类任务中，XGBoost 的 macro F1 为 0.5065，也优于其他默认模型。</w:t>
      </w:r>
    </w:p>
    <w:p w14:paraId="6802DDF7">
      <w:pPr>
        <w:rPr>
          <w:rFonts w:hint="eastAsia"/>
          <w:szCs w:val="21"/>
        </w:rPr>
      </w:pPr>
      <w:r>
        <w:rPr>
          <w:rFonts w:hint="eastAsia"/>
          <w:szCs w:val="21"/>
        </w:rPr>
        <w:t>MLP 和 Random Forest 在二分类任务中也取得了较高分数，但均未超过 XGBoost。进一步的 MLP 调参实验表明，简单增加训练轮数或扩大网络宽度并不能提升 F1。表格 ResNet-like 深度学习模型相较普通 MLP 有明显改进，但在同口径对比中仍略低于 XGBoost，且训练成本更高。</w:t>
      </w:r>
    </w:p>
    <w:p w14:paraId="2D0E92D6">
      <w:pPr>
        <w:rPr>
          <w:rFonts w:hint="eastAsia"/>
          <w:szCs w:val="21"/>
        </w:rPr>
      </w:pPr>
      <w:r>
        <w:rPr>
          <w:rFonts w:hint="eastAsia"/>
          <w:szCs w:val="21"/>
        </w:rPr>
        <w:t>扩展实验中，LightGBM 取得了略高于 XGBoost reference 的二分类 F1 和 ROC-AUC，说明 LightGBM 是一个有价值的补充对照模型。但由于其提升幅度较小，并且属于额外第三方依赖，本文仍将 XGBoost 作为主模型，将 LightGBM 作为扩展实验中表现最好的补充结果。</w:t>
      </w:r>
    </w:p>
    <w:p w14:paraId="2FB36611">
      <w:pPr>
        <w:rPr>
          <w:rFonts w:hint="eastAsia"/>
          <w:szCs w:val="21"/>
        </w:rPr>
      </w:pPr>
      <w:r>
        <w:rPr>
          <w:rFonts w:hint="eastAsia"/>
          <w:szCs w:val="21"/>
        </w:rPr>
        <w:t>本文仍存在一些局限。首先，实验主要基于官方训练集和测试集划分，没有进行 K 折交叉验证。其次，模型参数主要采用固定配置或少量人工调整，没有进行大规模系统化超参数搜索。第三，多分类实验只保存了整体 macro 指标，没有进一步保存每个攻击类别的详细分类报告，因此无法对各攻击类别的识别难度做更细粒度分析。第四，当前项目是离线机器学习实验，并未实现实时在线入侵检测系统，因此论文中不能将其描述为已经部署或实时运行的 NIDS。</w:t>
      </w:r>
    </w:p>
    <w:p w14:paraId="0037B3C1">
      <w:pPr>
        <w:rPr>
          <w:rFonts w:hint="eastAsia"/>
          <w:szCs w:val="21"/>
        </w:rPr>
      </w:pPr>
      <w:r>
        <w:rPr>
          <w:rFonts w:hint="eastAsia"/>
          <w:szCs w:val="21"/>
        </w:rPr>
        <w:t>后续工作可以从三个方向展开：一是针对 XGBoost 和 LightGBM 进行更系统的超参数搜索；二是保存多分类任务的每类别分类报告，分析少数类攻击识别问题；三是在保证特征可获得性的前提下，探索在线流量特征提取与实时检测流程。</w:t>
      </w:r>
    </w:p>
    <w:p w14:paraId="3588228F">
      <w:pPr>
        <w:pStyle w:val="6"/>
        <w:numPr>
          <w:ilvl w:val="0"/>
          <w:numId w:val="0"/>
        </w:numPr>
        <w:spacing w:line="400" w:lineRule="exact"/>
        <w:rPr>
          <w:rFonts w:hint="eastAsia" w:ascii="黑体" w:eastAsia="黑体"/>
          <w:b/>
          <w:bCs/>
          <w:spacing w:val="10"/>
          <w:sz w:val="24"/>
          <w:szCs w:val="24"/>
          <w:lang w:val="en-US" w:eastAsia="zh-CN"/>
        </w:rPr>
      </w:pPr>
      <w:bookmarkStart w:id="1" w:name="_Ref406973311"/>
      <w:r>
        <w:rPr>
          <w:rFonts w:hint="eastAsia" w:ascii="黑体" w:eastAsia="黑体"/>
          <w:b/>
          <w:bCs/>
          <w:spacing w:val="10"/>
          <w:sz w:val="24"/>
          <w:szCs w:val="24"/>
          <w:lang w:val="en-US" w:eastAsia="zh-CN"/>
        </w:rPr>
        <w:t>参考文献</w:t>
      </w:r>
      <w:bookmarkEnd w:id="1"/>
    </w:p>
    <w:p w14:paraId="188B6745">
      <w:pPr>
        <w:ind w:firstLine="630" w:firstLineChars="300"/>
        <w:rPr>
          <w:rFonts w:hint="eastAsia"/>
          <w:szCs w:val="21"/>
        </w:rPr>
      </w:pPr>
      <w:bookmarkStart w:id="3" w:name="_GoBack"/>
      <w:bookmarkEnd w:id="3"/>
      <w:r>
        <w:rPr>
          <w:rFonts w:hint="eastAsia"/>
          <w:szCs w:val="21"/>
        </w:rPr>
        <w:t>（五号宋体</w:t>
      </w:r>
      <w:r>
        <w:rPr>
          <w:rFonts w:hint="eastAsia"/>
          <w:szCs w:val="21"/>
          <w:lang w:eastAsia="zh-CN"/>
        </w:rPr>
        <w:t>，</w:t>
      </w:r>
      <w:r>
        <w:rPr>
          <w:rFonts w:hint="eastAsia"/>
          <w:szCs w:val="21"/>
          <w:lang w:val="en-US" w:eastAsia="zh-CN"/>
        </w:rPr>
        <w:t>文献格式GB/T 7714-2015</w:t>
      </w:r>
      <w:r>
        <w:rPr>
          <w:rFonts w:hint="eastAsia"/>
          <w:szCs w:val="21"/>
        </w:rPr>
        <w:t>）</w:t>
      </w:r>
    </w:p>
    <w:p w14:paraId="56B7E8E2">
      <w:pPr>
        <w:pStyle w:val="6"/>
        <w:numPr>
          <w:ilvl w:val="0"/>
          <w:numId w:val="8"/>
        </w:numPr>
        <w:spacing w:line="400" w:lineRule="exact"/>
        <w:ind w:left="454" w:leftChars="0" w:hanging="454" w:firstLineChars="0"/>
        <w:rPr>
          <w:rFonts w:hint="eastAsia" w:ascii="黑体" w:eastAsia="黑体"/>
          <w:b w:val="0"/>
          <w:bCs w:val="0"/>
          <w:spacing w:val="10"/>
          <w:sz w:val="18"/>
          <w:szCs w:val="18"/>
          <w:lang w:val="en-US" w:eastAsia="zh-CN"/>
        </w:rPr>
      </w:pPr>
      <w:bookmarkStart w:id="2" w:name="_Ref31723"/>
      <w:r>
        <w:rPr>
          <w:rFonts w:hint="eastAsia" w:ascii="黑体" w:eastAsia="黑体"/>
          <w:b w:val="0"/>
          <w:bCs w:val="0"/>
          <w:spacing w:val="10"/>
          <w:sz w:val="18"/>
          <w:szCs w:val="18"/>
          <w:lang w:val="en-US" w:eastAsia="zh-CN"/>
        </w:rPr>
        <w:t>陈卓, 吕娜. 基于随机森林和XGBoost的网络入侵检测模型[J]. 信号处理, 2020, 36(7): 1055-1064.</w:t>
      </w:r>
      <w:bookmarkEnd w:id="2"/>
    </w:p>
    <w:p w14:paraId="15336A93">
      <w:pPr>
        <w:pStyle w:val="6"/>
        <w:numPr>
          <w:ilvl w:val="0"/>
          <w:numId w:val="8"/>
        </w:numPr>
        <w:spacing w:line="400" w:lineRule="exact"/>
        <w:ind w:left="454" w:leftChars="0" w:hanging="454" w:firstLineChars="0"/>
        <w:rPr>
          <w:rFonts w:hint="eastAsia" w:ascii="黑体" w:eastAsia="黑体"/>
          <w:b w:val="0"/>
          <w:bCs w:val="0"/>
          <w:spacing w:val="10"/>
          <w:sz w:val="18"/>
          <w:szCs w:val="18"/>
          <w:lang w:val="en-US" w:eastAsia="zh-CN"/>
        </w:rPr>
      </w:pPr>
      <w:r>
        <w:rPr>
          <w:rFonts w:hint="eastAsia" w:ascii="黑体" w:eastAsia="黑体"/>
          <w:b w:val="0"/>
          <w:bCs w:val="0"/>
          <w:spacing w:val="10"/>
          <w:sz w:val="18"/>
          <w:szCs w:val="18"/>
          <w:lang w:val="en-US" w:eastAsia="zh-CN"/>
        </w:rPr>
        <w:t>张启坤, 黄道颖, 刘江豪, 等. 基于DBSCAN_GAN_XGBoost的网络入侵检测方法[J]. 郑州大学学报(工学版), 2022, 43(1): 30-36.</w:t>
      </w:r>
    </w:p>
    <w:p w14:paraId="462F8C71">
      <w:pPr>
        <w:pStyle w:val="6"/>
        <w:numPr>
          <w:ilvl w:val="0"/>
          <w:numId w:val="8"/>
        </w:numPr>
        <w:spacing w:line="400" w:lineRule="exact"/>
        <w:ind w:left="454" w:leftChars="0" w:hanging="454" w:firstLineChars="0"/>
        <w:rPr>
          <w:rFonts w:hint="eastAsia" w:ascii="黑体" w:eastAsia="黑体"/>
          <w:b w:val="0"/>
          <w:bCs w:val="0"/>
          <w:spacing w:val="10"/>
          <w:sz w:val="18"/>
          <w:szCs w:val="18"/>
          <w:lang w:val="en-US" w:eastAsia="zh-CN"/>
        </w:rPr>
      </w:pPr>
      <w:r>
        <w:rPr>
          <w:rFonts w:hint="eastAsia" w:ascii="黑体" w:eastAsia="黑体"/>
          <w:b w:val="0"/>
          <w:bCs w:val="0"/>
          <w:spacing w:val="10"/>
          <w:sz w:val="18"/>
          <w:szCs w:val="18"/>
          <w:lang w:val="en-US" w:eastAsia="zh-CN"/>
        </w:rPr>
        <w:t>周杰英, 贺鹏飞, 邱荣发, 等. 融合随机森林和梯度提升树的入侵检测研究[J]. 软件学报, 2021, 32(10): 3254-3265.</w:t>
      </w:r>
    </w:p>
    <w:p w14:paraId="2FC5DBA4">
      <w:pPr>
        <w:pStyle w:val="6"/>
        <w:numPr>
          <w:ilvl w:val="0"/>
          <w:numId w:val="8"/>
        </w:numPr>
        <w:spacing w:line="400" w:lineRule="exact"/>
        <w:ind w:left="454" w:leftChars="0" w:hanging="454" w:firstLineChars="0"/>
        <w:rPr>
          <w:rFonts w:hint="eastAsia" w:ascii="黑体" w:eastAsia="黑体"/>
          <w:b w:val="0"/>
          <w:bCs w:val="0"/>
          <w:spacing w:val="10"/>
          <w:sz w:val="18"/>
          <w:szCs w:val="18"/>
          <w:lang w:val="en-US" w:eastAsia="zh-CN"/>
        </w:rPr>
      </w:pPr>
      <w:r>
        <w:rPr>
          <w:rFonts w:hint="eastAsia" w:ascii="黑体" w:eastAsia="黑体"/>
          <w:b w:val="0"/>
          <w:bCs w:val="0"/>
          <w:spacing w:val="10"/>
          <w:sz w:val="18"/>
          <w:szCs w:val="18"/>
          <w:lang w:val="en-US" w:eastAsia="zh-CN"/>
        </w:rPr>
        <w:t>任家东, 张亚飞, 张炳, 等. 基于特征选择的工业互联网入侵检测分类方法[J]. 计算机研究与发展, 2022, 59(5): 1148-1159.</w:t>
      </w:r>
    </w:p>
    <w:p w14:paraId="259D055B">
      <w:pPr>
        <w:pStyle w:val="6"/>
        <w:numPr>
          <w:ilvl w:val="0"/>
          <w:numId w:val="8"/>
        </w:numPr>
        <w:spacing w:line="400" w:lineRule="exact"/>
        <w:ind w:left="454" w:leftChars="0" w:hanging="454" w:firstLineChars="0"/>
        <w:rPr>
          <w:rFonts w:hint="eastAsia" w:ascii="黑体" w:eastAsia="黑体"/>
          <w:b w:val="0"/>
          <w:bCs w:val="0"/>
          <w:spacing w:val="10"/>
          <w:sz w:val="18"/>
          <w:szCs w:val="18"/>
          <w:lang w:val="en-US" w:eastAsia="zh-CN"/>
        </w:rPr>
      </w:pPr>
      <w:r>
        <w:rPr>
          <w:rFonts w:hint="eastAsia" w:ascii="黑体" w:eastAsia="黑体"/>
          <w:b w:val="0"/>
          <w:bCs w:val="0"/>
          <w:spacing w:val="10"/>
          <w:sz w:val="18"/>
          <w:szCs w:val="18"/>
          <w:lang w:val="en-US" w:eastAsia="zh-CN"/>
        </w:rPr>
        <w:t>徐伟, 冷静. 基于人工蜂群算法和XGBoost的网络入侵检测方法研究[J]. 计算机应用与软件, 2021, 38(3): 314-318, 333.</w:t>
      </w:r>
    </w:p>
    <w:p w14:paraId="66001285">
      <w:pPr>
        <w:pStyle w:val="6"/>
        <w:numPr>
          <w:ilvl w:val="0"/>
          <w:numId w:val="8"/>
        </w:numPr>
        <w:spacing w:line="400" w:lineRule="exact"/>
        <w:ind w:left="454" w:leftChars="0" w:hanging="454" w:firstLineChars="0"/>
        <w:rPr>
          <w:rFonts w:hint="eastAsia" w:ascii="黑体" w:eastAsia="黑体"/>
          <w:b w:val="0"/>
          <w:bCs w:val="0"/>
          <w:spacing w:val="10"/>
          <w:sz w:val="18"/>
          <w:szCs w:val="18"/>
          <w:lang w:val="en-US" w:eastAsia="zh-CN"/>
        </w:rPr>
      </w:pPr>
      <w:r>
        <w:rPr>
          <w:rFonts w:hint="eastAsia" w:ascii="黑体" w:eastAsia="黑体"/>
          <w:b w:val="0"/>
          <w:bCs w:val="0"/>
          <w:spacing w:val="10"/>
          <w:sz w:val="18"/>
          <w:szCs w:val="18"/>
          <w:lang w:val="en-US" w:eastAsia="zh-CN"/>
        </w:rPr>
        <w:t>苏书宾, 肖利民, 李书攀, 等. 基于深度学习的网络入侵检测研究综述[J]. 信息安全学报, 2026, 11(1): 79-101.</w:t>
      </w:r>
    </w:p>
    <w:p w14:paraId="6F810C83">
      <w:pPr>
        <w:pStyle w:val="6"/>
        <w:numPr>
          <w:ilvl w:val="0"/>
          <w:numId w:val="8"/>
        </w:numPr>
        <w:spacing w:line="400" w:lineRule="exact"/>
        <w:ind w:left="454" w:leftChars="0" w:hanging="454" w:firstLineChars="0"/>
        <w:rPr>
          <w:rFonts w:hint="eastAsia" w:ascii="黑体" w:eastAsia="黑体"/>
          <w:b w:val="0"/>
          <w:bCs w:val="0"/>
          <w:spacing w:val="10"/>
          <w:sz w:val="18"/>
          <w:szCs w:val="18"/>
          <w:lang w:val="en-US" w:eastAsia="zh-CN"/>
        </w:rPr>
      </w:pPr>
      <w:r>
        <w:rPr>
          <w:rFonts w:hint="eastAsia" w:ascii="黑体" w:eastAsia="黑体"/>
          <w:b w:val="0"/>
          <w:bCs w:val="0"/>
          <w:spacing w:val="10"/>
          <w:sz w:val="18"/>
          <w:szCs w:val="18"/>
          <w:lang w:val="en-US" w:eastAsia="zh-CN"/>
        </w:rPr>
        <w:t>肖建平, 龙春, 赵静, 等. 基于深度学习的网络入侵检测研究综述[J]. 数据与计算发展前沿, 2021, 3(3): 59-74.</w:t>
      </w:r>
    </w:p>
    <w:p w14:paraId="0CC60A9D">
      <w:pPr>
        <w:pStyle w:val="6"/>
        <w:numPr>
          <w:ilvl w:val="0"/>
          <w:numId w:val="8"/>
        </w:numPr>
        <w:spacing w:line="400" w:lineRule="exact"/>
        <w:ind w:left="454" w:leftChars="0" w:hanging="454" w:firstLineChars="0"/>
        <w:rPr>
          <w:rFonts w:hint="eastAsia" w:ascii="黑体" w:eastAsia="黑体"/>
          <w:b w:val="0"/>
          <w:bCs w:val="0"/>
          <w:spacing w:val="10"/>
          <w:sz w:val="18"/>
          <w:szCs w:val="18"/>
          <w:lang w:val="en-US" w:eastAsia="zh-CN"/>
        </w:rPr>
      </w:pPr>
      <w:r>
        <w:rPr>
          <w:rFonts w:hint="eastAsia" w:ascii="黑体" w:eastAsia="黑体"/>
          <w:b w:val="0"/>
          <w:bCs w:val="0"/>
          <w:spacing w:val="10"/>
          <w:sz w:val="18"/>
          <w:szCs w:val="18"/>
          <w:lang w:val="en-US" w:eastAsia="zh-CN"/>
        </w:rPr>
        <w:t>深度置信网络融合局部保持投影的入侵检测模型[J]. 计算机应用与软件, 2024, 41(6): 待确认.</w:t>
      </w:r>
    </w:p>
    <w:p w14:paraId="0FB42AF8">
      <w:pPr>
        <w:pStyle w:val="6"/>
        <w:numPr>
          <w:numId w:val="0"/>
        </w:numPr>
        <w:spacing w:line="400" w:lineRule="exact"/>
        <w:ind w:leftChars="0"/>
        <w:rPr>
          <w:rFonts w:hint="eastAsia" w:ascii="黑体" w:eastAsia="黑体"/>
          <w:b w:val="0"/>
          <w:bCs w:val="0"/>
          <w:spacing w:val="10"/>
          <w:sz w:val="18"/>
          <w:szCs w:val="18"/>
          <w:lang w:val="en-US" w:eastAsia="zh-CN"/>
        </w:rPr>
      </w:pPr>
    </w:p>
    <w:p w14:paraId="071EAE1F">
      <w:pPr>
        <w:pStyle w:val="6"/>
        <w:numPr>
          <w:ilvl w:val="0"/>
          <w:numId w:val="0"/>
        </w:numPr>
        <w:spacing w:line="400" w:lineRule="exact"/>
        <w:rPr>
          <w:rFonts w:hint="eastAsia" w:ascii="黑体" w:eastAsia="黑体"/>
          <w:b w:val="0"/>
          <w:bCs w:val="0"/>
          <w:spacing w:val="10"/>
          <w:sz w:val="18"/>
          <w:szCs w:val="18"/>
          <w:lang w:val="en-US" w:eastAsia="zh-CN"/>
        </w:rPr>
      </w:pPr>
      <w:r>
        <w:rPr>
          <w:rFonts w:hint="eastAsia" w:ascii="黑体" w:eastAsia="黑体"/>
          <w:b w:val="0"/>
          <w:bCs w:val="0"/>
          <w:spacing w:val="10"/>
          <w:sz w:val="18"/>
          <w:szCs w:val="18"/>
          <w:lang w:val="en-US" w:eastAsia="zh-CN"/>
        </w:rPr>
        <w:t xml:space="preserve">  [2] Chandola V, Banerjee A, Kumar V. Anomaly detection: A survey[J]. ACM Computing Surveys, 2009, 41(3): 1-58.</w:t>
      </w:r>
    </w:p>
    <w:p w14:paraId="1958E526">
      <w:pPr>
        <w:pStyle w:val="6"/>
        <w:numPr>
          <w:ilvl w:val="0"/>
          <w:numId w:val="0"/>
        </w:numPr>
        <w:spacing w:line="400" w:lineRule="exact"/>
        <w:rPr>
          <w:rFonts w:hint="eastAsia" w:ascii="黑体" w:eastAsia="黑体"/>
          <w:b w:val="0"/>
          <w:bCs w:val="0"/>
          <w:spacing w:val="10"/>
          <w:sz w:val="18"/>
          <w:szCs w:val="18"/>
          <w:lang w:val="en-US" w:eastAsia="zh-CN"/>
        </w:rPr>
      </w:pPr>
      <w:r>
        <w:rPr>
          <w:rFonts w:hint="eastAsia" w:ascii="黑体" w:eastAsia="黑体"/>
          <w:b w:val="0"/>
          <w:bCs w:val="0"/>
          <w:spacing w:val="10"/>
          <w:sz w:val="18"/>
          <w:szCs w:val="18"/>
          <w:lang w:val="en-US" w:eastAsia="zh-CN"/>
        </w:rPr>
        <w:t xml:space="preserve">  [3] Buczak A L, Guven E. A survey of data mining and machine learning methods for cyber security intrusion</w:t>
      </w:r>
    </w:p>
    <w:p w14:paraId="417D027B">
      <w:pPr>
        <w:pStyle w:val="6"/>
        <w:numPr>
          <w:ilvl w:val="0"/>
          <w:numId w:val="0"/>
        </w:numPr>
        <w:spacing w:line="400" w:lineRule="exact"/>
        <w:rPr>
          <w:rFonts w:hint="eastAsia" w:ascii="黑体" w:eastAsia="黑体"/>
          <w:b w:val="0"/>
          <w:bCs w:val="0"/>
          <w:spacing w:val="10"/>
          <w:sz w:val="18"/>
          <w:szCs w:val="18"/>
          <w:lang w:val="en-US" w:eastAsia="zh-CN"/>
        </w:rPr>
      </w:pPr>
      <w:r>
        <w:rPr>
          <w:rFonts w:hint="eastAsia" w:ascii="黑体" w:eastAsia="黑体"/>
          <w:b w:val="0"/>
          <w:bCs w:val="0"/>
          <w:spacing w:val="10"/>
          <w:sz w:val="18"/>
          <w:szCs w:val="18"/>
          <w:lang w:val="en-US" w:eastAsia="zh-CN"/>
        </w:rPr>
        <w:t xml:space="preserve">  detection[J]. IEEE Communications Surveys &amp; Tutorials, 2016, 18(2): 1153-1176.</w:t>
      </w:r>
    </w:p>
    <w:p w14:paraId="2D0A9261">
      <w:pPr>
        <w:pStyle w:val="6"/>
        <w:numPr>
          <w:ilvl w:val="0"/>
          <w:numId w:val="0"/>
        </w:numPr>
        <w:spacing w:line="400" w:lineRule="exact"/>
        <w:rPr>
          <w:rFonts w:hint="eastAsia" w:ascii="黑体" w:eastAsia="黑体"/>
          <w:b w:val="0"/>
          <w:bCs w:val="0"/>
          <w:spacing w:val="10"/>
          <w:sz w:val="18"/>
          <w:szCs w:val="18"/>
          <w:lang w:val="en-US" w:eastAsia="zh-CN"/>
        </w:rPr>
      </w:pPr>
      <w:r>
        <w:rPr>
          <w:rFonts w:hint="eastAsia" w:ascii="黑体" w:eastAsia="黑体"/>
          <w:b w:val="0"/>
          <w:bCs w:val="0"/>
          <w:spacing w:val="10"/>
          <w:sz w:val="18"/>
          <w:szCs w:val="18"/>
          <w:lang w:val="en-US" w:eastAsia="zh-CN"/>
        </w:rPr>
        <w:t xml:space="preserve">  [4] Moustafa N, Slay J. UNSW-NB15: A comprehensive data set for network intrusion detection systems[C]//2015 Military</w:t>
      </w:r>
    </w:p>
    <w:p w14:paraId="70342709">
      <w:pPr>
        <w:pStyle w:val="6"/>
        <w:numPr>
          <w:ilvl w:val="0"/>
          <w:numId w:val="0"/>
        </w:numPr>
        <w:spacing w:line="400" w:lineRule="exact"/>
        <w:rPr>
          <w:rFonts w:hint="eastAsia" w:ascii="黑体" w:eastAsia="黑体"/>
          <w:b w:val="0"/>
          <w:bCs w:val="0"/>
          <w:spacing w:val="10"/>
          <w:sz w:val="18"/>
          <w:szCs w:val="18"/>
          <w:lang w:val="en-US" w:eastAsia="zh-CN"/>
        </w:rPr>
      </w:pPr>
      <w:r>
        <w:rPr>
          <w:rFonts w:hint="eastAsia" w:ascii="黑体" w:eastAsia="黑体"/>
          <w:b w:val="0"/>
          <w:bCs w:val="0"/>
          <w:spacing w:val="10"/>
          <w:sz w:val="18"/>
          <w:szCs w:val="18"/>
          <w:lang w:val="en-US" w:eastAsia="zh-CN"/>
        </w:rPr>
        <w:t xml:space="preserve">  Communications and Information Systems Conference. IEEE, 2015: 1-6.</w:t>
      </w:r>
    </w:p>
    <w:p w14:paraId="50777D4A">
      <w:pPr>
        <w:pStyle w:val="6"/>
        <w:numPr>
          <w:ilvl w:val="0"/>
          <w:numId w:val="0"/>
        </w:numPr>
        <w:spacing w:line="400" w:lineRule="exact"/>
        <w:rPr>
          <w:rFonts w:hint="eastAsia" w:ascii="黑体" w:eastAsia="黑体"/>
          <w:b w:val="0"/>
          <w:bCs w:val="0"/>
          <w:spacing w:val="10"/>
          <w:sz w:val="18"/>
          <w:szCs w:val="18"/>
          <w:lang w:val="en-US" w:eastAsia="zh-CN"/>
        </w:rPr>
      </w:pPr>
      <w:r>
        <w:rPr>
          <w:rFonts w:hint="eastAsia" w:ascii="黑体" w:eastAsia="黑体"/>
          <w:b w:val="0"/>
          <w:bCs w:val="0"/>
          <w:spacing w:val="10"/>
          <w:sz w:val="18"/>
          <w:szCs w:val="18"/>
          <w:lang w:val="en-US" w:eastAsia="zh-CN"/>
        </w:rPr>
        <w:t xml:space="preserve">  [5] Gorishniy Y, Rubachev I, Khrulkov V, et al. Revisiting deep learning models for tabular data[C]//Advances in</w:t>
      </w:r>
    </w:p>
    <w:p w14:paraId="6C37BB91">
      <w:pPr>
        <w:pStyle w:val="6"/>
        <w:numPr>
          <w:ilvl w:val="0"/>
          <w:numId w:val="0"/>
        </w:numPr>
        <w:spacing w:line="400" w:lineRule="exact"/>
        <w:rPr>
          <w:rFonts w:hint="eastAsia" w:ascii="黑体" w:eastAsia="黑体"/>
          <w:b w:val="0"/>
          <w:bCs w:val="0"/>
          <w:spacing w:val="10"/>
          <w:sz w:val="18"/>
          <w:szCs w:val="18"/>
          <w:lang w:val="en-US" w:eastAsia="zh-CN"/>
        </w:rPr>
      </w:pPr>
      <w:r>
        <w:rPr>
          <w:rFonts w:hint="eastAsia" w:ascii="黑体" w:eastAsia="黑体"/>
          <w:b w:val="0"/>
          <w:bCs w:val="0"/>
          <w:spacing w:val="10"/>
          <w:sz w:val="18"/>
          <w:szCs w:val="18"/>
          <w:lang w:val="en-US" w:eastAsia="zh-CN"/>
        </w:rPr>
        <w:t xml:space="preserve">  Neural Information Processing Systems, 2021.</w:t>
      </w:r>
    </w:p>
    <w:p w14:paraId="5D59717D">
      <w:pPr>
        <w:pStyle w:val="6"/>
        <w:numPr>
          <w:ilvl w:val="0"/>
          <w:numId w:val="0"/>
        </w:numPr>
        <w:spacing w:line="400" w:lineRule="exact"/>
        <w:rPr>
          <w:rFonts w:hint="eastAsia" w:ascii="黑体" w:eastAsia="黑体"/>
          <w:b w:val="0"/>
          <w:bCs w:val="0"/>
          <w:spacing w:val="10"/>
          <w:sz w:val="18"/>
          <w:szCs w:val="18"/>
          <w:lang w:val="en-US" w:eastAsia="zh-CN"/>
        </w:rPr>
      </w:pPr>
      <w:r>
        <w:rPr>
          <w:rFonts w:hint="eastAsia" w:ascii="黑体" w:eastAsia="黑体"/>
          <w:b w:val="0"/>
          <w:bCs w:val="0"/>
          <w:spacing w:val="10"/>
          <w:sz w:val="18"/>
          <w:szCs w:val="18"/>
          <w:lang w:val="en-US" w:eastAsia="zh-CN"/>
        </w:rPr>
        <w:t xml:space="preserve">  [6] Quinlan J R. Induction of decision trees[J]. Machine Learning, 1986, 1(1): 81-106.</w:t>
      </w:r>
    </w:p>
    <w:p w14:paraId="65C00ED8">
      <w:pPr>
        <w:pStyle w:val="6"/>
        <w:numPr>
          <w:ilvl w:val="0"/>
          <w:numId w:val="0"/>
        </w:numPr>
        <w:spacing w:line="400" w:lineRule="exact"/>
        <w:rPr>
          <w:rFonts w:hint="eastAsia" w:ascii="黑体" w:eastAsia="黑体"/>
          <w:b w:val="0"/>
          <w:bCs w:val="0"/>
          <w:spacing w:val="10"/>
          <w:sz w:val="18"/>
          <w:szCs w:val="18"/>
          <w:lang w:val="en-US" w:eastAsia="zh-CN"/>
        </w:rPr>
      </w:pPr>
      <w:r>
        <w:rPr>
          <w:rFonts w:hint="eastAsia" w:ascii="黑体" w:eastAsia="黑体"/>
          <w:b w:val="0"/>
          <w:bCs w:val="0"/>
          <w:spacing w:val="10"/>
          <w:sz w:val="18"/>
          <w:szCs w:val="18"/>
          <w:lang w:val="en-US" w:eastAsia="zh-CN"/>
        </w:rPr>
        <w:t xml:space="preserve">  [7] Breiman L. Random forests[J]. Machine Learning, 2001, 45(1): 5-32.</w:t>
      </w:r>
    </w:p>
    <w:p w14:paraId="1B9BECFC">
      <w:pPr>
        <w:pStyle w:val="6"/>
        <w:numPr>
          <w:ilvl w:val="0"/>
          <w:numId w:val="0"/>
        </w:numPr>
        <w:spacing w:line="400" w:lineRule="exact"/>
        <w:rPr>
          <w:rFonts w:hint="eastAsia" w:ascii="黑体" w:eastAsia="黑体"/>
          <w:b w:val="0"/>
          <w:bCs w:val="0"/>
          <w:spacing w:val="10"/>
          <w:sz w:val="18"/>
          <w:szCs w:val="18"/>
          <w:lang w:val="en-US" w:eastAsia="zh-CN"/>
        </w:rPr>
      </w:pPr>
      <w:r>
        <w:rPr>
          <w:rFonts w:hint="eastAsia" w:ascii="黑体" w:eastAsia="黑体"/>
          <w:b w:val="0"/>
          <w:bCs w:val="0"/>
          <w:spacing w:val="10"/>
          <w:sz w:val="18"/>
          <w:szCs w:val="18"/>
          <w:lang w:val="en-US" w:eastAsia="zh-CN"/>
        </w:rPr>
        <w:t xml:space="preserve">  [8] Chen T, Guestrin C. XGBoost: A scalable tree boosting system[C]//Proceedings of the 22nd ACM SIGKDD International</w:t>
      </w:r>
    </w:p>
    <w:p w14:paraId="239ABB9A">
      <w:pPr>
        <w:pStyle w:val="6"/>
        <w:numPr>
          <w:ilvl w:val="0"/>
          <w:numId w:val="0"/>
        </w:numPr>
        <w:spacing w:line="400" w:lineRule="exact"/>
        <w:rPr>
          <w:rFonts w:hint="eastAsia" w:ascii="黑体" w:eastAsia="黑体"/>
          <w:b w:val="0"/>
          <w:bCs w:val="0"/>
          <w:spacing w:val="10"/>
          <w:sz w:val="18"/>
          <w:szCs w:val="18"/>
          <w:lang w:val="en-US" w:eastAsia="zh-CN"/>
        </w:rPr>
      </w:pPr>
      <w:r>
        <w:rPr>
          <w:rFonts w:hint="eastAsia" w:ascii="黑体" w:eastAsia="黑体"/>
          <w:b w:val="0"/>
          <w:bCs w:val="0"/>
          <w:spacing w:val="10"/>
          <w:sz w:val="18"/>
          <w:szCs w:val="18"/>
          <w:lang w:val="en-US" w:eastAsia="zh-CN"/>
        </w:rPr>
        <w:t xml:space="preserve">  Conference on Knowledge Discovery and Data Mining. 2016: 785-794.</w:t>
      </w:r>
    </w:p>
    <w:p w14:paraId="29560041">
      <w:pPr>
        <w:pStyle w:val="6"/>
        <w:numPr>
          <w:ilvl w:val="0"/>
          <w:numId w:val="0"/>
        </w:numPr>
        <w:spacing w:line="400" w:lineRule="exact"/>
        <w:rPr>
          <w:rFonts w:hint="eastAsia" w:ascii="黑体" w:eastAsia="黑体"/>
          <w:b w:val="0"/>
          <w:bCs w:val="0"/>
          <w:spacing w:val="10"/>
          <w:sz w:val="18"/>
          <w:szCs w:val="18"/>
          <w:lang w:val="en-US" w:eastAsia="zh-CN"/>
        </w:rPr>
      </w:pPr>
      <w:r>
        <w:rPr>
          <w:rFonts w:hint="eastAsia" w:ascii="黑体" w:eastAsia="黑体"/>
          <w:b w:val="0"/>
          <w:bCs w:val="0"/>
          <w:spacing w:val="10"/>
          <w:sz w:val="18"/>
          <w:szCs w:val="18"/>
          <w:lang w:val="en-US" w:eastAsia="zh-CN"/>
        </w:rPr>
        <w:t xml:space="preserve">  [9] Friedman J H. Greedy function approximation: A gradient boosting machine[J]. Annals of Statistics, 2001, 29(5):</w:t>
      </w:r>
    </w:p>
    <w:p w14:paraId="42C12C47">
      <w:pPr>
        <w:pStyle w:val="6"/>
        <w:numPr>
          <w:ilvl w:val="0"/>
          <w:numId w:val="0"/>
        </w:numPr>
        <w:spacing w:line="400" w:lineRule="exact"/>
        <w:rPr>
          <w:rFonts w:hint="eastAsia" w:ascii="黑体" w:eastAsia="黑体"/>
          <w:b w:val="0"/>
          <w:bCs w:val="0"/>
          <w:spacing w:val="10"/>
          <w:sz w:val="18"/>
          <w:szCs w:val="18"/>
          <w:lang w:val="en-US" w:eastAsia="zh-CN"/>
        </w:rPr>
      </w:pPr>
      <w:r>
        <w:rPr>
          <w:rFonts w:hint="eastAsia" w:ascii="黑体" w:eastAsia="黑体"/>
          <w:b w:val="0"/>
          <w:bCs w:val="0"/>
          <w:spacing w:val="10"/>
          <w:sz w:val="18"/>
          <w:szCs w:val="18"/>
          <w:lang w:val="en-US" w:eastAsia="zh-CN"/>
        </w:rPr>
        <w:t xml:space="preserve">  1189-1232.</w:t>
      </w:r>
    </w:p>
    <w:p w14:paraId="7A9BBE1A">
      <w:pPr>
        <w:pStyle w:val="6"/>
        <w:numPr>
          <w:ilvl w:val="0"/>
          <w:numId w:val="0"/>
        </w:numPr>
        <w:spacing w:line="400" w:lineRule="exact"/>
        <w:rPr>
          <w:rFonts w:hint="eastAsia" w:ascii="黑体" w:eastAsia="黑体"/>
          <w:b w:val="0"/>
          <w:bCs w:val="0"/>
          <w:spacing w:val="10"/>
          <w:sz w:val="18"/>
          <w:szCs w:val="18"/>
          <w:lang w:val="en-US" w:eastAsia="zh-CN"/>
        </w:rPr>
      </w:pPr>
      <w:r>
        <w:rPr>
          <w:rFonts w:hint="eastAsia" w:ascii="黑体" w:eastAsia="黑体"/>
          <w:b w:val="0"/>
          <w:bCs w:val="0"/>
          <w:spacing w:val="10"/>
          <w:sz w:val="18"/>
          <w:szCs w:val="18"/>
          <w:lang w:val="en-US" w:eastAsia="zh-CN"/>
        </w:rPr>
        <w:t xml:space="preserve">  [10] Rumelhart D E, Hinton G E, Williams R J. Learning representations by back-propagating errors[J]. Nature, 1986,</w:t>
      </w:r>
    </w:p>
    <w:p w14:paraId="21F0A605">
      <w:pPr>
        <w:pStyle w:val="6"/>
        <w:numPr>
          <w:ilvl w:val="0"/>
          <w:numId w:val="0"/>
        </w:numPr>
        <w:spacing w:line="400" w:lineRule="exact"/>
        <w:rPr>
          <w:rFonts w:hint="eastAsia" w:ascii="黑体" w:eastAsia="黑体"/>
          <w:b w:val="0"/>
          <w:bCs w:val="0"/>
          <w:spacing w:val="10"/>
          <w:sz w:val="18"/>
          <w:szCs w:val="18"/>
          <w:lang w:val="en-US" w:eastAsia="zh-CN"/>
        </w:rPr>
      </w:pPr>
      <w:r>
        <w:rPr>
          <w:rFonts w:hint="eastAsia" w:ascii="黑体" w:eastAsia="黑体"/>
          <w:b w:val="0"/>
          <w:bCs w:val="0"/>
          <w:spacing w:val="10"/>
          <w:sz w:val="18"/>
          <w:szCs w:val="18"/>
          <w:lang w:val="en-US" w:eastAsia="zh-CN"/>
        </w:rPr>
        <w:t xml:space="preserve">  323(6088): 533-536.</w:t>
      </w:r>
    </w:p>
    <w:p w14:paraId="442B1495">
      <w:pPr>
        <w:pStyle w:val="6"/>
        <w:numPr>
          <w:ilvl w:val="0"/>
          <w:numId w:val="0"/>
        </w:numPr>
        <w:spacing w:line="400" w:lineRule="exact"/>
        <w:rPr>
          <w:rFonts w:hint="eastAsia" w:ascii="黑体" w:eastAsia="黑体"/>
          <w:b w:val="0"/>
          <w:bCs w:val="0"/>
          <w:spacing w:val="10"/>
          <w:sz w:val="18"/>
          <w:szCs w:val="18"/>
          <w:lang w:val="en-US" w:eastAsia="zh-CN"/>
        </w:rPr>
      </w:pPr>
      <w:r>
        <w:rPr>
          <w:rFonts w:hint="eastAsia" w:ascii="黑体" w:eastAsia="黑体"/>
          <w:b w:val="0"/>
          <w:bCs w:val="0"/>
          <w:spacing w:val="10"/>
          <w:sz w:val="18"/>
          <w:szCs w:val="18"/>
          <w:lang w:val="en-US" w:eastAsia="zh-CN"/>
        </w:rPr>
        <w:t xml:space="preserve">  [11] Arik S O, Pfister T. TabNet: Attentive interpretable tabular learning[J]. Proceedings of the AAAI Conference on</w:t>
      </w:r>
    </w:p>
    <w:p w14:paraId="7A858F6A">
      <w:pPr>
        <w:pStyle w:val="6"/>
        <w:numPr>
          <w:ilvl w:val="0"/>
          <w:numId w:val="0"/>
        </w:numPr>
        <w:spacing w:line="400" w:lineRule="exact"/>
        <w:rPr>
          <w:rFonts w:hint="eastAsia" w:ascii="黑体" w:eastAsia="黑体"/>
          <w:b w:val="0"/>
          <w:bCs w:val="0"/>
          <w:spacing w:val="10"/>
          <w:sz w:val="18"/>
          <w:szCs w:val="18"/>
          <w:lang w:val="en-US" w:eastAsia="zh-CN"/>
        </w:rPr>
      </w:pPr>
      <w:r>
        <w:rPr>
          <w:rFonts w:hint="eastAsia" w:ascii="黑体" w:eastAsia="黑体"/>
          <w:b w:val="0"/>
          <w:bCs w:val="0"/>
          <w:spacing w:val="10"/>
          <w:sz w:val="18"/>
          <w:szCs w:val="18"/>
          <w:lang w:val="en-US" w:eastAsia="zh-CN"/>
        </w:rPr>
        <w:t xml:space="preserve">  Artificial Intelligence, 2021, 35(8): 6679-6687.</w:t>
      </w:r>
    </w:p>
    <w:p w14:paraId="6D7C88B7">
      <w:pPr>
        <w:pStyle w:val="6"/>
        <w:numPr>
          <w:ilvl w:val="0"/>
          <w:numId w:val="0"/>
        </w:numPr>
        <w:spacing w:line="400" w:lineRule="exact"/>
        <w:rPr>
          <w:rFonts w:hint="eastAsia" w:ascii="黑体" w:eastAsia="黑体"/>
          <w:b w:val="0"/>
          <w:bCs w:val="0"/>
          <w:spacing w:val="10"/>
          <w:sz w:val="18"/>
          <w:szCs w:val="18"/>
          <w:lang w:val="en-US" w:eastAsia="zh-CN"/>
        </w:rPr>
      </w:pPr>
      <w:r>
        <w:rPr>
          <w:rFonts w:hint="eastAsia" w:ascii="黑体" w:eastAsia="黑体"/>
          <w:b w:val="0"/>
          <w:bCs w:val="0"/>
          <w:spacing w:val="10"/>
          <w:sz w:val="18"/>
          <w:szCs w:val="18"/>
          <w:lang w:val="en-US" w:eastAsia="zh-CN"/>
        </w:rPr>
        <w:t xml:space="preserve">  [12] Huang X, Khetan A, Cvitkovic M, et al. TabTransformer: Tabular data modeling using contextual embeddings[J].</w:t>
      </w:r>
    </w:p>
    <w:p w14:paraId="129279FD">
      <w:pPr>
        <w:pStyle w:val="6"/>
        <w:numPr>
          <w:ilvl w:val="0"/>
          <w:numId w:val="0"/>
        </w:numPr>
        <w:spacing w:line="400" w:lineRule="exact"/>
        <w:rPr>
          <w:rFonts w:hint="eastAsia" w:ascii="黑体" w:eastAsia="黑体"/>
          <w:b w:val="0"/>
          <w:bCs w:val="0"/>
          <w:spacing w:val="10"/>
          <w:sz w:val="18"/>
          <w:szCs w:val="18"/>
          <w:lang w:val="en-US" w:eastAsia="zh-CN"/>
        </w:rPr>
      </w:pPr>
      <w:r>
        <w:rPr>
          <w:rFonts w:hint="eastAsia" w:ascii="黑体" w:eastAsia="黑体"/>
          <w:b w:val="0"/>
          <w:bCs w:val="0"/>
          <w:spacing w:val="10"/>
          <w:sz w:val="18"/>
          <w:szCs w:val="18"/>
          <w:lang w:val="en-US" w:eastAsia="zh-CN"/>
        </w:rPr>
        <w:t xml:space="preserve">  arXiv preprint arXiv:2012.06678, 2020.</w:t>
      </w:r>
    </w:p>
    <w:p w14:paraId="43D99BDA">
      <w:pPr>
        <w:pStyle w:val="6"/>
        <w:numPr>
          <w:ilvl w:val="0"/>
          <w:numId w:val="0"/>
        </w:numPr>
        <w:spacing w:line="400" w:lineRule="exact"/>
        <w:rPr>
          <w:rFonts w:hint="eastAsia" w:ascii="黑体" w:eastAsia="黑体"/>
          <w:b w:val="0"/>
          <w:bCs w:val="0"/>
          <w:spacing w:val="10"/>
          <w:sz w:val="18"/>
          <w:szCs w:val="18"/>
          <w:lang w:val="en-US" w:eastAsia="zh-CN"/>
        </w:rPr>
      </w:pPr>
      <w:r>
        <w:rPr>
          <w:rFonts w:hint="eastAsia" w:ascii="黑体" w:eastAsia="黑体"/>
          <w:b w:val="0"/>
          <w:bCs w:val="0"/>
          <w:spacing w:val="10"/>
          <w:sz w:val="18"/>
          <w:szCs w:val="18"/>
          <w:lang w:val="en-US" w:eastAsia="zh-CN"/>
        </w:rPr>
        <w:t xml:space="preserve">  [13] Fawcett T. An introduction to ROC analysis[J]. Pattern Recognition Letters, 2006, 27(8): 861-874.</w:t>
      </w:r>
    </w:p>
    <w:p w14:paraId="3ACBFAA1">
      <w:pPr>
        <w:pStyle w:val="6"/>
        <w:numPr>
          <w:ilvl w:val="0"/>
          <w:numId w:val="0"/>
        </w:numPr>
        <w:spacing w:line="400" w:lineRule="exact"/>
        <w:rPr>
          <w:rFonts w:hint="default" w:ascii="黑体" w:eastAsia="黑体"/>
          <w:b/>
          <w:bCs/>
          <w:spacing w:val="10"/>
          <w:sz w:val="24"/>
          <w:szCs w:val="24"/>
          <w:lang w:val="en-US" w:eastAsia="zh-CN"/>
        </w:rPr>
      </w:pPr>
    </w:p>
    <w:p w14:paraId="7EDB96BF">
      <w:pPr>
        <w:rPr>
          <w:rFonts w:hint="eastAsia" w:ascii="黑体" w:eastAsia="黑体"/>
          <w:b/>
          <w:bCs/>
          <w:spacing w:val="10"/>
          <w:sz w:val="24"/>
        </w:rPr>
      </w:pPr>
      <w:r>
        <w:rPr>
          <w:rFonts w:hint="eastAsia" w:ascii="黑体" w:eastAsia="黑体"/>
          <w:b/>
          <w:bCs/>
          <w:spacing w:val="10"/>
          <w:sz w:val="24"/>
        </w:rPr>
        <w:t xml:space="preserve">附录 </w:t>
      </w:r>
    </w:p>
    <w:p w14:paraId="5E00C035">
      <w:pPr>
        <w:rPr>
          <w:rFonts w:hint="eastAsia" w:ascii="黑体" w:eastAsia="黑体"/>
          <w:b/>
          <w:bCs/>
          <w:spacing w:val="10"/>
          <w:sz w:val="24"/>
          <w:lang w:val="en-US" w:eastAsia="zh-CN"/>
        </w:rPr>
      </w:pPr>
      <w:r>
        <w:rPr>
          <w:rFonts w:ascii="黑体" w:eastAsia="黑体"/>
          <w:b/>
          <w:bCs/>
          <w:spacing w:val="10"/>
          <w:sz w:val="24"/>
        </w:rPr>
        <w:t>A</w:t>
      </w:r>
      <w:r>
        <w:rPr>
          <w:rFonts w:hint="eastAsia" w:ascii="黑体" w:eastAsia="黑体"/>
          <w:b/>
          <w:bCs/>
          <w:spacing w:val="10"/>
          <w:sz w:val="24"/>
        </w:rPr>
        <w:t>主要实现代码</w:t>
      </w:r>
      <w:r>
        <w:rPr>
          <w:rFonts w:hint="eastAsia" w:ascii="黑体" w:eastAsia="黑体"/>
          <w:b/>
          <w:bCs/>
          <w:spacing w:val="10"/>
          <w:sz w:val="24"/>
          <w:lang w:val="en-US" w:eastAsia="zh-CN"/>
        </w:rPr>
        <w:t xml:space="preserve"> </w:t>
      </w:r>
    </w:p>
    <w:p w14:paraId="5F4A58CC">
      <w:pPr>
        <w:rPr>
          <w:rFonts w:hint="eastAsia" w:ascii="黑体" w:eastAsia="黑体"/>
          <w:b/>
          <w:bCs/>
          <w:spacing w:val="10"/>
          <w:sz w:val="24"/>
        </w:rPr>
      </w:pPr>
    </w:p>
    <w:p w14:paraId="5A9F6AFE"/>
    <w:p w14:paraId="580F2CE3">
      <w:pPr>
        <w:rPr>
          <w:rFonts w:hint="eastAsia" w:ascii="黑体" w:eastAsia="黑体"/>
          <w:b/>
          <w:bCs/>
          <w:spacing w:val="10"/>
          <w:sz w:val="24"/>
          <w:lang w:val="en-US" w:eastAsia="zh-CN"/>
        </w:rPr>
      </w:pPr>
      <w:r>
        <w:rPr>
          <w:rFonts w:hint="eastAsia" w:ascii="黑体" w:eastAsia="黑体"/>
          <w:b/>
          <w:bCs/>
          <w:spacing w:val="10"/>
          <w:sz w:val="24"/>
          <w:lang w:val="en-US" w:eastAsia="zh-CN"/>
        </w:rPr>
        <w:t xml:space="preserve">B其他说明 </w:t>
      </w:r>
    </w:p>
    <w:p w14:paraId="78A1D233"/>
    <w:sectPr>
      <w:footerReference r:id="rId4" w:type="default"/>
      <w:pgSz w:w="11906" w:h="16838"/>
      <w:pgMar w:top="1440" w:right="1361" w:bottom="1440" w:left="1191" w:header="851" w:footer="992" w:gutter="0"/>
      <w:pgNumType w:fmt="decimal" w:start="1"/>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20B0604020202020204"/>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0E607">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C37F15">
                          <w:pPr>
                            <w:pStyle w:val="7"/>
                            <w:rPr>
                              <w:rStyle w:val="12"/>
                            </w:rPr>
                          </w:pPr>
                          <w:r>
                            <w:fldChar w:fldCharType="begin"/>
                          </w:r>
                          <w:r>
                            <w:rPr>
                              <w:rStyle w:val="12"/>
                            </w:rPr>
                            <w:instrText xml:space="preserve">PAGE  </w:instrText>
                          </w:r>
                          <w:r>
                            <w:fldChar w:fldCharType="separate"/>
                          </w:r>
                          <w:r>
                            <w:rPr>
                              <w:rStyle w:val="12"/>
                            </w:rP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AC37F15">
                    <w:pPr>
                      <w:pStyle w:val="7"/>
                      <w:rPr>
                        <w:rStyle w:val="12"/>
                      </w:rPr>
                    </w:pPr>
                    <w:r>
                      <w:fldChar w:fldCharType="begin"/>
                    </w:r>
                    <w:r>
                      <w:rPr>
                        <w:rStyle w:val="12"/>
                      </w:rPr>
                      <w:instrText xml:space="preserve">PAGE  </w:instrText>
                    </w:r>
                    <w:r>
                      <w:fldChar w:fldCharType="separate"/>
                    </w:r>
                    <w:r>
                      <w:rPr>
                        <w:rStyle w:val="12"/>
                      </w:rP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9A85D">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4D3B5D">
                          <w:pPr>
                            <w:pStyle w:val="7"/>
                            <w:rPr>
                              <w:rStyle w:val="12"/>
                            </w:rPr>
                          </w:pPr>
                          <w:r>
                            <w:fldChar w:fldCharType="begin"/>
                          </w:r>
                          <w:r>
                            <w:rPr>
                              <w:rStyle w:val="12"/>
                            </w:rPr>
                            <w:instrText xml:space="preserve">PAGE  </w:instrText>
                          </w:r>
                          <w:r>
                            <w:fldChar w:fldCharType="separate"/>
                          </w:r>
                          <w:r>
                            <w:rPr>
                              <w:rStyle w:val="12"/>
                            </w:rP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6A4D3B5D">
                    <w:pPr>
                      <w:pStyle w:val="7"/>
                      <w:rPr>
                        <w:rStyle w:val="12"/>
                      </w:rPr>
                    </w:pPr>
                    <w:r>
                      <w:fldChar w:fldCharType="begin"/>
                    </w:r>
                    <w:r>
                      <w:rPr>
                        <w:rStyle w:val="12"/>
                      </w:rPr>
                      <w:instrText xml:space="preserve">PAGE  </w:instrText>
                    </w:r>
                    <w:r>
                      <w:fldChar w:fldCharType="separate"/>
                    </w:r>
                    <w:r>
                      <w:rPr>
                        <w:rStyle w:val="12"/>
                      </w:rP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45F36F"/>
    <w:multiLevelType w:val="singleLevel"/>
    <w:tmpl w:val="DA45F36F"/>
    <w:lvl w:ilvl="0" w:tentative="0">
      <w:start w:val="4"/>
      <w:numFmt w:val="chineseCounting"/>
      <w:suff w:val="space"/>
      <w:lvlText w:val="%1、"/>
      <w:lvlJc w:val="left"/>
      <w:rPr>
        <w:rFonts w:hint="eastAsia"/>
      </w:rPr>
    </w:lvl>
  </w:abstractNum>
  <w:abstractNum w:abstractNumId="1">
    <w:nsid w:val="DC1B9781"/>
    <w:multiLevelType w:val="singleLevel"/>
    <w:tmpl w:val="DC1B9781"/>
    <w:lvl w:ilvl="0" w:tentative="0">
      <w:start w:val="1"/>
      <w:numFmt w:val="chineseCounting"/>
      <w:suff w:val="nothing"/>
      <w:lvlText w:val="%1、"/>
      <w:lvlJc w:val="left"/>
      <w:rPr>
        <w:rFonts w:hint="eastAsia"/>
      </w:rPr>
    </w:lvl>
  </w:abstractNum>
  <w:abstractNum w:abstractNumId="2">
    <w:nsid w:val="12B956C4"/>
    <w:multiLevelType w:val="multilevel"/>
    <w:tmpl w:val="12B956C4"/>
    <w:lvl w:ilvl="0" w:tentative="0">
      <w:start w:val="3"/>
      <w:numFmt w:val="decimal"/>
      <w:suff w:val="space"/>
      <w:lvlText w:val="%1"/>
      <w:lvlJc w:val="left"/>
      <w:pPr>
        <w:ind w:left="0" w:leftChars="0" w:firstLine="0" w:firstLineChars="0"/>
      </w:pPr>
      <w:rPr>
        <w:rFonts w:hint="default"/>
      </w:rPr>
    </w:lvl>
    <w:lvl w:ilvl="1" w:tentative="0">
      <w:start w:val="1"/>
      <w:numFmt w:val="decimal"/>
      <w:suff w:val="space"/>
      <w:lvlText w:val="%1.%2"/>
      <w:lvlJc w:val="left"/>
      <w:pPr>
        <w:tabs>
          <w:tab w:val="left" w:pos="0"/>
        </w:tabs>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12D915BD"/>
    <w:multiLevelType w:val="multilevel"/>
    <w:tmpl w:val="12D915BD"/>
    <w:lvl w:ilvl="0" w:tentative="0">
      <w:start w:val="2"/>
      <w:numFmt w:val="decimal"/>
      <w:suff w:val="space"/>
      <w:lvlText w:val="%1"/>
      <w:lvlJc w:val="left"/>
      <w:pPr>
        <w:ind w:left="0" w:leftChars="0" w:firstLine="0" w:firstLineChars="0"/>
      </w:pPr>
      <w:rPr>
        <w:rFonts w:hint="default"/>
      </w:rPr>
    </w:lvl>
    <w:lvl w:ilvl="1" w:tentative="0">
      <w:start w:val="1"/>
      <w:numFmt w:val="decimal"/>
      <w:suff w:val="space"/>
      <w:lvlText w:val="%1.%2"/>
      <w:lvlJc w:val="left"/>
      <w:pPr>
        <w:tabs>
          <w:tab w:val="left" w:pos="0"/>
        </w:tabs>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3BF4314A"/>
    <w:multiLevelType w:val="singleLevel"/>
    <w:tmpl w:val="3BF4314A"/>
    <w:lvl w:ilvl="0" w:tentative="0">
      <w:start w:val="1"/>
      <w:numFmt w:val="decimal"/>
      <w:lvlText w:val="[%1]"/>
      <w:lvlJc w:val="left"/>
      <w:pPr>
        <w:tabs>
          <w:tab w:val="left" w:pos="397"/>
        </w:tabs>
        <w:ind w:left="454" w:leftChars="0" w:hanging="454" w:firstLineChars="0"/>
      </w:pPr>
      <w:rPr>
        <w:rFonts w:hint="default"/>
      </w:rPr>
    </w:lvl>
  </w:abstractNum>
  <w:abstractNum w:abstractNumId="5">
    <w:nsid w:val="3DEC0EBF"/>
    <w:multiLevelType w:val="singleLevel"/>
    <w:tmpl w:val="3DEC0EBF"/>
    <w:lvl w:ilvl="0" w:tentative="0">
      <w:start w:val="1"/>
      <w:numFmt w:val="decimal"/>
      <w:suff w:val="space"/>
      <w:lvlText w:val="%1."/>
      <w:lvlJc w:val="left"/>
    </w:lvl>
  </w:abstractNum>
  <w:abstractNum w:abstractNumId="6">
    <w:nsid w:val="61F135DE"/>
    <w:multiLevelType w:val="multilevel"/>
    <w:tmpl w:val="61F135DE"/>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tabs>
          <w:tab w:val="left" w:pos="0"/>
        </w:tabs>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6B08828B"/>
    <w:multiLevelType w:val="multilevel"/>
    <w:tmpl w:val="6B08828B"/>
    <w:lvl w:ilvl="0" w:tentative="0">
      <w:start w:val="4"/>
      <w:numFmt w:val="decimal"/>
      <w:suff w:val="space"/>
      <w:lvlText w:val="%1"/>
      <w:lvlJc w:val="left"/>
      <w:pPr>
        <w:ind w:left="0" w:leftChars="0" w:firstLine="0" w:firstLineChars="0"/>
      </w:pPr>
      <w:rPr>
        <w:rFonts w:hint="default"/>
      </w:rPr>
    </w:lvl>
    <w:lvl w:ilvl="1" w:tentative="0">
      <w:start w:val="1"/>
      <w:numFmt w:val="decimal"/>
      <w:suff w:val="space"/>
      <w:lvlText w:val="%1.%2"/>
      <w:lvlJc w:val="left"/>
      <w:pPr>
        <w:tabs>
          <w:tab w:val="left" w:pos="0"/>
        </w:tabs>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6"/>
  </w:num>
  <w:num w:numId="3">
    <w:abstractNumId w:val="3"/>
  </w:num>
  <w:num w:numId="4">
    <w:abstractNumId w:val="2"/>
  </w:num>
  <w:num w:numId="5">
    <w:abstractNumId w:val="5"/>
  </w:num>
  <w:num w:numId="6">
    <w:abstractNumId w:val="0"/>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I5NWUwZjBhODQ3MDQyNGRhMTk5NDAyZmE3MzM0YTgifQ=="/>
  </w:docVars>
  <w:rsids>
    <w:rsidRoot w:val="00172A27"/>
    <w:rsid w:val="000902D7"/>
    <w:rsid w:val="00123D18"/>
    <w:rsid w:val="00124F4C"/>
    <w:rsid w:val="00130F92"/>
    <w:rsid w:val="00154E87"/>
    <w:rsid w:val="001574D6"/>
    <w:rsid w:val="00172A27"/>
    <w:rsid w:val="00186AAB"/>
    <w:rsid w:val="001D2982"/>
    <w:rsid w:val="002210F6"/>
    <w:rsid w:val="00245DDF"/>
    <w:rsid w:val="00281725"/>
    <w:rsid w:val="002A00BE"/>
    <w:rsid w:val="00312B2D"/>
    <w:rsid w:val="003B4BB9"/>
    <w:rsid w:val="004269A2"/>
    <w:rsid w:val="00473066"/>
    <w:rsid w:val="004E1126"/>
    <w:rsid w:val="00577E6F"/>
    <w:rsid w:val="006432D7"/>
    <w:rsid w:val="006C5C75"/>
    <w:rsid w:val="006D532D"/>
    <w:rsid w:val="007236F8"/>
    <w:rsid w:val="007A1623"/>
    <w:rsid w:val="00845A60"/>
    <w:rsid w:val="009D4A30"/>
    <w:rsid w:val="009D4B05"/>
    <w:rsid w:val="00A674FD"/>
    <w:rsid w:val="00B22EF0"/>
    <w:rsid w:val="00B25BF7"/>
    <w:rsid w:val="00C0115F"/>
    <w:rsid w:val="00C27CBB"/>
    <w:rsid w:val="00D21B37"/>
    <w:rsid w:val="00DB638A"/>
    <w:rsid w:val="00EC55A7"/>
    <w:rsid w:val="00EF5CE8"/>
    <w:rsid w:val="00F1646B"/>
    <w:rsid w:val="06F61C81"/>
    <w:rsid w:val="0A99666D"/>
    <w:rsid w:val="0E624C2B"/>
    <w:rsid w:val="15892507"/>
    <w:rsid w:val="1C9C61C3"/>
    <w:rsid w:val="1DBA0D74"/>
    <w:rsid w:val="1E7A082E"/>
    <w:rsid w:val="1FA859DD"/>
    <w:rsid w:val="1FBD34D3"/>
    <w:rsid w:val="3375204C"/>
    <w:rsid w:val="39E15FBC"/>
    <w:rsid w:val="3DBE451C"/>
    <w:rsid w:val="4D486999"/>
    <w:rsid w:val="5C315FD0"/>
    <w:rsid w:val="62747C7C"/>
    <w:rsid w:val="6BDCE41A"/>
    <w:rsid w:val="6D4B22F9"/>
    <w:rsid w:val="6F601648"/>
    <w:rsid w:val="73207129"/>
    <w:rsid w:val="73602D0C"/>
    <w:rsid w:val="762CC0B8"/>
    <w:rsid w:val="771F8F90"/>
    <w:rsid w:val="7BFE2A17"/>
    <w:rsid w:val="7DDF1A2B"/>
    <w:rsid w:val="7EFFCA9E"/>
    <w:rsid w:val="7F5ED3BA"/>
    <w:rsid w:val="7FBF0290"/>
    <w:rsid w:val="7FF7D3BC"/>
    <w:rsid w:val="7FFB4852"/>
    <w:rsid w:val="83E367CC"/>
    <w:rsid w:val="95EF222C"/>
    <w:rsid w:val="BD773D55"/>
    <w:rsid w:val="BFF66715"/>
    <w:rsid w:val="D7B94E1B"/>
    <w:rsid w:val="DFECDB48"/>
    <w:rsid w:val="EFED39F7"/>
    <w:rsid w:val="EFF7DBB7"/>
    <w:rsid w:val="F6FF1ECC"/>
    <w:rsid w:val="FDFB8B91"/>
    <w:rsid w:val="FF8FC218"/>
    <w:rsid w:val="FFB870C1"/>
    <w:rsid w:val="FFFFE1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28"/>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b/>
      <w:sz w:val="28"/>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2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35"/>
    <w:rPr>
      <w:rFonts w:ascii="Arial" w:hAnsi="Arial" w:eastAsia="黑体"/>
      <w:sz w:val="20"/>
    </w:rPr>
  </w:style>
  <w:style w:type="paragraph" w:styleId="6">
    <w:name w:val="Balloon Text"/>
    <w:basedOn w:val="1"/>
    <w:link w:val="14"/>
    <w:qFormat/>
    <w:uiPriority w:val="0"/>
    <w:rPr>
      <w:sz w:val="18"/>
      <w:szCs w:val="18"/>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qFormat/>
    <w:uiPriority w:val="0"/>
  </w:style>
  <w:style w:type="character" w:customStyle="1" w:styleId="13">
    <w:name w:val="页眉 字符"/>
    <w:link w:val="8"/>
    <w:qFormat/>
    <w:uiPriority w:val="99"/>
    <w:rPr>
      <w:kern w:val="2"/>
      <w:sz w:val="18"/>
      <w:szCs w:val="18"/>
    </w:rPr>
  </w:style>
  <w:style w:type="character" w:customStyle="1" w:styleId="14">
    <w:name w:val="批注框文本 字符"/>
    <w:basedOn w:val="11"/>
    <w:link w:val="6"/>
    <w:qFormat/>
    <w:uiPriority w:val="0"/>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22</Pages>
  <Words>9833</Words>
  <Characters>11425</Characters>
  <Lines>44</Lines>
  <Paragraphs>59</Paragraphs>
  <TotalTime>64</TotalTime>
  <ScaleCrop>false</ScaleCrop>
  <LinksUpToDate>false</LinksUpToDate>
  <CharactersWithSpaces>11897</CharactersWithSpaces>
  <Application>WPS Office_12.8.2.21555_F1E327BC-269C-435d-A152-05C5408002CA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2020-04-26T10:07:00Z</dcterms:created>
  <dc:creator>微软用户</dc:creator>
  <cp:lastModifiedBy>^ω^</cp:lastModifiedBy>
  <cp:lastPrinted>2018-04-21T15:29:00Z</cp:lastPrinted>
  <dcterms:modified xsi:type="dcterms:W3CDTF">2026-06-05T09:12:25Z</dcterms:modified>
  <dc:title>---------------------------------------------装--------------------------------- ---------  订 -----------------------------------------线----------------------------------------</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2052-12.8.2.21555</vt:lpwstr>
  </property>
  <property fmtid="{D5CDD505-2E9C-101B-9397-08002B2CF9AE}" pid="3" name="ICV">
    <vt:lpwstr>70C703E783F146C3BBB2E1A5B15C25F5_13</vt:lpwstr>
  </property>
  <property fmtid="{D5CDD505-2E9C-101B-9397-08002B2CF9AE}" pid="4" name="KSOTemplateDocerSaveRecord">
    <vt:lpwstr>eyJoZGlkIjoiYzVjZGQ2ODA5NTMwNDE5NzA3YmI0MmYwMDRhMjNmMmIiLCJ1c2VySWQiOiI1NjQ3ODA2OTEifQ==</vt:lpwstr>
  </property>
</Properties>
</file>