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7"/>
        <w:keepNext w:val="0"/>
        <w:keepLines w:val="0"/>
        <w:pageBreakBefore w:val="0"/>
        <w:widowControl w:val="0"/>
        <w:kinsoku/>
        <w:wordWrap/>
        <w:overflowPunct/>
        <w:topLinePunct w:val="0"/>
        <w:autoSpaceDE w:val="0"/>
        <w:autoSpaceDN w:val="0"/>
        <w:bidi w:val="0"/>
        <w:adjustRightInd w:val="0"/>
        <w:snapToGrid/>
        <w:spacing w:before="157" w:beforeLines="50" w:after="157" w:afterLines="50"/>
        <w:jc w:val="center"/>
        <w:textAlignment w:val="auto"/>
        <w:rPr>
          <w:rFonts w:hint="default"/>
          <w:b/>
          <w:bCs/>
          <w:sz w:val="28"/>
          <w:szCs w:val="28"/>
          <w:lang w:val="en-US" w:eastAsia="zh-CN"/>
        </w:rPr>
      </w:pPr>
      <w:r>
        <w:rPr>
          <w:rFonts w:hint="eastAsia"/>
          <w:b/>
          <w:bCs/>
          <w:sz w:val="28"/>
          <w:szCs w:val="28"/>
          <w:lang w:val="en-US" w:eastAsia="zh-CN"/>
        </w:rPr>
        <w:t>关于暂时采用线下方式审批银行承兑汇票贴现限额的操作规范</w:t>
      </w:r>
    </w:p>
    <w:p>
      <w:pPr>
        <w:pStyle w:val="17"/>
        <w:keepNext w:val="0"/>
        <w:keepLines w:val="0"/>
        <w:pageBreakBefore w:val="0"/>
        <w:widowControl w:val="0"/>
        <w:kinsoku/>
        <w:wordWrap/>
        <w:overflowPunct/>
        <w:topLinePunct w:val="0"/>
        <w:autoSpaceDE w:val="0"/>
        <w:autoSpaceDN w:val="0"/>
        <w:bidi w:val="0"/>
        <w:adjustRightInd w:val="0"/>
        <w:snapToGrid/>
        <w:spacing w:before="157" w:beforeLines="50" w:after="157" w:afterLines="50"/>
        <w:jc w:val="center"/>
        <w:textAlignment w:val="auto"/>
        <w:rPr>
          <w:rFonts w:hint="eastAsia" w:ascii="宋体" w:eastAsia="宋体" w:cs="宋体"/>
          <w:b/>
          <w:bCs/>
          <w:sz w:val="24"/>
          <w:szCs w:val="24"/>
          <w:lang w:val="en-US" w:eastAsia="zh-CN"/>
        </w:rPr>
      </w:pPr>
      <w:r>
        <w:rPr>
          <w:rFonts w:hint="eastAsia" w:ascii="宋体" w:eastAsia="宋体" w:cs="宋体"/>
          <w:b/>
          <w:bCs/>
          <w:sz w:val="24"/>
          <w:szCs w:val="24"/>
          <w:lang w:val="en-US" w:eastAsia="zh-CN"/>
        </w:rPr>
        <w:t>（2023年</w:t>
      </w:r>
      <w:r>
        <w:rPr>
          <w:rFonts w:hint="eastAsia" w:cs="宋体"/>
          <w:b/>
          <w:bCs/>
          <w:sz w:val="24"/>
          <w:szCs w:val="24"/>
          <w:lang w:val="en-US" w:eastAsia="zh-CN"/>
        </w:rPr>
        <w:t>12</w:t>
      </w:r>
      <w:r>
        <w:rPr>
          <w:rFonts w:hint="eastAsia" w:ascii="宋体" w:eastAsia="宋体" w:cs="宋体"/>
          <w:b/>
          <w:bCs/>
          <w:sz w:val="24"/>
          <w:szCs w:val="24"/>
          <w:lang w:val="en-US" w:eastAsia="zh-CN"/>
        </w:rPr>
        <w:t>月</w:t>
      </w:r>
      <w:r>
        <w:rPr>
          <w:rFonts w:hint="eastAsia" w:cs="宋体"/>
          <w:b/>
          <w:bCs/>
          <w:sz w:val="24"/>
          <w:szCs w:val="24"/>
          <w:lang w:val="en-US" w:eastAsia="zh-CN"/>
        </w:rPr>
        <w:t>18</w:t>
      </w:r>
      <w:r>
        <w:rPr>
          <w:rFonts w:hint="eastAsia" w:ascii="宋体" w:eastAsia="宋体" w:cs="宋体"/>
          <w:b/>
          <w:bCs/>
          <w:sz w:val="24"/>
          <w:szCs w:val="24"/>
          <w:lang w:val="en-US" w:eastAsia="zh-CN"/>
        </w:rPr>
        <w:t>日修订）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 现对2023年10月27日下发的《关于暂时采用线下方式审批银行承兑汇票贴现限额的操作规范》进行修订,主要变化如下：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增加银行承兑汇票贴现总额度审批要求：在我行获批的银行承兑汇票贴现总额度原则上不超过最近一期报表净资产的12倍，若客户拟申请的贴现额度超过最近一期报表净资产的12倍，经分行公司业务部经办及负责人书面或OA审批同意后可适度放宽要求。针对上述变化，附件1：《贴现客户调查报告（贴现申请人最高贴现限额申请版）》、附件3：《银行承兑汇票贴现检核表》相应进行修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附件1：《贴现客户调查报告（贴现申请人最高贴现限额申请版）-2023.12.18修订》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附件2：《贴现申请人贴现额度（最高贴现限额）新建、变更、终止审批表》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附件3：《银行承兑汇票贴现检核表-2023.12.18修订》</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附件4：《贴现额度授信审批文件移交清单》</w:t>
      </w:r>
    </w:p>
    <w:p>
      <w:pPr>
        <w:pStyle w:val="2"/>
        <w:rPr>
          <w:rFonts w:hint="default"/>
          <w:lang w:val="en-US" w:eastAsia="zh-CN"/>
        </w:rPr>
      </w:pPr>
    </w:p>
    <w:p>
      <w:pPr>
        <w:pStyle w:val="2"/>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3840" w:firstLineChars="1600"/>
        <w:jc w:val="right"/>
        <w:textAlignment w:val="auto"/>
        <w:rPr>
          <w:rFonts w:hint="eastAsia"/>
          <w:sz w:val="24"/>
          <w:szCs w:val="24"/>
          <w:lang w:val="en-US" w:eastAsia="zh-CN"/>
        </w:rPr>
      </w:pPr>
      <w:r>
        <w:rPr>
          <w:rFonts w:hint="eastAsia"/>
          <w:sz w:val="24"/>
          <w:szCs w:val="24"/>
          <w:lang w:val="en-US" w:eastAsia="zh-CN"/>
        </w:rPr>
        <w:t>厦门银行厦门业务管理总部授信审批部</w:t>
      </w:r>
    </w:p>
    <w:p>
      <w:pPr>
        <w:keepNext w:val="0"/>
        <w:keepLines w:val="0"/>
        <w:pageBreakBefore w:val="0"/>
        <w:widowControl w:val="0"/>
        <w:kinsoku/>
        <w:wordWrap/>
        <w:overflowPunct/>
        <w:topLinePunct w:val="0"/>
        <w:autoSpaceDE/>
        <w:autoSpaceDN/>
        <w:bidi w:val="0"/>
        <w:adjustRightInd/>
        <w:snapToGrid/>
        <w:spacing w:line="360" w:lineRule="auto"/>
        <w:ind w:firstLine="5040" w:firstLineChars="2100"/>
        <w:jc w:val="right"/>
        <w:textAlignment w:val="auto"/>
        <w:rPr>
          <w:rFonts w:hint="default"/>
          <w:sz w:val="24"/>
          <w:szCs w:val="24"/>
          <w:lang w:val="en-US" w:eastAsia="zh-CN"/>
        </w:rPr>
      </w:pPr>
      <w:r>
        <w:rPr>
          <w:rFonts w:hint="eastAsia"/>
          <w:sz w:val="24"/>
          <w:szCs w:val="24"/>
          <w:lang w:val="en-US" w:eastAsia="zh-CN"/>
        </w:rPr>
        <w:t>2023年12月18日</w:t>
      </w:r>
    </w:p>
    <w:p>
      <w:pPr>
        <w:pStyle w:val="17"/>
        <w:keepNext w:val="0"/>
        <w:keepLines w:val="0"/>
        <w:pageBreakBefore/>
        <w:widowControl w:val="0"/>
        <w:kinsoku/>
        <w:wordWrap/>
        <w:overflowPunct/>
        <w:topLinePunct w:val="0"/>
        <w:autoSpaceDE w:val="0"/>
        <w:autoSpaceDN w:val="0"/>
        <w:bidi w:val="0"/>
        <w:adjustRightInd w:val="0"/>
        <w:snapToGrid/>
        <w:jc w:val="left"/>
        <w:textAlignment w:val="auto"/>
        <w:rPr>
          <w:rFonts w:hint="eastAsia" w:ascii="宋体" w:eastAsia="宋体" w:cs="宋体"/>
          <w:b/>
          <w:bCs/>
          <w:sz w:val="24"/>
          <w:szCs w:val="24"/>
          <w:lang w:val="en-US" w:eastAsia="zh-CN"/>
        </w:rPr>
      </w:pPr>
      <w:r>
        <w:rPr>
          <w:rFonts w:hint="eastAsia" w:ascii="宋体" w:eastAsia="宋体" w:cs="宋体"/>
          <w:b/>
          <w:bCs/>
          <w:sz w:val="24"/>
          <w:szCs w:val="24"/>
          <w:lang w:val="en-US" w:eastAsia="zh-CN"/>
        </w:rPr>
        <w:t>附件</w:t>
      </w:r>
      <w:r>
        <w:rPr>
          <w:rFonts w:hint="eastAsia" w:cs="宋体"/>
          <w:b/>
          <w:bCs/>
          <w:sz w:val="24"/>
          <w:szCs w:val="24"/>
          <w:lang w:val="en-US" w:eastAsia="zh-CN"/>
        </w:rPr>
        <w:t>2</w:t>
      </w:r>
      <w:r>
        <w:rPr>
          <w:rFonts w:hint="eastAsia" w:ascii="宋体" w:eastAsia="宋体" w:cs="宋体"/>
          <w:b/>
          <w:bCs/>
          <w:sz w:val="24"/>
          <w:szCs w:val="24"/>
          <w:lang w:val="en-US" w:eastAsia="zh-CN"/>
        </w:rPr>
        <w:t>：</w:t>
      </w:r>
    </w:p>
    <w:p>
      <w:pPr>
        <w:jc w:val="center"/>
        <w:rPr>
          <w:rFonts w:hint="eastAsia" w:ascii="宋体" w:hAnsi="宋体"/>
          <w:b/>
          <w:sz w:val="24"/>
        </w:rPr>
      </w:pPr>
      <w:r>
        <w:rPr>
          <w:rFonts w:hint="eastAsia" w:ascii="宋体" w:hAnsi="宋体"/>
          <w:b/>
          <w:sz w:val="24"/>
          <w:lang w:val="en-US" w:eastAsia="zh-CN"/>
        </w:rPr>
        <w:t>贴现申请人贴现额度（最高贴现限额）新建/变更/终止审</w:t>
      </w:r>
      <w:r>
        <w:rPr>
          <w:rFonts w:hint="eastAsia" w:ascii="宋体" w:hAnsi="宋体"/>
          <w:b/>
          <w:sz w:val="24"/>
        </w:rPr>
        <w:t>批表</w:t>
      </w:r>
    </w:p>
    <w:p>
      <w:pPr>
        <w:pStyle w:val="17"/>
        <w:jc w:val="center"/>
        <w:rPr>
          <w:rFonts w:hint="eastAsia" w:ascii="宋体" w:eastAsia="宋体" w:cs="宋体"/>
          <w:b/>
          <w:bCs/>
          <w:color w:val="FF0000"/>
          <w:sz w:val="24"/>
          <w:szCs w:val="24"/>
          <w:lang w:val="en-US" w:eastAsia="zh-CN"/>
        </w:rPr>
      </w:pPr>
      <w:r>
        <w:rPr>
          <w:rFonts w:hint="eastAsia" w:ascii="宋体" w:eastAsia="宋体" w:cs="宋体"/>
          <w:b/>
          <w:bCs/>
          <w:color w:val="FF0000"/>
          <w:sz w:val="24"/>
          <w:szCs w:val="24"/>
          <w:lang w:val="en-US" w:eastAsia="zh-CN"/>
        </w:rPr>
        <w:t>（2023年</w:t>
      </w:r>
      <w:r>
        <w:rPr>
          <w:rFonts w:hint="eastAsia" w:cs="宋体"/>
          <w:b/>
          <w:bCs/>
          <w:color w:val="FF0000"/>
          <w:sz w:val="24"/>
          <w:szCs w:val="24"/>
          <w:lang w:val="en-US" w:eastAsia="zh-CN"/>
        </w:rPr>
        <w:t>12</w:t>
      </w:r>
      <w:r>
        <w:rPr>
          <w:rFonts w:hint="eastAsia" w:ascii="宋体" w:eastAsia="宋体" w:cs="宋体"/>
          <w:b/>
          <w:bCs/>
          <w:color w:val="FF0000"/>
          <w:sz w:val="24"/>
          <w:szCs w:val="24"/>
          <w:lang w:val="en-US" w:eastAsia="zh-CN"/>
        </w:rPr>
        <w:t>月</w:t>
      </w:r>
      <w:r>
        <w:rPr>
          <w:rFonts w:hint="eastAsia" w:cs="宋体"/>
          <w:b/>
          <w:bCs/>
          <w:color w:val="FF0000"/>
          <w:sz w:val="24"/>
          <w:szCs w:val="24"/>
          <w:lang w:val="en-US" w:eastAsia="zh-CN"/>
        </w:rPr>
        <w:t>18</w:t>
      </w:r>
      <w:r>
        <w:rPr>
          <w:rFonts w:hint="eastAsia" w:ascii="宋体" w:eastAsia="宋体" w:cs="宋体"/>
          <w:b/>
          <w:bCs/>
          <w:color w:val="FF0000"/>
          <w:sz w:val="24"/>
          <w:szCs w:val="24"/>
          <w:lang w:val="en-US" w:eastAsia="zh-CN"/>
        </w:rPr>
        <w:t>日修订）</w:t>
      </w:r>
    </w:p>
    <w:p>
      <w:pPr>
        <w:rPr>
          <w:rFonts w:hint="default" w:ascii="宋体" w:hAnsi="宋体" w:eastAsiaTheme="minorEastAsia"/>
          <w:szCs w:val="21"/>
          <w:lang w:val="en-US" w:eastAsia="zh-CN"/>
        </w:rPr>
      </w:pPr>
      <w:r>
        <w:rPr>
          <w:rFonts w:hint="eastAsia" w:ascii="宋体" w:hAnsi="宋体"/>
          <w:szCs w:val="21"/>
        </w:rPr>
        <w:t>业务单位名称：</w:t>
      </w:r>
      <w:r>
        <w:rPr>
          <w:rFonts w:hint="eastAsia" w:ascii="宋体" w:hAnsi="宋体"/>
          <w:szCs w:val="21"/>
          <w:lang w:val="en-US" w:eastAsia="zh-CN"/>
        </w:rPr>
        <w:t>科技业务部</w:t>
      </w:r>
    </w:p>
    <w:tbl>
      <w:tblPr>
        <w:tblStyle w:val="7"/>
        <w:tblW w:w="91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734"/>
        <w:gridCol w:w="1601"/>
        <w:gridCol w:w="457"/>
        <w:gridCol w:w="124"/>
        <w:gridCol w:w="2182"/>
        <w:gridCol w:w="2182"/>
      </w:tblGrid>
      <w:tr>
        <w:trPr>
          <w:trHeight w:val="481" w:hRule="atLeast"/>
        </w:trPr>
        <w:tc>
          <w:tcPr>
            <w:tcW w:w="9180" w:type="dxa"/>
            <w:gridSpan w:val="7"/>
            <w:noWrap w:val="0"/>
            <w:vAlign w:val="center"/>
          </w:tcPr>
          <w:p>
            <w:pPr>
              <w:rPr>
                <w:rFonts w:hint="default" w:ascii="宋体" w:hAnsi="宋体" w:eastAsia="宋体"/>
                <w:szCs w:val="21"/>
                <w:lang w:val="en-US" w:eastAsia="zh-CN"/>
              </w:rPr>
            </w:pPr>
            <w:r>
              <w:rPr>
                <w:rFonts w:hint="eastAsia" w:ascii="宋体" w:hAnsi="宋体"/>
                <w:szCs w:val="21"/>
                <w:lang w:val="en-US" w:eastAsia="zh-CN"/>
              </w:rPr>
              <w:t xml:space="preserve">请选择：     </w:t>
            </w:r>
            <w:r>
              <w:rPr>
                <w:rFonts w:hint="eastAsia" w:ascii="宋体" w:hAnsi="宋体"/>
                <w:szCs w:val="21"/>
                <w:lang w:val="en-US" w:eastAsia="zh-CN"/>
              </w:rPr>
              <w:sym w:font="Wingdings 2" w:char="00A3"/>
            </w:r>
            <w:r>
              <w:rPr>
                <w:rFonts w:hint="eastAsia" w:ascii="宋体" w:hAnsi="宋体"/>
                <w:szCs w:val="21"/>
                <w:lang w:val="en-US" w:eastAsia="zh-CN"/>
              </w:rPr>
              <w:t xml:space="preserve">贴现额度新建  </w:t>
            </w:r>
            <w:r>
              <w:rPr>
                <w:rFonts w:hint="eastAsia" w:ascii="宋体" w:hAnsi="宋体"/>
                <w:szCs w:val="21"/>
                <w:lang w:val="en-US" w:eastAsia="zh-CN"/>
              </w:rPr>
              <w:sym w:font="Wingdings 2" w:char="00A3"/>
            </w:r>
            <w:r>
              <w:rPr>
                <w:rFonts w:hint="eastAsia" w:ascii="宋体" w:hAnsi="宋体"/>
                <w:szCs w:val="21"/>
                <w:lang w:val="en-US" w:eastAsia="zh-CN"/>
              </w:rPr>
              <w:t xml:space="preserve">贴现额度变更  </w:t>
            </w:r>
            <w:r>
              <w:rPr>
                <w:rFonts w:hint="eastAsia" w:ascii="宋体" w:hAnsi="宋体"/>
                <w:szCs w:val="21"/>
                <w:lang w:val="en-US" w:eastAsia="zh-CN"/>
              </w:rPr>
              <w:sym w:font="Wingdings 2" w:char="00A3"/>
            </w:r>
            <w:r>
              <w:rPr>
                <w:rFonts w:hint="eastAsia" w:ascii="宋体" w:hAnsi="宋体"/>
                <w:szCs w:val="21"/>
                <w:lang w:val="en-US" w:eastAsia="zh-CN"/>
              </w:rPr>
              <w:t>贴现额度终止</w:t>
            </w:r>
          </w:p>
        </w:tc>
      </w:tr>
      <w:tr>
        <w:trPr>
          <w:trHeight w:val="481" w:hRule="atLeast"/>
        </w:trPr>
        <w:tc>
          <w:tcPr>
            <w:tcW w:w="900" w:type="dxa"/>
            <w:vMerge w:val="restart"/>
            <w:noWrap w:val="0"/>
            <w:vAlign w:val="center"/>
          </w:tcPr>
          <w:p>
            <w:pPr>
              <w:jc w:val="center"/>
              <w:rPr>
                <w:rFonts w:hint="eastAsia" w:ascii="宋体" w:hAnsi="宋体"/>
                <w:sz w:val="24"/>
              </w:rPr>
            </w:pPr>
            <w:r>
              <w:rPr>
                <w:rFonts w:hint="eastAsia" w:ascii="宋体" w:hAnsi="宋体"/>
                <w:szCs w:val="21"/>
              </w:rPr>
              <w:t>客户经理意见</w:t>
            </w:r>
          </w:p>
        </w:tc>
        <w:tc>
          <w:tcPr>
            <w:tcW w:w="1734" w:type="dxa"/>
            <w:noWrap w:val="0"/>
            <w:vAlign w:val="top"/>
          </w:tcPr>
          <w:p>
            <w:pPr>
              <w:jc w:val="center"/>
              <w:rPr>
                <w:rFonts w:hint="eastAsia" w:ascii="宋体" w:hAnsi="宋体"/>
                <w:szCs w:val="21"/>
              </w:rPr>
            </w:pPr>
            <w:r>
              <w:rPr>
                <w:rFonts w:hint="eastAsia" w:ascii="宋体" w:hAnsi="宋体"/>
                <w:szCs w:val="21"/>
              </w:rPr>
              <w:t>申请人名称</w:t>
            </w:r>
          </w:p>
        </w:tc>
        <w:tc>
          <w:tcPr>
            <w:tcW w:w="6546" w:type="dxa"/>
            <w:gridSpan w:val="5"/>
            <w:noWrap w:val="0"/>
            <w:vAlign w:val="top"/>
          </w:tcPr>
          <w:p>
            <w:pPr>
              <w:rPr>
                <w:rFonts w:hint="eastAsia" w:ascii="宋体" w:hAnsi="宋体"/>
                <w:szCs w:val="21"/>
              </w:rPr>
            </w:pPr>
            <w:r>
              <w:rPr>
                <w:rFonts w:hint="eastAsia" w:ascii="宋体" w:hAnsi="宋体"/>
                <w:szCs w:val="21"/>
              </w:rPr>
              <w:t>{{企业名称}}</w:t>
            </w:r>
          </w:p>
        </w:tc>
      </w:tr>
      <w:tr>
        <w:trPr>
          <w:trHeight w:val="481" w:hRule="atLeast"/>
        </w:trPr>
        <w:tc>
          <w:tcPr>
            <w:tcW w:w="900" w:type="dxa"/>
            <w:vMerge w:val="continue"/>
            <w:noWrap w:val="0"/>
            <w:vAlign w:val="top"/>
          </w:tcPr>
          <w:p>
            <w:pPr>
              <w:rPr>
                <w:rFonts w:hint="eastAsia" w:ascii="宋体" w:hAnsi="宋体"/>
                <w:szCs w:val="21"/>
              </w:rPr>
            </w:pPr>
          </w:p>
        </w:tc>
        <w:tc>
          <w:tcPr>
            <w:tcW w:w="1734" w:type="dxa"/>
            <w:noWrap w:val="0"/>
            <w:vAlign w:val="center"/>
          </w:tcPr>
          <w:p>
            <w:pPr>
              <w:jc w:val="center"/>
              <w:rPr>
                <w:rFonts w:hint="default" w:ascii="宋体" w:hAnsi="宋体" w:eastAsia="宋体"/>
                <w:szCs w:val="21"/>
                <w:lang w:val="en-US" w:eastAsia="zh-CN"/>
              </w:rPr>
            </w:pPr>
            <w:r>
              <w:rPr>
                <w:rFonts w:hint="eastAsia" w:ascii="宋体" w:hAnsi="宋体"/>
                <w:szCs w:val="21"/>
                <w:lang w:val="en-US" w:eastAsia="zh-CN"/>
              </w:rPr>
              <w:t>原贴现额度</w:t>
            </w:r>
          </w:p>
        </w:tc>
        <w:tc>
          <w:tcPr>
            <w:tcW w:w="2182" w:type="dxa"/>
            <w:gridSpan w:val="3"/>
            <w:noWrap w:val="0"/>
            <w:vAlign w:val="center"/>
          </w:tcPr>
          <w:p>
            <w:pPr>
              <w:jc w:val="center"/>
              <w:rPr>
                <w:rFonts w:hint="eastAsia" w:ascii="宋体" w:hAnsi="宋体"/>
                <w:szCs w:val="21"/>
              </w:rPr>
            </w:pPr>
          </w:p>
        </w:tc>
        <w:tc>
          <w:tcPr>
            <w:tcW w:w="2182" w:type="dxa"/>
            <w:noWrap w:val="0"/>
            <w:vAlign w:val="center"/>
          </w:tcPr>
          <w:p>
            <w:pPr>
              <w:jc w:val="center"/>
              <w:rPr>
                <w:rFonts w:hint="default" w:ascii="宋体" w:hAnsi="宋体" w:eastAsia="宋体"/>
                <w:szCs w:val="21"/>
                <w:lang w:val="en-US" w:eastAsia="zh-CN"/>
              </w:rPr>
            </w:pPr>
            <w:r>
              <w:rPr>
                <w:rFonts w:hint="eastAsia" w:ascii="宋体" w:hAnsi="宋体"/>
                <w:szCs w:val="21"/>
                <w:lang w:val="en-US" w:eastAsia="zh-CN"/>
              </w:rPr>
              <w:t>生效后贴现额度</w:t>
            </w:r>
          </w:p>
        </w:tc>
        <w:tc>
          <w:tcPr>
            <w:tcW w:w="2182" w:type="dxa"/>
            <w:noWrap w:val="0"/>
            <w:vAlign w:val="center"/>
          </w:tcPr>
          <w:p>
            <w:pPr>
              <w:jc w:val="center"/>
              <w:rPr>
                <w:rFonts w:hint="default" w:ascii="宋体" w:hAnsi="宋体" w:eastAsiaTheme="minorEastAsia"/>
                <w:szCs w:val="21"/>
                <w:lang w:val="en-US" w:eastAsia="zh-CN"/>
              </w:rPr>
            </w:pPr>
            <w:r>
              <w:rPr>
                <w:rFonts w:hint="default" w:ascii="宋体" w:hAnsi="宋体"/>
                <w:szCs w:val="21"/>
                <w:lang w:val="en-US" w:eastAsia="zh-CN"/>
              </w:rPr>
              <w:t>{{</w:t>
            </w:r>
            <w:r>
              <w:rPr>
                <w:rFonts w:hint="eastAsia" w:ascii="宋体" w:hAnsi="宋体"/>
                <w:szCs w:val="21"/>
                <w:lang w:val="en-US" w:eastAsia="zh-CN"/>
              </w:rPr>
              <w:t>授信额度</w:t>
            </w:r>
            <w:r>
              <w:rPr>
                <w:rFonts w:hint="default" w:ascii="宋体" w:hAnsi="宋体"/>
                <w:szCs w:val="21"/>
                <w:lang w:val="en-US" w:eastAsia="zh-CN"/>
              </w:rPr>
              <w:t>}}</w:t>
            </w:r>
            <w:r>
              <w:rPr>
                <w:rFonts w:hint="eastAsia" w:ascii="宋体" w:hAnsi="宋体"/>
                <w:szCs w:val="21"/>
                <w:lang w:val="en-US" w:eastAsia="zh-CN"/>
              </w:rPr>
              <w:t>万元</w:t>
            </w:r>
          </w:p>
        </w:tc>
      </w:tr>
      <w:tr>
        <w:trPr>
          <w:trHeight w:val="481" w:hRule="atLeast"/>
        </w:trPr>
        <w:tc>
          <w:tcPr>
            <w:tcW w:w="900" w:type="dxa"/>
            <w:vMerge w:val="continue"/>
            <w:noWrap w:val="0"/>
            <w:vAlign w:val="top"/>
          </w:tcPr>
          <w:p>
            <w:pPr>
              <w:rPr>
                <w:rFonts w:hint="eastAsia" w:ascii="宋体" w:hAnsi="宋体"/>
                <w:szCs w:val="21"/>
              </w:rPr>
            </w:pPr>
          </w:p>
        </w:tc>
        <w:tc>
          <w:tcPr>
            <w:tcW w:w="1734" w:type="dxa"/>
            <w:noWrap w:val="0"/>
            <w:vAlign w:val="center"/>
          </w:tcPr>
          <w:p>
            <w:pPr>
              <w:ind w:firstLine="420" w:firstLineChars="200"/>
              <w:jc w:val="both"/>
              <w:rPr>
                <w:rFonts w:hint="default" w:ascii="宋体" w:hAnsi="宋体" w:eastAsia="宋体"/>
                <w:szCs w:val="21"/>
                <w:lang w:val="en-US" w:eastAsia="zh-CN"/>
              </w:rPr>
            </w:pPr>
            <w:r>
              <w:rPr>
                <w:rFonts w:hint="eastAsia" w:ascii="宋体" w:hAnsi="宋体"/>
                <w:szCs w:val="21"/>
                <w:lang w:val="en-US" w:eastAsia="zh-CN"/>
              </w:rPr>
              <w:t>起始期限</w:t>
            </w:r>
          </w:p>
        </w:tc>
        <w:tc>
          <w:tcPr>
            <w:tcW w:w="6546" w:type="dxa"/>
            <w:gridSpan w:val="5"/>
            <w:noWrap w:val="0"/>
            <w:vAlign w:val="center"/>
          </w:tcPr>
          <w:p>
            <w:pPr>
              <w:rPr>
                <w:rFonts w:hint="default" w:ascii="宋体" w:hAnsi="宋体" w:eastAsia="宋体"/>
                <w:szCs w:val="21"/>
                <w:lang w:val="en-US" w:eastAsia="zh-CN"/>
              </w:rPr>
            </w:pPr>
            <w:r>
              <w:rPr>
                <w:rFonts w:hint="eastAsia" w:ascii="宋体" w:hAnsi="宋体"/>
                <w:szCs w:val="21"/>
                <w:lang w:val="en-US" w:eastAsia="zh-CN"/>
              </w:rPr>
              <w:t xml:space="preserve">      {{申请日期}}-  {{申请日期+1年}}       </w:t>
            </w:r>
          </w:p>
        </w:tc>
      </w:tr>
      <w:tr>
        <w:trPr>
          <w:trHeight w:val="1085" w:hRule="atLeast"/>
        </w:trPr>
        <w:tc>
          <w:tcPr>
            <w:tcW w:w="900" w:type="dxa"/>
            <w:vMerge w:val="continue"/>
            <w:noWrap w:val="0"/>
            <w:vAlign w:val="top"/>
          </w:tcPr>
          <w:p>
            <w:pPr>
              <w:rPr>
                <w:rFonts w:hint="eastAsia" w:ascii="宋体" w:hAnsi="宋体"/>
                <w:szCs w:val="21"/>
              </w:rPr>
            </w:pPr>
          </w:p>
        </w:tc>
        <w:tc>
          <w:tcPr>
            <w:tcW w:w="1734" w:type="dxa"/>
            <w:noWrap w:val="0"/>
            <w:vAlign w:val="center"/>
          </w:tcPr>
          <w:p>
            <w:pPr>
              <w:jc w:val="center"/>
              <w:rPr>
                <w:rFonts w:hint="eastAsia" w:ascii="宋体" w:hAnsi="宋体"/>
                <w:szCs w:val="21"/>
              </w:rPr>
            </w:pPr>
            <w:r>
              <w:rPr>
                <w:rFonts w:hint="eastAsia" w:ascii="宋体" w:hAnsi="宋体"/>
                <w:szCs w:val="21"/>
                <w:lang w:val="en-US" w:eastAsia="zh-CN"/>
              </w:rPr>
              <w:t>征信</w:t>
            </w:r>
            <w:r>
              <w:rPr>
                <w:rFonts w:hint="eastAsia" w:ascii="宋体" w:hAnsi="宋体"/>
                <w:szCs w:val="21"/>
              </w:rPr>
              <w:t>报告查询</w:t>
            </w:r>
          </w:p>
        </w:tc>
        <w:tc>
          <w:tcPr>
            <w:tcW w:w="6546" w:type="dxa"/>
            <w:gridSpan w:val="5"/>
            <w:noWrap w:val="0"/>
            <w:vAlign w:val="center"/>
          </w:tcPr>
          <w:p>
            <w:pPr>
              <w:numPr>
                <w:ilvl w:val="0"/>
                <w:numId w:val="0"/>
              </w:numPr>
              <w:ind w:leftChars="0"/>
              <w:rPr>
                <w:rFonts w:hint="eastAsia" w:ascii="宋体" w:hAnsi="宋体"/>
                <w:szCs w:val="21"/>
              </w:rPr>
            </w:pPr>
            <w:r>
              <w:rPr>
                <w:rFonts w:hint="eastAsia" w:ascii="宋体" w:hAnsi="宋体"/>
                <w:szCs w:val="21"/>
              </w:rPr>
              <w:sym w:font="Wingdings 2" w:char="0052"/>
            </w:r>
            <w:r>
              <w:rPr>
                <w:rFonts w:hint="eastAsia" w:ascii="宋体" w:hAnsi="宋体"/>
                <w:szCs w:val="21"/>
              </w:rPr>
              <w:t>正常。</w:t>
            </w:r>
          </w:p>
          <w:p>
            <w:pPr>
              <w:numPr>
                <w:ilvl w:val="0"/>
                <w:numId w:val="1"/>
              </w:numPr>
              <w:rPr>
                <w:rFonts w:hint="eastAsia" w:ascii="宋体" w:hAnsi="宋体"/>
                <w:szCs w:val="21"/>
              </w:rPr>
            </w:pPr>
            <w:r>
              <w:rPr>
                <w:rFonts w:hint="eastAsia" w:ascii="宋体" w:hAnsi="宋体"/>
                <w:szCs w:val="21"/>
              </w:rPr>
              <w:t>异常，说明：</w:t>
            </w:r>
            <w:r>
              <w:rPr>
                <w:rFonts w:hint="eastAsia" w:ascii="宋体" w:hAnsi="宋体"/>
                <w:szCs w:val="21"/>
                <w:u w:val="single"/>
              </w:rPr>
              <w:t xml:space="preserve">                       </w:t>
            </w:r>
            <w:r>
              <w:rPr>
                <w:rFonts w:hint="eastAsia" w:ascii="宋体" w:hAnsi="宋体"/>
                <w:szCs w:val="21"/>
              </w:rPr>
              <w:t>。</w:t>
            </w:r>
          </w:p>
        </w:tc>
      </w:tr>
      <w:tr>
        <w:trPr>
          <w:trHeight w:val="481" w:hRule="atLeast"/>
        </w:trPr>
        <w:tc>
          <w:tcPr>
            <w:tcW w:w="900" w:type="dxa"/>
            <w:vMerge w:val="continue"/>
            <w:noWrap w:val="0"/>
            <w:vAlign w:val="top"/>
          </w:tcPr>
          <w:p>
            <w:pPr>
              <w:rPr>
                <w:rFonts w:hint="eastAsia" w:ascii="宋体" w:hAnsi="宋体"/>
                <w:szCs w:val="21"/>
              </w:rPr>
            </w:pPr>
          </w:p>
        </w:tc>
        <w:tc>
          <w:tcPr>
            <w:tcW w:w="1734" w:type="dxa"/>
            <w:noWrap w:val="0"/>
            <w:vAlign w:val="center"/>
          </w:tcPr>
          <w:p>
            <w:pPr>
              <w:jc w:val="center"/>
              <w:rPr>
                <w:rFonts w:hint="default" w:ascii="宋体" w:hAnsi="宋体" w:eastAsia="宋体"/>
                <w:szCs w:val="21"/>
                <w:lang w:val="en-US" w:eastAsia="zh-CN"/>
              </w:rPr>
            </w:pPr>
            <w:r>
              <w:rPr>
                <w:rFonts w:hint="eastAsia" w:ascii="宋体" w:hAnsi="宋体"/>
                <w:szCs w:val="21"/>
                <w:lang w:val="en-US" w:eastAsia="zh-CN"/>
              </w:rPr>
              <w:t>票交所信息披露平台信用记录</w:t>
            </w:r>
          </w:p>
        </w:tc>
        <w:tc>
          <w:tcPr>
            <w:tcW w:w="6546" w:type="dxa"/>
            <w:gridSpan w:val="5"/>
            <w:noWrap w:val="0"/>
            <w:vAlign w:val="center"/>
          </w:tcPr>
          <w:p>
            <w:pPr>
              <w:numPr>
                <w:ilvl w:val="0"/>
                <w:numId w:val="0"/>
              </w:numPr>
              <w:ind w:leftChars="0"/>
              <w:rPr>
                <w:rFonts w:hint="eastAsia" w:ascii="宋体" w:hAnsi="宋体"/>
                <w:szCs w:val="21"/>
              </w:rPr>
            </w:pPr>
            <w:r>
              <w:rPr>
                <w:rFonts w:hint="eastAsia" w:ascii="宋体" w:hAnsi="宋体"/>
                <w:szCs w:val="21"/>
              </w:rPr>
              <w:sym w:font="Wingdings 2" w:char="0052"/>
            </w:r>
            <w:r>
              <w:rPr>
                <w:rFonts w:hint="eastAsia" w:ascii="宋体" w:hAnsi="宋体"/>
                <w:szCs w:val="21"/>
              </w:rPr>
              <w:t>正常。</w:t>
            </w:r>
          </w:p>
          <w:p>
            <w:pPr>
              <w:rPr>
                <w:rFonts w:hint="eastAsia" w:ascii="宋体" w:hAnsi="宋体"/>
                <w:szCs w:val="21"/>
              </w:rPr>
            </w:pPr>
            <w:r>
              <w:rPr>
                <w:rFonts w:hint="eastAsia" w:ascii="宋体" w:hAnsi="宋体"/>
                <w:szCs w:val="21"/>
              </w:rPr>
              <w:sym w:font="Wingdings 2" w:char="00A3"/>
            </w:r>
            <w:r>
              <w:rPr>
                <w:rFonts w:hint="eastAsia" w:ascii="宋体" w:hAnsi="宋体"/>
                <w:szCs w:val="21"/>
                <w:lang w:val="en-US" w:eastAsia="zh-CN"/>
              </w:rPr>
              <w:t xml:space="preserve">  </w:t>
            </w:r>
            <w:r>
              <w:rPr>
                <w:rFonts w:hint="eastAsia" w:ascii="宋体" w:hAnsi="宋体"/>
                <w:szCs w:val="21"/>
              </w:rPr>
              <w:t>异常，说明：</w:t>
            </w:r>
            <w:r>
              <w:rPr>
                <w:rFonts w:hint="eastAsia" w:ascii="宋体" w:hAnsi="宋体"/>
                <w:szCs w:val="21"/>
                <w:u w:val="single"/>
              </w:rPr>
              <w:t xml:space="preserve">                       </w:t>
            </w:r>
            <w:r>
              <w:rPr>
                <w:rFonts w:hint="eastAsia" w:ascii="宋体" w:hAnsi="宋体"/>
                <w:szCs w:val="21"/>
              </w:rPr>
              <w:t>。</w:t>
            </w:r>
          </w:p>
        </w:tc>
      </w:tr>
      <w:tr>
        <w:trPr>
          <w:trHeight w:val="1602" w:hRule="atLeast"/>
        </w:trPr>
        <w:tc>
          <w:tcPr>
            <w:tcW w:w="900" w:type="dxa"/>
            <w:vMerge w:val="continue"/>
            <w:noWrap w:val="0"/>
            <w:vAlign w:val="top"/>
          </w:tcPr>
          <w:p>
            <w:pPr>
              <w:rPr>
                <w:rFonts w:hint="eastAsia" w:ascii="宋体" w:hAnsi="宋体"/>
                <w:szCs w:val="21"/>
              </w:rPr>
            </w:pPr>
          </w:p>
        </w:tc>
        <w:tc>
          <w:tcPr>
            <w:tcW w:w="8280" w:type="dxa"/>
            <w:gridSpan w:val="6"/>
            <w:noWrap w:val="0"/>
            <w:vAlign w:val="center"/>
          </w:tcPr>
          <w:p>
            <w:pPr>
              <w:ind w:right="420"/>
              <w:rPr>
                <w:rFonts w:hint="eastAsia" w:ascii="宋体" w:hAnsi="宋体"/>
                <w:color w:val="FF0000"/>
                <w:szCs w:val="21"/>
                <w:lang w:eastAsia="zh-CN"/>
              </w:rPr>
            </w:pPr>
            <w:r>
              <w:rPr>
                <w:rFonts w:hint="eastAsia" w:ascii="宋体" w:hAnsi="宋体"/>
                <w:color w:val="FF0000"/>
                <w:szCs w:val="21"/>
              </w:rPr>
              <w:t>其他需要说明情况</w:t>
            </w:r>
            <w:r>
              <w:rPr>
                <w:rFonts w:hint="eastAsia" w:ascii="宋体" w:hAnsi="宋体"/>
                <w:color w:val="FF0000"/>
                <w:szCs w:val="21"/>
                <w:lang w:eastAsia="zh-CN"/>
              </w:rPr>
              <w:t>：</w:t>
            </w:r>
          </w:p>
          <w:p>
            <w:pPr>
              <w:ind w:right="420"/>
              <w:rPr>
                <w:rFonts w:hint="eastAsia" w:ascii="宋体" w:hAnsi="宋体"/>
                <w:color w:val="FF0000"/>
                <w:szCs w:val="21"/>
                <w:lang w:eastAsia="zh-CN"/>
              </w:rPr>
            </w:pPr>
            <w:r>
              <w:rPr>
                <w:rFonts w:hint="eastAsia" w:ascii="宋体" w:hAnsi="宋体"/>
                <w:color w:val="FF0000"/>
                <w:szCs w:val="21"/>
                <w:lang w:eastAsia="zh-CN"/>
              </w:rPr>
              <w:t>企业注册地为{{注册地址}}，非异地企业贴现业务；企业成立时间为{{注册时间}}，不短于一年。上年度企业增值税纳税申报表载明的销售收入{{上一年度营业收入}}万元，乘以80%为{{上一年度营业收入*80%}}万元；最近一期报表净资产{{净资产}}万元，12倍为{{净资产*12}}万元。两者取孰低作为本次申请银行承兑汇票贴现额度{{授信额度}}万元，期限1年，额度为不可循环。企业在我行获批其他低信用风险额度0万元，合计{{授信额度}}万元，授权层级为分行分管行领导。</w:t>
            </w:r>
          </w:p>
          <w:p>
            <w:pPr>
              <w:pStyle w:val="2"/>
              <w:rPr>
                <w:rFonts w:hint="eastAsia"/>
                <w:lang w:eastAsia="zh-CN"/>
              </w:rPr>
            </w:pPr>
            <w:r>
              <w:rPr>
                <w:rFonts w:hint="eastAsia"/>
                <w:lang w:eastAsia="zh-CN"/>
              </w:rPr>
              <w:t>综上，当前贴现业务为其经营周转所需，风险可控。建议同意按照上述方案核定贴现额度。</w:t>
            </w:r>
            <w:bookmarkStart w:id="0" w:name="_GoBack"/>
            <w:bookmarkEnd w:id="0"/>
          </w:p>
          <w:p>
            <w:pPr>
              <w:pStyle w:val="2"/>
              <w:rPr>
                <w:rFonts w:hint="eastAsia"/>
                <w:lang w:eastAsia="zh-CN"/>
              </w:rPr>
            </w:pPr>
          </w:p>
          <w:p>
            <w:pPr>
              <w:ind w:right="420" w:firstLine="3045" w:firstLineChars="1450"/>
              <w:rPr>
                <w:rFonts w:hint="eastAsia" w:ascii="宋体" w:hAnsi="宋体"/>
                <w:szCs w:val="21"/>
              </w:rPr>
            </w:pPr>
          </w:p>
          <w:p>
            <w:pPr>
              <w:ind w:right="420" w:firstLine="3045" w:firstLineChars="1450"/>
              <w:rPr>
                <w:rFonts w:hint="default" w:ascii="宋体" w:hAnsi="宋体" w:eastAsiaTheme="minorEastAsia"/>
                <w:szCs w:val="21"/>
                <w:lang w:val="en-US" w:eastAsia="zh-CN"/>
              </w:rPr>
            </w:pPr>
            <w:r>
              <w:rPr>
                <w:rFonts w:hint="eastAsia" w:ascii="宋体" w:hAnsi="宋体"/>
                <w:szCs w:val="21"/>
              </w:rPr>
              <w:t>客户经理签字：</w:t>
            </w:r>
            <w:r>
              <w:rPr>
                <w:rFonts w:hint="eastAsia" w:ascii="宋体" w:hAnsi="宋体"/>
                <w:szCs w:val="21"/>
                <w:lang w:val="en-US" w:eastAsia="zh-CN"/>
              </w:rPr>
              <w:t>胡晓丹</w:t>
            </w:r>
            <w:r>
              <w:rPr>
                <w:rFonts w:hint="eastAsia" w:ascii="宋体" w:hAnsi="宋体"/>
                <w:szCs w:val="21"/>
              </w:rPr>
              <w:t xml:space="preserve">   联系电话：</w:t>
            </w:r>
            <w:r>
              <w:rPr>
                <w:rFonts w:hint="eastAsia" w:ascii="宋体" w:hAnsi="宋体"/>
                <w:szCs w:val="21"/>
                <w:lang w:val="en-US" w:eastAsia="zh-CN"/>
              </w:rPr>
              <w:t>13666069043</w:t>
            </w:r>
          </w:p>
          <w:p>
            <w:pPr>
              <w:ind w:right="420" w:firstLine="3045" w:firstLineChars="1450"/>
              <w:rPr>
                <w:rFonts w:hint="eastAsia" w:ascii="宋体" w:hAnsi="宋体"/>
                <w:szCs w:val="21"/>
              </w:rPr>
            </w:pPr>
            <w:r>
              <w:rPr>
                <w:rFonts w:hint="eastAsia" w:ascii="宋体" w:hAnsi="宋体"/>
                <w:szCs w:val="21"/>
              </w:rPr>
              <w:t>日期：{{申请日期}}</w:t>
            </w:r>
          </w:p>
        </w:tc>
      </w:tr>
      <w:tr>
        <w:trPr>
          <w:trHeight w:val="1239" w:hRule="atLeast"/>
        </w:trPr>
        <w:tc>
          <w:tcPr>
            <w:tcW w:w="9180" w:type="dxa"/>
            <w:gridSpan w:val="7"/>
            <w:noWrap w:val="0"/>
            <w:vAlign w:val="top"/>
          </w:tcPr>
          <w:p>
            <w:pPr>
              <w:rPr>
                <w:rFonts w:hint="eastAsia" w:ascii="宋体" w:hAnsi="宋体"/>
                <w:szCs w:val="21"/>
              </w:rPr>
            </w:pPr>
            <w:r>
              <w:rPr>
                <w:rFonts w:hint="eastAsia" w:ascii="宋体" w:hAnsi="宋体"/>
                <w:szCs w:val="21"/>
              </w:rPr>
              <w:t>支行行长/分行业务部门团队长意见:</w:t>
            </w:r>
          </w:p>
          <w:p>
            <w:pPr>
              <w:rPr>
                <w:rFonts w:hint="eastAsia" w:ascii="宋体" w:hAnsi="宋体"/>
                <w:sz w:val="24"/>
              </w:rPr>
            </w:pPr>
          </w:p>
          <w:p>
            <w:pPr>
              <w:rPr>
                <w:rFonts w:hint="default" w:ascii="宋体" w:hAnsi="宋体" w:eastAsiaTheme="minorEastAsia"/>
                <w:szCs w:val="21"/>
                <w:lang w:val="en-US" w:eastAsia="zh-CN"/>
              </w:rPr>
            </w:pPr>
            <w:r>
              <w:rPr>
                <w:rFonts w:hint="eastAsia" w:ascii="宋体" w:hAnsi="宋体"/>
                <w:sz w:val="24"/>
              </w:rPr>
              <w:t xml:space="preserve">                                           </w:t>
            </w:r>
            <w:r>
              <w:rPr>
                <w:rFonts w:hint="eastAsia" w:ascii="宋体" w:hAnsi="宋体"/>
                <w:szCs w:val="21"/>
              </w:rPr>
              <w:t>签名：</w:t>
            </w:r>
            <w:r>
              <w:rPr>
                <w:rFonts w:hint="eastAsia" w:ascii="宋体" w:hAnsi="宋体"/>
                <w:szCs w:val="21"/>
                <w:lang w:val="en-US" w:eastAsia="zh-CN"/>
              </w:rPr>
              <w:t>施丹彬</w:t>
            </w:r>
          </w:p>
          <w:p>
            <w:pPr>
              <w:ind w:firstLine="5145" w:firstLineChars="2450"/>
              <w:rPr>
                <w:rFonts w:hint="eastAsia" w:ascii="宋体" w:hAnsi="宋体"/>
                <w:szCs w:val="21"/>
              </w:rPr>
            </w:pPr>
            <w:r>
              <w:rPr>
                <w:rFonts w:hint="eastAsia" w:ascii="宋体" w:hAnsi="宋体"/>
                <w:szCs w:val="21"/>
              </w:rPr>
              <w:t>日期:{{申请日期}}</w:t>
            </w:r>
          </w:p>
        </w:tc>
      </w:tr>
      <w:tr>
        <w:trPr>
          <w:trHeight w:val="1679" w:hRule="atLeast"/>
        </w:trPr>
        <w:tc>
          <w:tcPr>
            <w:tcW w:w="9180" w:type="dxa"/>
            <w:gridSpan w:val="7"/>
            <w:noWrap w:val="0"/>
            <w:vAlign w:val="top"/>
          </w:tcPr>
          <w:p>
            <w:pPr>
              <w:rPr>
                <w:rFonts w:hint="default" w:ascii="宋体" w:hAnsi="宋体" w:eastAsia="宋体"/>
                <w:color w:val="FF0000"/>
                <w:szCs w:val="21"/>
                <w:lang w:val="en-US" w:eastAsia="zh-CN"/>
              </w:rPr>
            </w:pPr>
            <w:r>
              <w:rPr>
                <w:rFonts w:hint="eastAsia" w:ascii="宋体" w:hAnsi="宋体" w:eastAsia="宋体" w:cs="Times New Roman"/>
                <w:szCs w:val="21"/>
                <w:lang w:val="en-US" w:eastAsia="zh-CN"/>
              </w:rPr>
              <w:t>分行</w:t>
            </w:r>
            <w:r>
              <w:rPr>
                <w:rFonts w:hint="eastAsia" w:ascii="宋体" w:hAnsi="宋体"/>
                <w:color w:val="000000"/>
                <w:sz w:val="21"/>
                <w:szCs w:val="21"/>
                <w:u w:val="none"/>
                <w:lang w:val="en-US" w:eastAsia="zh-CN"/>
              </w:rPr>
              <w:t>授信审批部审查员</w:t>
            </w:r>
            <w:r>
              <w:rPr>
                <w:rFonts w:hint="eastAsia" w:ascii="宋体" w:hAnsi="宋体" w:eastAsia="宋体" w:cs="Times New Roman"/>
                <w:szCs w:val="21"/>
                <w:lang w:val="en-US" w:eastAsia="zh-CN"/>
              </w:rPr>
              <w:t>意见：</w:t>
            </w:r>
            <w:r>
              <w:rPr>
                <w:rFonts w:hint="eastAsia" w:ascii="宋体" w:hAnsi="宋体" w:eastAsia="宋体" w:cs="Times New Roman"/>
                <w:color w:val="FF0000"/>
                <w:szCs w:val="21"/>
                <w:lang w:val="en-US" w:eastAsia="zh-CN"/>
              </w:rPr>
              <w:t>（</w:t>
            </w:r>
            <w:r>
              <w:rPr>
                <w:rFonts w:hint="eastAsia" w:ascii="宋体" w:hAnsi="宋体"/>
                <w:color w:val="FF0000"/>
                <w:szCs w:val="21"/>
                <w:lang w:val="en-US" w:eastAsia="zh-CN"/>
              </w:rPr>
              <w:t>授权层级为：</w:t>
            </w:r>
            <w:r>
              <w:rPr>
                <w:rFonts w:hint="eastAsia" w:ascii="宋体" w:hAnsi="宋体"/>
                <w:color w:val="FF0000"/>
                <w:szCs w:val="21"/>
                <w:u w:val="single"/>
                <w:lang w:val="en-US" w:eastAsia="zh-CN"/>
              </w:rPr>
              <w:t xml:space="preserve">                  </w:t>
            </w:r>
            <w:r>
              <w:rPr>
                <w:rFonts w:hint="eastAsia" w:ascii="宋体" w:hAnsi="宋体"/>
                <w:color w:val="FF0000"/>
                <w:szCs w:val="21"/>
                <w:lang w:val="en-US" w:eastAsia="zh-CN"/>
              </w:rPr>
              <w:t>）</w:t>
            </w:r>
          </w:p>
          <w:p>
            <w:pPr>
              <w:rPr>
                <w:rFonts w:hint="default" w:ascii="宋体" w:hAnsi="宋体" w:eastAsia="宋体" w:cs="Times New Roman"/>
                <w:szCs w:val="21"/>
                <w:lang w:val="en-US"/>
              </w:rPr>
            </w:pPr>
          </w:p>
          <w:p>
            <w:pPr>
              <w:ind w:firstLine="5145" w:firstLineChars="2450"/>
              <w:rPr>
                <w:rFonts w:hint="eastAsia" w:ascii="宋体" w:hAnsi="宋体"/>
                <w:szCs w:val="21"/>
              </w:rPr>
            </w:pPr>
          </w:p>
          <w:p>
            <w:pPr>
              <w:ind w:firstLine="5145" w:firstLineChars="2450"/>
              <w:rPr>
                <w:rFonts w:hint="eastAsia" w:ascii="宋体" w:hAnsi="宋体"/>
                <w:szCs w:val="21"/>
              </w:rPr>
            </w:pPr>
            <w:r>
              <w:rPr>
                <w:rFonts w:hint="eastAsia" w:ascii="宋体" w:hAnsi="宋体"/>
                <w:szCs w:val="21"/>
              </w:rPr>
              <w:t>签名：</w:t>
            </w:r>
          </w:p>
          <w:p>
            <w:pPr>
              <w:ind w:firstLine="5145" w:firstLineChars="2450"/>
              <w:rPr>
                <w:rFonts w:hint="eastAsia" w:ascii="宋体" w:hAnsi="宋体"/>
                <w:szCs w:val="21"/>
              </w:rPr>
            </w:pPr>
            <w:r>
              <w:rPr>
                <w:rFonts w:hint="eastAsia" w:ascii="宋体" w:hAnsi="宋体"/>
                <w:szCs w:val="21"/>
              </w:rPr>
              <w:t>日期:</w:t>
            </w:r>
          </w:p>
        </w:tc>
      </w:tr>
      <w:tr>
        <w:trPr>
          <w:trHeight w:val="1339" w:hRule="atLeast"/>
        </w:trPr>
        <w:tc>
          <w:tcPr>
            <w:tcW w:w="9180" w:type="dxa"/>
            <w:gridSpan w:val="7"/>
            <w:noWrap w:val="0"/>
            <w:vAlign w:val="top"/>
          </w:tcPr>
          <w:p>
            <w:pPr>
              <w:rPr>
                <w:rFonts w:hint="eastAsia" w:ascii="宋体" w:hAnsi="宋体"/>
                <w:szCs w:val="21"/>
              </w:rPr>
            </w:pPr>
            <w:r>
              <w:rPr>
                <w:rFonts w:hint="eastAsia" w:ascii="宋体" w:hAnsi="宋体"/>
                <w:szCs w:val="21"/>
              </w:rPr>
              <w:t>分行</w:t>
            </w:r>
            <w:r>
              <w:rPr>
                <w:rFonts w:hint="eastAsia" w:ascii="宋体" w:hAnsi="宋体"/>
                <w:szCs w:val="21"/>
                <w:lang w:val="en-US" w:eastAsia="zh-CN"/>
              </w:rPr>
              <w:t>授信审批</w:t>
            </w:r>
            <w:r>
              <w:rPr>
                <w:rFonts w:hint="eastAsia" w:ascii="宋体" w:hAnsi="宋体"/>
                <w:szCs w:val="21"/>
              </w:rPr>
              <w:t>部负责人意见：</w:t>
            </w:r>
          </w:p>
          <w:p>
            <w:pPr>
              <w:rPr>
                <w:rFonts w:hint="eastAsia" w:ascii="宋体" w:hAnsi="宋体"/>
                <w:szCs w:val="21"/>
              </w:rPr>
            </w:pPr>
          </w:p>
          <w:p>
            <w:pPr>
              <w:ind w:firstLine="5145" w:firstLineChars="2450"/>
              <w:rPr>
                <w:rFonts w:hint="eastAsia" w:ascii="宋体" w:hAnsi="宋体"/>
                <w:szCs w:val="21"/>
              </w:rPr>
            </w:pPr>
            <w:r>
              <w:rPr>
                <w:rFonts w:hint="eastAsia" w:ascii="宋体" w:hAnsi="宋体"/>
                <w:szCs w:val="21"/>
              </w:rPr>
              <w:t>签名：</w:t>
            </w:r>
          </w:p>
          <w:p>
            <w:pPr>
              <w:ind w:firstLine="5145" w:firstLineChars="2450"/>
              <w:rPr>
                <w:rFonts w:hint="eastAsia" w:ascii="宋体" w:hAnsi="宋体"/>
                <w:szCs w:val="21"/>
              </w:rPr>
            </w:pPr>
            <w:r>
              <w:rPr>
                <w:rFonts w:hint="eastAsia" w:ascii="宋体" w:hAnsi="宋体"/>
                <w:szCs w:val="21"/>
              </w:rPr>
              <w:t>日期:</w:t>
            </w:r>
          </w:p>
        </w:tc>
      </w:tr>
      <w:tr>
        <w:trPr>
          <w:trHeight w:val="1145" w:hRule="atLeast"/>
        </w:trPr>
        <w:tc>
          <w:tcPr>
            <w:tcW w:w="4235" w:type="dxa"/>
            <w:gridSpan w:val="3"/>
            <w:noWrap w:val="0"/>
            <w:vAlign w:val="top"/>
          </w:tcPr>
          <w:p>
            <w:pPr>
              <w:rPr>
                <w:rFonts w:hint="eastAsia" w:ascii="宋体" w:hAnsi="宋体"/>
                <w:szCs w:val="21"/>
              </w:rPr>
            </w:pPr>
            <w:r>
              <w:rPr>
                <w:rFonts w:hint="eastAsia" w:ascii="宋体" w:hAnsi="宋体"/>
                <w:szCs w:val="21"/>
              </w:rPr>
              <w:t>分行分管风险行领导意见：</w:t>
            </w:r>
          </w:p>
          <w:p>
            <w:pPr>
              <w:rPr>
                <w:rFonts w:hint="eastAsia" w:ascii="宋体" w:hAnsi="宋体"/>
                <w:szCs w:val="21"/>
              </w:rPr>
            </w:pPr>
          </w:p>
          <w:p>
            <w:pPr>
              <w:pStyle w:val="17"/>
              <w:rPr>
                <w:rFonts w:hint="eastAsia"/>
              </w:rPr>
            </w:pPr>
          </w:p>
          <w:p>
            <w:pPr>
              <w:ind w:firstLine="1785" w:firstLineChars="850"/>
              <w:rPr>
                <w:rFonts w:hint="eastAsia" w:ascii="宋体" w:hAnsi="宋体"/>
                <w:szCs w:val="21"/>
              </w:rPr>
            </w:pPr>
            <w:r>
              <w:rPr>
                <w:rFonts w:hint="eastAsia" w:ascii="宋体" w:hAnsi="宋体"/>
                <w:szCs w:val="21"/>
              </w:rPr>
              <w:t>签名：</w:t>
            </w:r>
          </w:p>
          <w:p>
            <w:pPr>
              <w:ind w:firstLine="1785" w:firstLineChars="850"/>
              <w:rPr>
                <w:rFonts w:hint="eastAsia" w:ascii="宋体" w:hAnsi="宋体" w:eastAsia="宋体" w:cs="Times New Roman"/>
                <w:szCs w:val="21"/>
              </w:rPr>
            </w:pPr>
            <w:r>
              <w:rPr>
                <w:rFonts w:hint="eastAsia" w:ascii="宋体" w:hAnsi="宋体"/>
                <w:szCs w:val="21"/>
              </w:rPr>
              <w:t>日期：</w:t>
            </w:r>
          </w:p>
        </w:tc>
        <w:tc>
          <w:tcPr>
            <w:tcW w:w="4945" w:type="dxa"/>
            <w:gridSpan w:val="4"/>
            <w:noWrap w:val="0"/>
            <w:vAlign w:val="top"/>
          </w:tcPr>
          <w:p>
            <w:pPr>
              <w:rPr>
                <w:rFonts w:hint="eastAsia" w:ascii="宋体" w:hAnsi="宋体"/>
                <w:szCs w:val="21"/>
              </w:rPr>
            </w:pPr>
            <w:r>
              <w:rPr>
                <w:rFonts w:hint="eastAsia" w:ascii="宋体" w:hAnsi="宋体"/>
                <w:szCs w:val="21"/>
              </w:rPr>
              <w:t>分行分管业务行领导意见：</w:t>
            </w:r>
          </w:p>
          <w:p>
            <w:pPr>
              <w:pStyle w:val="6"/>
              <w:ind w:left="0" w:leftChars="0" w:firstLine="0" w:firstLineChars="0"/>
              <w:rPr>
                <w:rFonts w:ascii="宋体" w:hAnsi="宋体"/>
                <w:szCs w:val="21"/>
              </w:rPr>
            </w:pPr>
          </w:p>
          <w:p>
            <w:pPr>
              <w:pStyle w:val="6"/>
              <w:rPr>
                <w:rFonts w:ascii="宋体" w:hAnsi="宋体"/>
                <w:szCs w:val="21"/>
              </w:rPr>
            </w:pPr>
          </w:p>
          <w:p>
            <w:pPr>
              <w:ind w:left="376" w:leftChars="179" w:firstLine="2415" w:firstLineChars="1150"/>
              <w:rPr>
                <w:rFonts w:hint="eastAsia" w:ascii="宋体" w:hAnsi="宋体"/>
                <w:szCs w:val="21"/>
              </w:rPr>
            </w:pPr>
            <w:r>
              <w:rPr>
                <w:rFonts w:hint="eastAsia" w:ascii="宋体" w:hAnsi="宋体"/>
                <w:szCs w:val="21"/>
              </w:rPr>
              <w:t>签名：</w:t>
            </w:r>
          </w:p>
          <w:p>
            <w:pPr>
              <w:ind w:left="376" w:leftChars="179" w:firstLine="2415" w:firstLineChars="1150"/>
              <w:rPr>
                <w:rFonts w:hint="eastAsia" w:ascii="宋体" w:hAnsi="宋体" w:eastAsia="宋体" w:cs="Times New Roman"/>
                <w:szCs w:val="21"/>
              </w:rPr>
            </w:pPr>
            <w:r>
              <w:rPr>
                <w:rFonts w:hint="eastAsia" w:ascii="宋体" w:hAnsi="宋体"/>
                <w:szCs w:val="21"/>
              </w:rPr>
              <w:t>日期：</w:t>
            </w:r>
          </w:p>
        </w:tc>
      </w:tr>
      <w:tr>
        <w:trPr>
          <w:trHeight w:val="1145" w:hRule="atLeast"/>
        </w:trPr>
        <w:tc>
          <w:tcPr>
            <w:tcW w:w="9180" w:type="dxa"/>
            <w:gridSpan w:val="7"/>
            <w:noWrap w:val="0"/>
            <w:vAlign w:val="top"/>
          </w:tcPr>
          <w:p>
            <w:pPr>
              <w:rPr>
                <w:rFonts w:hint="eastAsia" w:ascii="宋体" w:hAnsi="宋体"/>
                <w:szCs w:val="21"/>
              </w:rPr>
            </w:pPr>
            <w:r>
              <w:rPr>
                <w:rFonts w:hint="eastAsia" w:ascii="宋体" w:hAnsi="宋体"/>
                <w:szCs w:val="21"/>
              </w:rPr>
              <w:t>分行行长意见：</w:t>
            </w:r>
          </w:p>
          <w:p>
            <w:pPr>
              <w:pStyle w:val="6"/>
              <w:ind w:left="0" w:leftChars="0" w:firstLine="0" w:firstLineChars="0"/>
              <w:rPr>
                <w:rFonts w:hint="eastAsia" w:ascii="宋体" w:hAnsi="宋体"/>
                <w:szCs w:val="21"/>
              </w:rPr>
            </w:pPr>
          </w:p>
          <w:p>
            <w:pPr>
              <w:ind w:left="5280" w:hanging="5280"/>
              <w:rPr>
                <w:rFonts w:hint="eastAsia"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ascii="宋体" w:hAnsi="宋体"/>
                <w:szCs w:val="21"/>
              </w:rPr>
              <w:t>签名：</w:t>
            </w:r>
          </w:p>
          <w:p>
            <w:pPr>
              <w:ind w:firstLine="5145" w:firstLineChars="2450"/>
              <w:rPr>
                <w:rFonts w:hint="eastAsia" w:ascii="宋体" w:hAnsi="宋体" w:eastAsia="宋体" w:cs="Times New Roman"/>
                <w:szCs w:val="21"/>
              </w:rPr>
            </w:pPr>
            <w:r>
              <w:rPr>
                <w:rFonts w:hint="eastAsia" w:ascii="宋体" w:hAnsi="宋体"/>
                <w:szCs w:val="21"/>
              </w:rPr>
              <w:t>日期：</w:t>
            </w:r>
          </w:p>
        </w:tc>
      </w:tr>
      <w:tr>
        <w:trPr>
          <w:trHeight w:val="1145" w:hRule="atLeast"/>
        </w:trPr>
        <w:tc>
          <w:tcPr>
            <w:tcW w:w="9180" w:type="dxa"/>
            <w:gridSpan w:val="7"/>
            <w:noWrap w:val="0"/>
            <w:vAlign w:val="top"/>
          </w:tcPr>
          <w:p>
            <w:pPr>
              <w:rPr>
                <w:rFonts w:hint="eastAsia" w:ascii="宋体" w:hAnsi="宋体"/>
                <w:szCs w:val="21"/>
              </w:rPr>
            </w:pPr>
            <w:r>
              <w:rPr>
                <w:rFonts w:hint="eastAsia" w:ascii="宋体" w:hAnsi="宋体"/>
                <w:szCs w:val="21"/>
              </w:rPr>
              <w:t>总行审查员意见：</w:t>
            </w: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ind w:left="5271" w:leftChars="2150" w:hanging="756" w:hangingChars="360"/>
              <w:rPr>
                <w:rFonts w:hint="eastAsia" w:ascii="宋体" w:hAnsi="宋体"/>
                <w:szCs w:val="21"/>
              </w:rPr>
            </w:pPr>
            <w:r>
              <w:rPr>
                <w:rFonts w:hint="eastAsia" w:ascii="宋体" w:hAnsi="宋体"/>
                <w:szCs w:val="21"/>
              </w:rPr>
              <w:t>签名：</w:t>
            </w:r>
          </w:p>
          <w:p>
            <w:pPr>
              <w:ind w:firstLine="4515" w:firstLineChars="2150"/>
              <w:rPr>
                <w:rFonts w:hint="eastAsia" w:ascii="宋体" w:hAnsi="宋体"/>
                <w:szCs w:val="21"/>
              </w:rPr>
            </w:pPr>
            <w:r>
              <w:rPr>
                <w:rFonts w:hint="eastAsia" w:ascii="宋体" w:hAnsi="宋体"/>
                <w:szCs w:val="21"/>
              </w:rPr>
              <w:t>日期:</w:t>
            </w:r>
          </w:p>
        </w:tc>
      </w:tr>
      <w:tr>
        <w:trPr>
          <w:trHeight w:val="1145" w:hRule="atLeast"/>
        </w:trPr>
        <w:tc>
          <w:tcPr>
            <w:tcW w:w="4692" w:type="dxa"/>
            <w:gridSpan w:val="4"/>
            <w:noWrap w:val="0"/>
            <w:vAlign w:val="top"/>
          </w:tcPr>
          <w:p>
            <w:pPr>
              <w:rPr>
                <w:rFonts w:hint="eastAsia" w:ascii="宋体" w:hAnsi="宋体"/>
                <w:szCs w:val="21"/>
              </w:rPr>
            </w:pPr>
            <w:r>
              <w:rPr>
                <w:rFonts w:hint="eastAsia" w:ascii="宋体" w:hAnsi="宋体"/>
                <w:szCs w:val="21"/>
              </w:rPr>
              <w:t>总行授信管理部负责人意见：</w:t>
            </w: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ind w:firstLine="2205" w:firstLineChars="1050"/>
              <w:rPr>
                <w:rFonts w:hint="eastAsia" w:ascii="宋体" w:hAnsi="宋体"/>
                <w:szCs w:val="21"/>
              </w:rPr>
            </w:pPr>
            <w:r>
              <w:rPr>
                <w:rFonts w:hint="eastAsia" w:ascii="宋体" w:hAnsi="宋体"/>
                <w:szCs w:val="21"/>
              </w:rPr>
              <w:t>签名：</w:t>
            </w:r>
          </w:p>
          <w:p>
            <w:pPr>
              <w:ind w:firstLine="2205" w:firstLineChars="1050"/>
              <w:rPr>
                <w:rFonts w:hint="eastAsia" w:ascii="宋体" w:hAnsi="宋体"/>
                <w:szCs w:val="21"/>
              </w:rPr>
            </w:pPr>
            <w:r>
              <w:rPr>
                <w:rFonts w:hint="eastAsia" w:ascii="宋体" w:hAnsi="宋体"/>
                <w:szCs w:val="21"/>
              </w:rPr>
              <w:t>日期:</w:t>
            </w:r>
          </w:p>
        </w:tc>
        <w:tc>
          <w:tcPr>
            <w:tcW w:w="4488" w:type="dxa"/>
            <w:gridSpan w:val="3"/>
            <w:noWrap w:val="0"/>
            <w:vAlign w:val="top"/>
          </w:tcPr>
          <w:p>
            <w:pPr>
              <w:widowControl/>
              <w:jc w:val="left"/>
              <w:rPr>
                <w:rFonts w:ascii="宋体" w:hAnsi="宋体"/>
                <w:szCs w:val="21"/>
              </w:rPr>
            </w:pPr>
            <w:r>
              <w:rPr>
                <w:rFonts w:hint="eastAsia" w:ascii="宋体" w:hAnsi="宋体"/>
                <w:szCs w:val="21"/>
              </w:rPr>
              <w:t>总行业务端部门负责人意见（如需）：</w:t>
            </w:r>
          </w:p>
          <w:p>
            <w:pPr>
              <w:widowControl/>
              <w:jc w:val="left"/>
              <w:rPr>
                <w:rFonts w:ascii="宋体" w:hAnsi="宋体"/>
                <w:szCs w:val="21"/>
              </w:rPr>
            </w:pPr>
          </w:p>
          <w:p>
            <w:pPr>
              <w:widowControl/>
              <w:jc w:val="left"/>
              <w:rPr>
                <w:rFonts w:ascii="宋体" w:hAnsi="宋体"/>
                <w:szCs w:val="21"/>
              </w:rPr>
            </w:pPr>
          </w:p>
          <w:p>
            <w:pPr>
              <w:ind w:left="5502"/>
              <w:rPr>
                <w:rFonts w:hint="eastAsia" w:ascii="宋体" w:hAnsi="宋体"/>
                <w:szCs w:val="21"/>
              </w:rPr>
            </w:pPr>
            <w:r>
              <w:rPr>
                <w:rFonts w:hint="eastAsia" w:ascii="宋体" w:hAnsi="宋体"/>
                <w:szCs w:val="21"/>
              </w:rPr>
              <w:t>名：</w:t>
            </w:r>
          </w:p>
          <w:p>
            <w:pPr>
              <w:ind w:left="5280" w:hanging="5280"/>
              <w:rPr>
                <w:rFonts w:hint="eastAsia" w:ascii="宋体" w:hAnsi="宋体"/>
                <w:szCs w:val="21"/>
              </w:rPr>
            </w:pPr>
          </w:p>
          <w:p>
            <w:pPr>
              <w:ind w:left="5271" w:leftChars="1150" w:hanging="2856" w:hangingChars="1360"/>
              <w:rPr>
                <w:rFonts w:hint="eastAsia" w:ascii="宋体" w:hAnsi="宋体"/>
                <w:szCs w:val="21"/>
              </w:rPr>
            </w:pPr>
            <w:r>
              <w:rPr>
                <w:rFonts w:hint="eastAsia" w:ascii="宋体" w:hAnsi="宋体"/>
                <w:szCs w:val="21"/>
              </w:rPr>
              <w:t>签名：</w:t>
            </w:r>
          </w:p>
          <w:p>
            <w:pPr>
              <w:ind w:left="239" w:leftChars="114" w:firstLine="2205" w:firstLineChars="1050"/>
            </w:pPr>
            <w:r>
              <w:rPr>
                <w:rFonts w:hint="eastAsia" w:ascii="宋体" w:hAnsi="宋体"/>
                <w:szCs w:val="21"/>
              </w:rPr>
              <w:t>日期:</w:t>
            </w:r>
          </w:p>
        </w:tc>
      </w:tr>
      <w:tr>
        <w:trPr>
          <w:trHeight w:val="1145" w:hRule="atLeast"/>
        </w:trPr>
        <w:tc>
          <w:tcPr>
            <w:tcW w:w="9180" w:type="dxa"/>
            <w:gridSpan w:val="7"/>
            <w:noWrap w:val="0"/>
            <w:vAlign w:val="top"/>
          </w:tcPr>
          <w:p>
            <w:pPr>
              <w:rPr>
                <w:rFonts w:hint="eastAsia" w:ascii="宋体" w:hAnsi="宋体"/>
                <w:szCs w:val="21"/>
              </w:rPr>
            </w:pPr>
            <w:r>
              <w:rPr>
                <w:rFonts w:hint="eastAsia" w:ascii="宋体" w:hAnsi="宋体"/>
                <w:szCs w:val="21"/>
              </w:rPr>
              <w:t>总行信用风险审议委员会综合意见：</w:t>
            </w: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ind w:left="5280" w:hanging="5280"/>
              <w:rPr>
                <w:rFonts w:hint="eastAsia" w:ascii="宋体" w:hAnsi="宋体"/>
                <w:szCs w:val="21"/>
              </w:rPr>
            </w:pPr>
            <w:r>
              <w:rPr>
                <w:rFonts w:hint="eastAsia" w:ascii="宋体" w:hAnsi="宋体"/>
                <w:szCs w:val="21"/>
              </w:rPr>
              <w:t xml:space="preserve">                                            签名：</w:t>
            </w:r>
          </w:p>
          <w:p>
            <w:pPr>
              <w:ind w:firstLine="4620" w:firstLineChars="2200"/>
              <w:rPr>
                <w:rFonts w:hint="eastAsia" w:ascii="宋体" w:hAnsi="宋体"/>
                <w:szCs w:val="21"/>
              </w:rPr>
            </w:pPr>
            <w:r>
              <w:rPr>
                <w:rFonts w:hint="eastAsia" w:ascii="宋体" w:hAnsi="宋体"/>
                <w:szCs w:val="21"/>
              </w:rPr>
              <w:t>日期:</w:t>
            </w:r>
          </w:p>
        </w:tc>
      </w:tr>
      <w:tr>
        <w:trPr>
          <w:trHeight w:val="1145" w:hRule="atLeast"/>
        </w:trPr>
        <w:tc>
          <w:tcPr>
            <w:tcW w:w="4692" w:type="dxa"/>
            <w:gridSpan w:val="4"/>
            <w:noWrap w:val="0"/>
            <w:vAlign w:val="top"/>
          </w:tcPr>
          <w:p>
            <w:pPr>
              <w:rPr>
                <w:rFonts w:hint="eastAsia" w:ascii="宋体" w:hAnsi="宋体"/>
                <w:szCs w:val="21"/>
              </w:rPr>
            </w:pPr>
            <w:r>
              <w:rPr>
                <w:rFonts w:hint="eastAsia" w:ascii="宋体" w:hAnsi="宋体"/>
                <w:szCs w:val="21"/>
              </w:rPr>
              <w:t>总行分管风险行领导意见：</w:t>
            </w: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rPr>
                <w:rFonts w:hint="eastAsia" w:ascii="宋体" w:hAnsi="宋体"/>
                <w:szCs w:val="21"/>
              </w:rPr>
            </w:pPr>
          </w:p>
          <w:p>
            <w:pPr>
              <w:ind w:left="2033" w:leftChars="968" w:firstLine="2520" w:firstLineChars="1200"/>
              <w:rPr>
                <w:rFonts w:hint="eastAsia" w:ascii="宋体" w:hAnsi="宋体"/>
                <w:szCs w:val="21"/>
              </w:rPr>
            </w:pPr>
          </w:p>
          <w:p>
            <w:pPr>
              <w:rPr>
                <w:rFonts w:hint="eastAsia" w:ascii="宋体" w:hAnsi="宋体"/>
                <w:szCs w:val="21"/>
              </w:rPr>
            </w:pPr>
          </w:p>
          <w:p>
            <w:pPr>
              <w:ind w:firstLine="2100" w:firstLineChars="1000"/>
              <w:rPr>
                <w:rFonts w:hint="eastAsia" w:ascii="宋体" w:hAnsi="宋体" w:eastAsia="宋体"/>
                <w:szCs w:val="21"/>
                <w:lang w:val="en-US" w:eastAsia="zh-CN"/>
              </w:rPr>
            </w:pPr>
            <w:r>
              <w:rPr>
                <w:rFonts w:hint="eastAsia" w:ascii="宋体" w:hAnsi="宋体"/>
                <w:szCs w:val="21"/>
                <w:lang w:val="en-US" w:eastAsia="zh-CN"/>
              </w:rPr>
              <w:t>签名：</w:t>
            </w:r>
          </w:p>
          <w:p>
            <w:pPr>
              <w:ind w:firstLine="2100" w:firstLineChars="1000"/>
              <w:rPr>
                <w:rFonts w:hint="eastAsia" w:ascii="宋体" w:hAnsi="宋体"/>
                <w:szCs w:val="21"/>
              </w:rPr>
            </w:pPr>
            <w:r>
              <w:rPr>
                <w:rFonts w:hint="eastAsia" w:ascii="宋体" w:hAnsi="宋体"/>
                <w:szCs w:val="21"/>
              </w:rPr>
              <w:t>日期:</w:t>
            </w:r>
          </w:p>
        </w:tc>
        <w:tc>
          <w:tcPr>
            <w:tcW w:w="4488" w:type="dxa"/>
            <w:gridSpan w:val="3"/>
            <w:noWrap w:val="0"/>
            <w:vAlign w:val="top"/>
          </w:tcPr>
          <w:p>
            <w:pPr>
              <w:rPr>
                <w:rFonts w:hint="eastAsia" w:ascii="宋体" w:hAnsi="宋体"/>
                <w:szCs w:val="21"/>
              </w:rPr>
            </w:pPr>
            <w:r>
              <w:rPr>
                <w:rFonts w:hint="eastAsia" w:ascii="宋体" w:hAnsi="宋体"/>
                <w:szCs w:val="21"/>
              </w:rPr>
              <w:t>总行分管业务行领导意见：</w:t>
            </w:r>
          </w:p>
          <w:p>
            <w:pPr>
              <w:widowControl/>
              <w:jc w:val="left"/>
              <w:rPr>
                <w:rFonts w:ascii="宋体" w:hAnsi="宋体"/>
                <w:szCs w:val="21"/>
              </w:rPr>
            </w:pPr>
          </w:p>
          <w:p>
            <w:pPr>
              <w:widowControl/>
              <w:jc w:val="left"/>
              <w:rPr>
                <w:rFonts w:ascii="宋体" w:hAnsi="宋体"/>
                <w:szCs w:val="21"/>
              </w:rPr>
            </w:pPr>
          </w:p>
          <w:p>
            <w:pPr>
              <w:pStyle w:val="17"/>
              <w:jc w:val="both"/>
              <w:rPr>
                <w:rFonts w:ascii="宋体" w:hAnsi="宋体"/>
                <w:szCs w:val="21"/>
              </w:rPr>
            </w:pPr>
          </w:p>
          <w:p>
            <w:pPr>
              <w:pStyle w:val="17"/>
              <w:jc w:val="both"/>
              <w:rPr>
                <w:rFonts w:ascii="宋体" w:hAnsi="宋体"/>
                <w:szCs w:val="21"/>
              </w:rPr>
            </w:pPr>
          </w:p>
          <w:p>
            <w:pPr>
              <w:pStyle w:val="17"/>
              <w:jc w:val="both"/>
              <w:rPr>
                <w:rFonts w:ascii="宋体" w:hAnsi="宋体"/>
                <w:szCs w:val="21"/>
              </w:rPr>
            </w:pPr>
          </w:p>
          <w:p>
            <w:pPr>
              <w:pStyle w:val="17"/>
              <w:jc w:val="both"/>
              <w:rPr>
                <w:rFonts w:ascii="宋体" w:hAnsi="宋体"/>
                <w:szCs w:val="21"/>
              </w:rPr>
            </w:pPr>
          </w:p>
          <w:p>
            <w:pPr>
              <w:pStyle w:val="17"/>
              <w:jc w:val="both"/>
              <w:rPr>
                <w:rFonts w:ascii="宋体" w:hAnsi="宋体"/>
                <w:szCs w:val="21"/>
              </w:rPr>
            </w:pPr>
          </w:p>
          <w:p>
            <w:pPr>
              <w:pStyle w:val="17"/>
              <w:jc w:val="both"/>
              <w:rPr>
                <w:rFonts w:ascii="宋体" w:hAnsi="宋体"/>
                <w:szCs w:val="21"/>
              </w:rPr>
            </w:pPr>
          </w:p>
          <w:p>
            <w:pPr>
              <w:ind w:firstLine="2310" w:firstLineChars="1100"/>
              <w:rPr>
                <w:rFonts w:hint="eastAsia" w:ascii="宋体" w:hAnsi="宋体"/>
                <w:szCs w:val="21"/>
              </w:rPr>
            </w:pPr>
            <w:r>
              <w:rPr>
                <w:rFonts w:hint="eastAsia" w:ascii="宋体" w:hAnsi="宋体"/>
                <w:szCs w:val="21"/>
              </w:rPr>
              <w:t>签名：</w:t>
            </w:r>
          </w:p>
          <w:p>
            <w:pPr>
              <w:ind w:firstLine="2310" w:firstLineChars="1100"/>
              <w:rPr>
                <w:rFonts w:hint="eastAsia" w:ascii="宋体" w:hAnsi="宋体"/>
                <w:szCs w:val="21"/>
              </w:rPr>
            </w:pPr>
            <w:r>
              <w:rPr>
                <w:rFonts w:hint="eastAsia" w:ascii="宋体" w:hAnsi="宋体"/>
                <w:szCs w:val="21"/>
              </w:rPr>
              <w:t>日期:</w:t>
            </w:r>
          </w:p>
        </w:tc>
      </w:tr>
      <w:tr>
        <w:trPr>
          <w:trHeight w:val="1145" w:hRule="atLeast"/>
        </w:trPr>
        <w:tc>
          <w:tcPr>
            <w:tcW w:w="9180" w:type="dxa"/>
            <w:gridSpan w:val="7"/>
            <w:noWrap w:val="0"/>
            <w:vAlign w:val="top"/>
          </w:tcPr>
          <w:p>
            <w:pPr>
              <w:rPr>
                <w:rFonts w:hint="eastAsia" w:ascii="宋体" w:hAnsi="宋体"/>
                <w:szCs w:val="21"/>
              </w:rPr>
            </w:pPr>
            <w:r>
              <w:rPr>
                <w:rFonts w:hint="eastAsia" w:ascii="宋体" w:hAnsi="宋体"/>
                <w:szCs w:val="21"/>
              </w:rPr>
              <w:t>总行行长意见：</w:t>
            </w:r>
          </w:p>
          <w:p>
            <w:pPr>
              <w:rPr>
                <w:rFonts w:hint="eastAsia" w:ascii="宋体" w:hAnsi="宋体"/>
                <w:szCs w:val="21"/>
              </w:rPr>
            </w:pPr>
          </w:p>
          <w:p>
            <w:pPr>
              <w:rPr>
                <w:rFonts w:hint="eastAsia" w:ascii="宋体" w:hAnsi="宋体"/>
                <w:szCs w:val="21"/>
              </w:rPr>
            </w:pPr>
          </w:p>
          <w:p>
            <w:pPr>
              <w:rPr>
                <w:rFonts w:hint="eastAsia" w:ascii="宋体" w:hAnsi="宋体"/>
                <w:szCs w:val="21"/>
              </w:rPr>
            </w:pPr>
            <w:r>
              <w:rPr>
                <w:rFonts w:hint="eastAsia" w:ascii="宋体" w:hAnsi="宋体"/>
                <w:szCs w:val="21"/>
              </w:rPr>
              <w:t xml:space="preserve">                                         </w:t>
            </w:r>
          </w:p>
          <w:p>
            <w:pPr>
              <w:rPr>
                <w:rFonts w:hint="eastAsia" w:ascii="宋体" w:hAnsi="宋体"/>
                <w:szCs w:val="21"/>
              </w:rPr>
            </w:pPr>
          </w:p>
          <w:p>
            <w:pPr>
              <w:rPr>
                <w:rFonts w:hint="eastAsia" w:ascii="宋体" w:hAnsi="宋体"/>
                <w:szCs w:val="21"/>
              </w:rPr>
            </w:pPr>
          </w:p>
          <w:p>
            <w:pPr>
              <w:ind w:firstLine="4830" w:firstLineChars="2300"/>
              <w:rPr>
                <w:rFonts w:hint="eastAsia" w:ascii="宋体" w:hAnsi="宋体"/>
                <w:szCs w:val="21"/>
              </w:rPr>
            </w:pPr>
            <w:r>
              <w:rPr>
                <w:rFonts w:hint="eastAsia" w:ascii="宋体" w:hAnsi="宋体"/>
                <w:szCs w:val="21"/>
              </w:rPr>
              <w:t>签名：</w:t>
            </w:r>
          </w:p>
          <w:p>
            <w:pPr>
              <w:ind w:firstLine="4830" w:firstLineChars="2300"/>
              <w:rPr>
                <w:rFonts w:hint="eastAsia" w:ascii="宋体" w:hAnsi="宋体"/>
                <w:szCs w:val="21"/>
              </w:rPr>
            </w:pPr>
            <w:r>
              <w:rPr>
                <w:rFonts w:hint="eastAsia" w:ascii="宋体" w:hAnsi="宋体"/>
                <w:szCs w:val="21"/>
              </w:rPr>
              <w:t>日期:</w:t>
            </w:r>
          </w:p>
        </w:tc>
      </w:tr>
      <w:tr>
        <w:trPr>
          <w:trHeight w:val="1145" w:hRule="atLeast"/>
        </w:trPr>
        <w:tc>
          <w:tcPr>
            <w:tcW w:w="9180" w:type="dxa"/>
            <w:gridSpan w:val="7"/>
            <w:noWrap w:val="0"/>
            <w:vAlign w:val="top"/>
          </w:tcPr>
          <w:p>
            <w:pPr>
              <w:rPr>
                <w:rFonts w:hint="eastAsia" w:ascii="宋体" w:hAnsi="宋体"/>
                <w:szCs w:val="21"/>
              </w:rPr>
            </w:pPr>
            <w:r>
              <w:rPr>
                <w:rFonts w:hint="eastAsia" w:ascii="宋体" w:hAnsi="宋体" w:eastAsia="宋体" w:cs="Times New Roman"/>
                <w:color w:val="FF0000"/>
                <w:szCs w:val="21"/>
                <w:lang w:val="en-US" w:eastAsia="zh-CN"/>
              </w:rPr>
              <w:t>分行公司业务部（交易银行部）</w:t>
            </w:r>
            <w:r>
              <w:rPr>
                <w:rFonts w:hint="eastAsia" w:ascii="宋体" w:hAnsi="宋体"/>
                <w:color w:val="FF0000"/>
                <w:szCs w:val="21"/>
              </w:rPr>
              <w:t>意见</w:t>
            </w:r>
            <w:r>
              <w:rPr>
                <w:rFonts w:hint="eastAsia" w:ascii="宋体" w:hAnsi="宋体" w:eastAsia="宋体" w:cs="Times New Roman"/>
                <w:szCs w:val="21"/>
                <w:lang w:eastAsia="zh-CN"/>
              </w:rPr>
              <w:t>（</w:t>
            </w:r>
            <w:r>
              <w:rPr>
                <w:rFonts w:hint="eastAsia" w:ascii="宋体" w:hAnsi="宋体" w:eastAsia="宋体" w:cs="Times New Roman"/>
                <w:szCs w:val="21"/>
                <w:lang w:val="en-US" w:eastAsia="zh-CN"/>
              </w:rPr>
              <w:t>额度批复项下普通贴现额度、自助贴现额度切分</w:t>
            </w:r>
            <w:r>
              <w:rPr>
                <w:rFonts w:hint="eastAsia" w:ascii="宋体" w:hAnsi="宋体" w:eastAsia="宋体" w:cs="Times New Roman"/>
                <w:szCs w:val="21"/>
                <w:lang w:eastAsia="zh-CN"/>
              </w:rPr>
              <w:t>）</w:t>
            </w:r>
            <w:r>
              <w:rPr>
                <w:rFonts w:hint="eastAsia" w:ascii="宋体" w:hAnsi="宋体" w:eastAsia="宋体" w:cs="Times New Roman"/>
                <w:szCs w:val="21"/>
              </w:rPr>
              <w:t>:</w:t>
            </w:r>
          </w:p>
          <w:p>
            <w:pPr>
              <w:rPr>
                <w:rFonts w:hint="eastAsia" w:ascii="宋体" w:hAnsi="宋体" w:eastAsia="宋体" w:cs="Times New Roman"/>
                <w:szCs w:val="21"/>
              </w:rPr>
            </w:pPr>
          </w:p>
          <w:p>
            <w:pPr>
              <w:rPr>
                <w:rFonts w:hint="default" w:ascii="宋体" w:hAnsi="宋体" w:eastAsia="宋体" w:cs="Times New Roman"/>
                <w:szCs w:val="21"/>
                <w:lang w:val="en-US" w:eastAsia="zh-CN"/>
              </w:rPr>
            </w:pPr>
          </w:p>
          <w:p>
            <w:pPr>
              <w:pStyle w:val="2"/>
              <w:rPr>
                <w:rFonts w:hint="default" w:ascii="宋体" w:hAnsi="宋体" w:eastAsia="宋体" w:cs="Times New Roman"/>
                <w:szCs w:val="21"/>
                <w:lang w:val="en-US" w:eastAsia="zh-CN"/>
              </w:rPr>
            </w:pPr>
          </w:p>
          <w:p>
            <w:pPr>
              <w:rPr>
                <w:rFonts w:hint="default"/>
                <w:lang w:val="en-US" w:eastAsia="zh-CN"/>
              </w:rPr>
            </w:pPr>
          </w:p>
          <w:p>
            <w:pPr>
              <w:ind w:firstLine="5145" w:firstLineChars="2450"/>
              <w:rPr>
                <w:rFonts w:hint="eastAsia" w:ascii="宋体" w:hAnsi="宋体" w:eastAsia="宋体" w:cs="Times New Roman"/>
                <w:szCs w:val="21"/>
              </w:rPr>
            </w:pPr>
            <w:r>
              <w:rPr>
                <w:rFonts w:hint="eastAsia" w:ascii="宋体" w:hAnsi="宋体" w:eastAsia="宋体" w:cs="Times New Roman"/>
                <w:szCs w:val="21"/>
              </w:rPr>
              <w:t>签名：</w:t>
            </w:r>
          </w:p>
          <w:p>
            <w:pPr>
              <w:ind w:firstLine="5145" w:firstLineChars="2450"/>
              <w:rPr>
                <w:rFonts w:hint="eastAsia" w:ascii="宋体" w:hAnsi="宋体"/>
                <w:szCs w:val="21"/>
              </w:rPr>
            </w:pPr>
            <w:r>
              <w:rPr>
                <w:rFonts w:hint="eastAsia" w:ascii="宋体" w:hAnsi="宋体" w:eastAsia="宋体" w:cs="Times New Roman"/>
                <w:szCs w:val="21"/>
              </w:rPr>
              <w:t>日期</w:t>
            </w:r>
            <w:r>
              <w:rPr>
                <w:rFonts w:hint="eastAsia" w:ascii="宋体" w:hAnsi="宋体" w:eastAsia="宋体" w:cs="Times New Roman"/>
                <w:szCs w:val="21"/>
                <w:lang w:eastAsia="zh-CN"/>
              </w:rPr>
              <w:t>：</w:t>
            </w:r>
          </w:p>
        </w:tc>
      </w:tr>
      <w:tr>
        <w:trPr>
          <w:trHeight w:val="1638" w:hRule="atLeast"/>
        </w:trPr>
        <w:tc>
          <w:tcPr>
            <w:tcW w:w="9180" w:type="dxa"/>
            <w:gridSpan w:val="7"/>
            <w:noWrap w:val="0"/>
            <w:vAlign w:val="top"/>
          </w:tcPr>
          <w:p>
            <w:pPr>
              <w:rPr>
                <w:rFonts w:hint="eastAsia" w:ascii="宋体" w:hAnsi="宋体" w:eastAsia="宋体" w:cs="Times New Roman"/>
                <w:szCs w:val="21"/>
                <w:lang w:val="en-US" w:eastAsia="zh-CN"/>
              </w:rPr>
            </w:pPr>
            <w:r>
              <w:rPr>
                <w:rFonts w:hint="eastAsia" w:ascii="宋体" w:hAnsi="宋体" w:eastAsia="宋体" w:cs="Times New Roman"/>
                <w:szCs w:val="21"/>
                <w:lang w:val="en-US" w:eastAsia="zh-CN"/>
              </w:rPr>
              <w:t>分行作业中心处理结果：</w:t>
            </w:r>
          </w:p>
          <w:p>
            <w:pPr>
              <w:bidi w:val="0"/>
              <w:rPr>
                <w:rFonts w:hint="default"/>
                <w:kern w:val="2"/>
                <w:sz w:val="21"/>
                <w:szCs w:val="24"/>
                <w:lang w:val="en-US" w:eastAsia="zh-CN" w:bidi="ar-SA"/>
              </w:rPr>
            </w:pPr>
          </w:p>
          <w:p>
            <w:pPr>
              <w:bidi w:val="0"/>
              <w:rPr>
                <w:rFonts w:hint="default"/>
                <w:lang w:val="en-US" w:eastAsia="zh-CN"/>
              </w:rPr>
            </w:pPr>
          </w:p>
          <w:p>
            <w:pPr>
              <w:pStyle w:val="2"/>
              <w:rPr>
                <w:rFonts w:hint="default"/>
                <w:lang w:val="en-US" w:eastAsia="zh-CN"/>
              </w:rPr>
            </w:pPr>
          </w:p>
          <w:p>
            <w:pPr>
              <w:rPr>
                <w:rFonts w:hint="default"/>
                <w:lang w:val="en-US" w:eastAsia="zh-CN"/>
              </w:rPr>
            </w:pPr>
          </w:p>
          <w:p>
            <w:pPr>
              <w:ind w:firstLine="5145" w:firstLineChars="2450"/>
              <w:rPr>
                <w:rFonts w:hint="eastAsia" w:ascii="宋体" w:hAnsi="宋体" w:eastAsia="宋体" w:cs="Times New Roman"/>
                <w:szCs w:val="21"/>
              </w:rPr>
            </w:pPr>
            <w:r>
              <w:rPr>
                <w:rFonts w:hint="eastAsia" w:ascii="宋体" w:hAnsi="宋体" w:eastAsia="宋体" w:cs="Times New Roman"/>
                <w:szCs w:val="21"/>
              </w:rPr>
              <w:t>签名：</w:t>
            </w:r>
          </w:p>
          <w:p>
            <w:pPr>
              <w:ind w:firstLine="5145" w:firstLineChars="2450"/>
              <w:rPr>
                <w:rFonts w:hint="default"/>
                <w:lang w:val="en-US" w:eastAsia="zh-CN"/>
              </w:rPr>
            </w:pPr>
            <w:r>
              <w:rPr>
                <w:rFonts w:hint="eastAsia" w:ascii="宋体" w:hAnsi="宋体" w:eastAsia="宋体" w:cs="Times New Roman"/>
                <w:szCs w:val="21"/>
              </w:rPr>
              <w:t>日期</w:t>
            </w:r>
            <w:r>
              <w:rPr>
                <w:rFonts w:hint="eastAsia" w:ascii="宋体" w:hAnsi="宋体" w:eastAsia="宋体" w:cs="Times New Roman"/>
                <w:szCs w:val="21"/>
                <w:lang w:eastAsia="zh-CN"/>
              </w:rPr>
              <w:t>：</w:t>
            </w:r>
          </w:p>
        </w:tc>
      </w:tr>
    </w:tbl>
    <w:p>
      <w:pPr>
        <w:rPr>
          <w:rFonts w:hint="eastAsia" w:ascii="宋体" w:hAnsi="宋体"/>
          <w:sz w:val="18"/>
          <w:szCs w:val="18"/>
          <w:lang w:val="en-US" w:eastAsia="zh-CN"/>
        </w:rPr>
      </w:pPr>
      <w:r>
        <w:rPr>
          <w:rFonts w:hint="eastAsia" w:ascii="宋体" w:hAnsi="宋体"/>
          <w:sz w:val="18"/>
          <w:szCs w:val="18"/>
          <w:lang w:val="en-US" w:eastAsia="zh-CN"/>
        </w:rPr>
        <w:t>备注：</w:t>
      </w:r>
    </w:p>
    <w:p>
      <w:pPr>
        <w:numPr>
          <w:ilvl w:val="0"/>
          <w:numId w:val="2"/>
        </w:numPr>
        <w:rPr>
          <w:rFonts w:hint="eastAsia" w:ascii="宋体" w:hAnsi="宋体"/>
          <w:sz w:val="18"/>
          <w:szCs w:val="18"/>
          <w:lang w:val="en-US" w:eastAsia="zh-CN"/>
        </w:rPr>
      </w:pPr>
      <w:r>
        <w:rPr>
          <w:rFonts w:hint="eastAsia" w:ascii="宋体" w:hAnsi="宋体"/>
          <w:sz w:val="18"/>
          <w:szCs w:val="18"/>
          <w:lang w:val="en-US" w:eastAsia="zh-CN"/>
        </w:rPr>
        <w:t>本行仅接受电子商业汇票贴现，不受理纸质商业汇票贴现；</w:t>
      </w:r>
    </w:p>
    <w:p>
      <w:pPr>
        <w:numPr>
          <w:ilvl w:val="0"/>
          <w:numId w:val="2"/>
        </w:numPr>
        <w:rPr>
          <w:rFonts w:hint="eastAsia" w:ascii="宋体" w:hAnsi="宋体"/>
          <w:sz w:val="18"/>
          <w:szCs w:val="18"/>
          <w:lang w:val="en-US" w:eastAsia="zh-CN"/>
        </w:rPr>
      </w:pPr>
      <w:r>
        <w:rPr>
          <w:rFonts w:hint="eastAsia" w:ascii="宋体" w:hAnsi="宋体"/>
          <w:sz w:val="18"/>
          <w:szCs w:val="18"/>
          <w:lang w:val="en-US" w:eastAsia="zh-CN"/>
        </w:rPr>
        <w:t>电子财务公司承兑汇票、商业承兑汇票的贴现业务，本行仅接受普通贴现方式办理；</w:t>
      </w:r>
    </w:p>
    <w:p>
      <w:pPr>
        <w:numPr>
          <w:ilvl w:val="0"/>
          <w:numId w:val="2"/>
        </w:numPr>
        <w:rPr>
          <w:rFonts w:hint="default" w:ascii="宋体" w:hAnsi="宋体"/>
          <w:sz w:val="18"/>
          <w:szCs w:val="18"/>
          <w:lang w:val="en-US" w:eastAsia="zh-CN"/>
        </w:rPr>
      </w:pPr>
      <w:r>
        <w:rPr>
          <w:rFonts w:hint="eastAsia" w:ascii="宋体" w:hAnsi="宋体"/>
          <w:sz w:val="18"/>
          <w:szCs w:val="18"/>
          <w:lang w:val="en-US" w:eastAsia="zh-CN"/>
        </w:rPr>
        <w:t>分行授信管理部门、分行公司部均有权调低贴现额度或暂停贴现业务办理。</w:t>
      </w:r>
    </w:p>
    <w:p>
      <w:pPr>
        <w:pStyle w:val="2"/>
        <w:keepNext w:val="0"/>
        <w:keepLines w:val="0"/>
        <w:pageBreakBefore/>
        <w:widowControl w:val="0"/>
        <w:kinsoku/>
        <w:wordWrap/>
        <w:overflowPunct/>
        <w:topLinePunct w:val="0"/>
        <w:autoSpaceDE w:val="0"/>
        <w:autoSpaceDN w:val="0"/>
        <w:bidi w:val="0"/>
        <w:adjustRightInd/>
        <w:snapToGrid/>
        <w:textAlignment w:val="auto"/>
        <w:rPr>
          <w:rFonts w:hint="eastAsia" w:ascii="宋体" w:hAnsi="Calibri" w:eastAsia="宋体" w:cs="宋体"/>
          <w:b/>
          <w:bCs/>
          <w:color w:val="000000"/>
          <w:kern w:val="0"/>
          <w:sz w:val="24"/>
          <w:szCs w:val="24"/>
          <w:lang w:val="en-US" w:eastAsia="zh-CN" w:bidi="ar-SA"/>
        </w:rPr>
      </w:pPr>
      <w:r>
        <w:rPr>
          <w:rFonts w:hint="eastAsia" w:ascii="宋体" w:hAnsi="Calibri" w:eastAsia="宋体" w:cs="宋体"/>
          <w:b/>
          <w:bCs/>
          <w:color w:val="000000"/>
          <w:kern w:val="0"/>
          <w:sz w:val="24"/>
          <w:szCs w:val="24"/>
          <w:lang w:val="en-US" w:eastAsia="zh-CN" w:bidi="ar-SA"/>
        </w:rPr>
        <w:t>附件3：</w:t>
      </w:r>
    </w:p>
    <w:p>
      <w:pPr>
        <w:jc w:val="center"/>
        <w:rPr>
          <w:rFonts w:hint="default"/>
          <w:lang w:val="en-US" w:eastAsia="zh-CN"/>
        </w:rPr>
      </w:pPr>
      <w:r>
        <w:rPr>
          <w:rFonts w:hint="eastAsia" w:ascii="宋体" w:hAnsi="宋体"/>
          <w:b/>
          <w:sz w:val="24"/>
          <w:lang w:val="en-US" w:eastAsia="zh-CN"/>
        </w:rPr>
        <w:t>银行承兑汇票贴现检核表</w:t>
      </w:r>
      <w:r>
        <w:rPr>
          <w:rFonts w:hint="eastAsia" w:ascii="宋体" w:hAnsi="宋体"/>
          <w:b/>
          <w:color w:val="FF0000"/>
          <w:sz w:val="24"/>
          <w:lang w:val="en-US" w:eastAsia="zh-CN"/>
        </w:rPr>
        <w:t>（2023.12.18修订）</w:t>
      </w:r>
    </w:p>
    <w:p>
      <w:pPr>
        <w:pStyle w:val="2"/>
        <w:rPr>
          <w:rFonts w:hint="eastAsia"/>
          <w:lang w:val="en-US" w:eastAsia="zh-CN"/>
        </w:rPr>
      </w:pPr>
    </w:p>
    <w:tbl>
      <w:tblPr>
        <w:tblStyle w:val="7"/>
        <w:tblW w:w="949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879"/>
        <w:gridCol w:w="3614"/>
      </w:tblGrid>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检视项目</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落实情况</w:t>
            </w:r>
          </w:p>
        </w:tc>
      </w:tr>
      <w:tr>
        <w:trPr>
          <w:jc w:val="center"/>
        </w:trPr>
        <w:tc>
          <w:tcPr>
            <w:tcW w:w="9493" w:type="dxa"/>
            <w:gridSpan w:val="2"/>
            <w:noWrap w:val="0"/>
            <w:vAlign w:val="top"/>
          </w:tcPr>
          <w:p>
            <w:pPr>
              <w:keepNext w:val="0"/>
              <w:keepLines w:val="0"/>
              <w:pageBreakBefore w:val="0"/>
              <w:widowControl/>
              <w:kinsoku/>
              <w:wordWrap/>
              <w:overflowPunct/>
              <w:topLinePunct w:val="0"/>
              <w:bidi w:val="0"/>
              <w:adjustRightInd w:val="0"/>
              <w:snapToGrid w:val="0"/>
              <w:spacing w:line="300" w:lineRule="auto"/>
              <w:jc w:val="left"/>
              <w:textAlignment w:val="auto"/>
              <w:rPr>
                <w:rFonts w:hint="eastAsia" w:asciiTheme="minorEastAsia" w:hAnsiTheme="minorEastAsia" w:eastAsiaTheme="minorEastAsia" w:cstheme="minorEastAsia"/>
                <w:b/>
                <w:sz w:val="24"/>
                <w:szCs w:val="24"/>
                <w:lang w:val="en-US" w:eastAsia="zh-CN"/>
              </w:rPr>
            </w:pPr>
            <w:r>
              <w:rPr>
                <w:rFonts w:hint="eastAsia" w:asciiTheme="minorEastAsia" w:hAnsiTheme="minorEastAsia" w:eastAsiaTheme="minorEastAsia" w:cstheme="minorEastAsia"/>
                <w:b/>
                <w:color w:val="333333"/>
                <w:kern w:val="0"/>
                <w:sz w:val="24"/>
                <w:szCs w:val="24"/>
              </w:rPr>
              <w:t>1、</w:t>
            </w:r>
            <w:r>
              <w:rPr>
                <w:rFonts w:hint="eastAsia" w:asciiTheme="minorEastAsia" w:hAnsiTheme="minorEastAsia" w:eastAsiaTheme="minorEastAsia" w:cstheme="minorEastAsia"/>
                <w:b/>
                <w:color w:val="333333"/>
                <w:kern w:val="0"/>
                <w:sz w:val="24"/>
                <w:szCs w:val="24"/>
                <w:lang w:val="en-US" w:eastAsia="zh-CN"/>
              </w:rPr>
              <w:t>外部信息查询</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sz w:val="24"/>
                <w:szCs w:val="24"/>
                <w:highlight w:val="none"/>
                <w:lang w:val="en-US" w:eastAsia="zh-CN"/>
              </w:rPr>
              <w:t>1.1、查询申请人人行征信记录（查询时点距审查时点在两个月内），申请人信用记录良好，不存在尚存未结清的逾期、欠息、垫款等异常情况。</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auto"/>
                <w:sz w:val="24"/>
                <w:szCs w:val="24"/>
                <w:lang w:val="en-US" w:eastAsia="zh-CN"/>
              </w:rPr>
              <w:t>申请人信用记录良好，不存在尚存未结清的逾期、欠息、垫款等异常情况。符合要求。</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1.2、</w:t>
            </w:r>
            <w:r>
              <w:rPr>
                <w:rFonts w:hint="eastAsia" w:asciiTheme="minorEastAsia" w:hAnsiTheme="minorEastAsia" w:eastAsiaTheme="minorEastAsia" w:cstheme="minorEastAsia"/>
                <w:sz w:val="24"/>
                <w:szCs w:val="24"/>
                <w:highlight w:val="none"/>
                <w:lang w:val="en-US" w:eastAsia="zh-CN"/>
              </w:rPr>
              <w:t>查询申请人企业风险图谱（查询时点距审查时点在两个月内），申请人不存在重大诉讼案件及被执行情况；不存在环境/社会风险信息，未列入联合惩戒黑名单。</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申请人不存在重大诉讼案件及被执行情况；不存在环境/社会风险信息，未列入联合惩戒黑名单。符合要求。</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rPr>
              <w:t>1.3、</w:t>
            </w:r>
            <w:r>
              <w:rPr>
                <w:rFonts w:hint="eastAsia" w:asciiTheme="minorEastAsia" w:hAnsiTheme="minorEastAsia" w:eastAsiaTheme="minorEastAsia" w:cstheme="minorEastAsia"/>
                <w:sz w:val="24"/>
                <w:szCs w:val="24"/>
                <w:highlight w:val="none"/>
                <w:lang w:val="en-US" w:eastAsia="zh-CN"/>
              </w:rPr>
              <w:t>查询申请人纳税信息相关材料（查询时点距审查时点在两个月内），申请人纳税状态正常，无欠税记录。</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申请人纳税状态正常，无欠税记录。符合要求。</w:t>
            </w:r>
          </w:p>
        </w:tc>
      </w:tr>
      <w:tr>
        <w:trPr>
          <w:jc w:val="center"/>
        </w:trPr>
        <w:tc>
          <w:tcPr>
            <w:tcW w:w="9493" w:type="dxa"/>
            <w:gridSpan w:val="2"/>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b/>
                <w:color w:val="000000"/>
                <w:sz w:val="24"/>
                <w:szCs w:val="24"/>
              </w:rPr>
            </w:pPr>
            <w:r>
              <w:rPr>
                <w:rFonts w:hint="eastAsia" w:asciiTheme="minorEastAsia" w:hAnsiTheme="minorEastAsia" w:eastAsiaTheme="minorEastAsia" w:cstheme="minorEastAsia"/>
                <w:b/>
                <w:color w:val="333333"/>
                <w:kern w:val="0"/>
                <w:sz w:val="24"/>
                <w:szCs w:val="24"/>
                <w:lang w:val="en-US" w:eastAsia="zh-CN"/>
              </w:rPr>
              <w:t>2</w:t>
            </w:r>
            <w:r>
              <w:rPr>
                <w:rFonts w:hint="eastAsia" w:asciiTheme="minorEastAsia" w:hAnsiTheme="minorEastAsia" w:eastAsiaTheme="minorEastAsia" w:cstheme="minorEastAsia"/>
                <w:b/>
                <w:color w:val="333333"/>
                <w:kern w:val="0"/>
                <w:sz w:val="24"/>
                <w:szCs w:val="24"/>
              </w:rPr>
              <w:t>、</w:t>
            </w:r>
            <w:r>
              <w:rPr>
                <w:rFonts w:hint="eastAsia" w:asciiTheme="minorEastAsia" w:hAnsiTheme="minorEastAsia" w:eastAsiaTheme="minorEastAsia" w:cstheme="minorEastAsia"/>
                <w:b/>
                <w:color w:val="333333"/>
                <w:kern w:val="0"/>
                <w:sz w:val="24"/>
                <w:szCs w:val="24"/>
                <w:lang w:val="en-US" w:eastAsia="zh-CN"/>
              </w:rPr>
              <w:t>票据信息披露平台查询</w:t>
            </w:r>
          </w:p>
        </w:tc>
      </w:tr>
      <w:tr>
        <w:trPr>
          <w:jc w:val="center"/>
        </w:trPr>
        <w:tc>
          <w:tcPr>
            <w:tcW w:w="5879" w:type="dxa"/>
            <w:tcBorders>
              <w:bottom w:val="single" w:color="auto" w:sz="4" w:space="0"/>
              <w:right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b/>
                <w:color w:val="333333"/>
                <w:kern w:val="0"/>
                <w:sz w:val="24"/>
                <w:szCs w:val="24"/>
                <w:lang w:val="en-US" w:eastAsia="zh-CN"/>
              </w:rPr>
            </w:pPr>
            <w:r>
              <w:rPr>
                <w:rFonts w:hint="eastAsia" w:asciiTheme="minorEastAsia" w:hAnsiTheme="minorEastAsia" w:eastAsiaTheme="minorEastAsia" w:cstheme="minorEastAsia"/>
                <w:color w:val="000000"/>
                <w:sz w:val="24"/>
                <w:szCs w:val="24"/>
                <w:lang w:val="en-US" w:eastAsia="zh-CN"/>
              </w:rPr>
              <w:t>1.1、</w:t>
            </w:r>
            <w:r>
              <w:rPr>
                <w:rFonts w:hint="eastAsia" w:asciiTheme="minorEastAsia" w:hAnsiTheme="minorEastAsia" w:eastAsiaTheme="minorEastAsia" w:cstheme="minorEastAsia"/>
                <w:sz w:val="24"/>
                <w:szCs w:val="24"/>
                <w:highlight w:val="none"/>
                <w:lang w:val="en-US" w:eastAsia="zh-CN"/>
              </w:rPr>
              <w:t>查询申请人票据信息披露平台“票据承兑人信用信息披露查询”模块，“票据承兑人信用信息披露查询”模块无反显信息或反显信息无不良记录。</w:t>
            </w:r>
          </w:p>
        </w:tc>
        <w:tc>
          <w:tcPr>
            <w:tcW w:w="3614" w:type="dxa"/>
            <w:tcBorders>
              <w:left w:val="single" w:color="auto" w:sz="4" w:space="0"/>
              <w:bottom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申请人票据信息披露平台“票据承兑人信用信息披露查询”模块无反显信息。符合要求。</w:t>
            </w:r>
          </w:p>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p>
        </w:tc>
      </w:tr>
      <w:tr>
        <w:trPr>
          <w:jc w:val="center"/>
        </w:trPr>
        <w:tc>
          <w:tcPr>
            <w:tcW w:w="5879" w:type="dxa"/>
            <w:tcBorders>
              <w:bottom w:val="single" w:color="auto" w:sz="4" w:space="0"/>
              <w:right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1.2、</w:t>
            </w:r>
            <w:r>
              <w:rPr>
                <w:rFonts w:hint="eastAsia" w:asciiTheme="minorEastAsia" w:hAnsiTheme="minorEastAsia" w:eastAsiaTheme="minorEastAsia" w:cstheme="minorEastAsia"/>
                <w:sz w:val="24"/>
                <w:szCs w:val="24"/>
                <w:highlight w:val="none"/>
                <w:lang w:val="en-US" w:eastAsia="zh-CN"/>
              </w:rPr>
              <w:t>查询申请人票据信息披露平台“信用信息未披露名单”模块、“延迟披露名单”模块，“信用信息未披露名单”、“延迟披露名单”无申请人记录。</w:t>
            </w:r>
          </w:p>
        </w:tc>
        <w:tc>
          <w:tcPr>
            <w:tcW w:w="3614" w:type="dxa"/>
            <w:tcBorders>
              <w:left w:val="single" w:color="auto" w:sz="4" w:space="0"/>
              <w:bottom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“信用信息未披露名单”、“延迟披露名单”无申请人记录。符合要求。</w:t>
            </w:r>
          </w:p>
        </w:tc>
      </w:tr>
      <w:tr>
        <w:trPr>
          <w:jc w:val="center"/>
        </w:trPr>
        <w:tc>
          <w:tcPr>
            <w:tcW w:w="5879" w:type="dxa"/>
            <w:tcBorders>
              <w:bottom w:val="single" w:color="auto" w:sz="4" w:space="0"/>
              <w:right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lang w:val="en-US" w:eastAsia="zh-CN"/>
              </w:rPr>
            </w:pPr>
            <w:r>
              <w:rPr>
                <w:rFonts w:hint="eastAsia" w:asciiTheme="minorEastAsia" w:hAnsiTheme="minorEastAsia" w:eastAsiaTheme="minorEastAsia" w:cstheme="minorEastAsia"/>
                <w:color w:val="000000"/>
                <w:sz w:val="24"/>
                <w:szCs w:val="24"/>
                <w:lang w:val="en-US" w:eastAsia="zh-CN"/>
              </w:rPr>
              <w:t>1.3、</w:t>
            </w:r>
            <w:r>
              <w:rPr>
                <w:rFonts w:hint="eastAsia" w:asciiTheme="minorEastAsia" w:hAnsiTheme="minorEastAsia" w:eastAsiaTheme="minorEastAsia" w:cstheme="minorEastAsia"/>
                <w:sz w:val="24"/>
                <w:szCs w:val="24"/>
                <w:highlight w:val="none"/>
                <w:lang w:val="en-US" w:eastAsia="zh-CN"/>
              </w:rPr>
              <w:t>如申请人因我行原因导致无法按照票交所相关规定要求进行信息披露，最近两年存在票据持续逾期或者未按规定披露信息的行为，在提供相应佐证材料并经营销团队、分行公司</w:t>
            </w:r>
            <w:r>
              <w:rPr>
                <w:rFonts w:hint="eastAsia" w:asciiTheme="minorEastAsia" w:hAnsiTheme="minorEastAsia" w:cstheme="minorEastAsia"/>
                <w:sz w:val="24"/>
                <w:szCs w:val="24"/>
                <w:highlight w:val="none"/>
                <w:lang w:val="en-US" w:eastAsia="zh-CN"/>
              </w:rPr>
              <w:t>业务</w:t>
            </w:r>
            <w:r>
              <w:rPr>
                <w:rFonts w:hint="eastAsia" w:asciiTheme="minorEastAsia" w:hAnsiTheme="minorEastAsia" w:eastAsiaTheme="minorEastAsia" w:cstheme="minorEastAsia"/>
                <w:sz w:val="24"/>
                <w:szCs w:val="24"/>
                <w:highlight w:val="none"/>
                <w:lang w:val="en-US" w:eastAsia="zh-CN"/>
              </w:rPr>
              <w:t>部、分管行领导书面或OA审批同意后，在符合票交所信息披露相关要求的前提下可放宽要求。</w:t>
            </w:r>
          </w:p>
        </w:tc>
        <w:tc>
          <w:tcPr>
            <w:tcW w:w="3614" w:type="dxa"/>
            <w:tcBorders>
              <w:left w:val="single" w:color="auto" w:sz="4" w:space="0"/>
              <w:bottom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申请人最近两年不存在票据持续逾期或者未按规定披露信息的行为。符合要求。</w:t>
            </w:r>
          </w:p>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p>
        </w:tc>
      </w:tr>
      <w:tr>
        <w:trPr>
          <w:jc w:val="center"/>
        </w:trPr>
        <w:tc>
          <w:tcPr>
            <w:tcW w:w="9493" w:type="dxa"/>
            <w:gridSpan w:val="2"/>
            <w:tcBorders>
              <w:bottom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b/>
                <w:color w:val="333333"/>
                <w:kern w:val="0"/>
                <w:sz w:val="24"/>
                <w:szCs w:val="24"/>
                <w:lang w:val="en-US" w:eastAsia="zh-CN"/>
              </w:rPr>
              <w:t>3、注册地址</w:t>
            </w:r>
          </w:p>
        </w:tc>
      </w:tr>
      <w:tr>
        <w:trPr>
          <w:jc w:val="center"/>
        </w:trPr>
        <w:tc>
          <w:tcPr>
            <w:tcW w:w="5879" w:type="dxa"/>
            <w:tcBorders>
              <w:bottom w:val="single" w:color="auto" w:sz="4" w:space="0"/>
              <w:right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 xml:space="preserve">    3.1、原则上仅办理在福建、重庆地区注册的企业的申请，不接受福建、重庆地区以外的异地企业的业务。针对异地贴现业务，申请人业务应符合我行异地贸易融资与供应链口径，上报异地授信项目准入流程，经有权审批人审批同意后方可办理。</w:t>
            </w:r>
          </w:p>
        </w:tc>
        <w:tc>
          <w:tcPr>
            <w:tcW w:w="3614" w:type="dxa"/>
            <w:tcBorders>
              <w:left w:val="single" w:color="auto" w:sz="4" w:space="0"/>
              <w:bottom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申请人注册地址为{{注册</w:t>
            </w:r>
            <w:r>
              <w:rPr>
                <w:rFonts w:hint="eastAsia" w:asciiTheme="minorEastAsia" w:hAnsiTheme="minorEastAsia" w:cstheme="minorEastAsia"/>
                <w:color w:val="auto"/>
                <w:sz w:val="24"/>
                <w:szCs w:val="24"/>
                <w:lang w:val="en-US" w:eastAsia="zh-CN"/>
              </w:rPr>
              <w:t>地址</w:t>
            </w:r>
            <w:r>
              <w:rPr>
                <w:rFonts w:hint="eastAsia" w:asciiTheme="minorEastAsia" w:hAnsiTheme="minorEastAsia" w:eastAsiaTheme="minorEastAsia" w:cstheme="minorEastAsia"/>
                <w:color w:val="auto"/>
                <w:sz w:val="24"/>
                <w:szCs w:val="24"/>
                <w:lang w:val="en-US" w:eastAsia="zh-CN"/>
              </w:rPr>
              <w:t>}}</w:t>
            </w:r>
          </w:p>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。符合要求。</w:t>
            </w:r>
          </w:p>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p>
        </w:tc>
      </w:tr>
      <w:tr>
        <w:trPr>
          <w:trHeight w:val="284" w:hRule="atLeast"/>
          <w:jc w:val="center"/>
        </w:trPr>
        <w:tc>
          <w:tcPr>
            <w:tcW w:w="9493" w:type="dxa"/>
            <w:gridSpan w:val="2"/>
            <w:tcBorders>
              <w:top w:val="single" w:color="auto" w:sz="4" w:space="0"/>
            </w:tcBorders>
            <w:noWrap w:val="0"/>
            <w:vAlign w:val="top"/>
          </w:tcPr>
          <w:p>
            <w:pPr>
              <w:keepNext w:val="0"/>
              <w:keepLines w:val="0"/>
              <w:pageBreakBefore w:val="0"/>
              <w:widowControl/>
              <w:kinsoku/>
              <w:wordWrap/>
              <w:overflowPunct/>
              <w:topLinePunct w:val="0"/>
              <w:bidi w:val="0"/>
              <w:adjustRightInd w:val="0"/>
              <w:snapToGrid w:val="0"/>
              <w:spacing w:line="300" w:lineRule="auto"/>
              <w:jc w:val="left"/>
              <w:textAlignment w:val="auto"/>
              <w:rPr>
                <w:rFonts w:hint="eastAsia" w:asciiTheme="minorEastAsia" w:hAnsiTheme="minorEastAsia" w:eastAsiaTheme="minorEastAsia" w:cstheme="minorEastAsia"/>
                <w:color w:val="000000"/>
                <w:sz w:val="24"/>
                <w:szCs w:val="24"/>
                <w:lang w:eastAsia="zh-CN"/>
              </w:rPr>
            </w:pPr>
            <w:r>
              <w:rPr>
                <w:rFonts w:hint="eastAsia" w:asciiTheme="minorEastAsia" w:hAnsiTheme="minorEastAsia" w:eastAsiaTheme="minorEastAsia" w:cstheme="minorEastAsia"/>
                <w:b/>
                <w:color w:val="333333"/>
                <w:kern w:val="0"/>
                <w:sz w:val="24"/>
                <w:szCs w:val="24"/>
                <w:lang w:val="en-US" w:eastAsia="zh-CN"/>
              </w:rPr>
              <w:t>4</w:t>
            </w:r>
            <w:r>
              <w:rPr>
                <w:rFonts w:hint="eastAsia" w:asciiTheme="minorEastAsia" w:hAnsiTheme="minorEastAsia" w:eastAsiaTheme="minorEastAsia" w:cstheme="minorEastAsia"/>
                <w:b/>
                <w:color w:val="333333"/>
                <w:kern w:val="0"/>
                <w:sz w:val="24"/>
                <w:szCs w:val="24"/>
              </w:rPr>
              <w:t>、成立时间</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b/>
                <w:color w:val="333333"/>
                <w:kern w:val="0"/>
                <w:sz w:val="24"/>
                <w:szCs w:val="24"/>
              </w:rPr>
            </w:pPr>
            <w:r>
              <w:rPr>
                <w:rFonts w:hint="eastAsia" w:asciiTheme="minorEastAsia" w:hAnsiTheme="minorEastAsia" w:eastAsiaTheme="minorEastAsia" w:cstheme="minorEastAsia"/>
                <w:color w:val="000000"/>
                <w:sz w:val="24"/>
                <w:szCs w:val="24"/>
                <w:lang w:val="en-US" w:eastAsia="zh-CN"/>
              </w:rPr>
              <w:t>4</w:t>
            </w:r>
            <w:r>
              <w:rPr>
                <w:rFonts w:hint="eastAsia" w:asciiTheme="minorEastAsia" w:hAnsiTheme="minorEastAsia" w:eastAsiaTheme="minorEastAsia" w:cstheme="minorEastAsia"/>
                <w:color w:val="000000"/>
                <w:sz w:val="24"/>
                <w:szCs w:val="24"/>
              </w:rPr>
              <w:t>.1、营业执照的成立日期（通过股权转让获得的企业，从正式变更工商登记股东起）不短于</w:t>
            </w:r>
            <w:r>
              <w:rPr>
                <w:rFonts w:hint="eastAsia" w:asciiTheme="minorEastAsia" w:hAnsiTheme="minorEastAsia" w:eastAsiaTheme="minorEastAsia" w:cstheme="minorEastAsia"/>
                <w:color w:val="000000"/>
                <w:sz w:val="24"/>
                <w:szCs w:val="24"/>
                <w:lang w:val="en-US" w:eastAsia="zh-CN"/>
              </w:rPr>
              <w:t>12个月</w:t>
            </w:r>
            <w:r>
              <w:rPr>
                <w:rFonts w:hint="eastAsia" w:asciiTheme="minorEastAsia" w:hAnsiTheme="minorEastAsia" w:eastAsiaTheme="minorEastAsia" w:cstheme="minorEastAsia"/>
                <w:color w:val="000000"/>
                <w:sz w:val="24"/>
                <w:szCs w:val="24"/>
              </w:rPr>
              <w:t>。</w:t>
            </w:r>
            <w:r>
              <w:rPr>
                <w:rFonts w:hint="eastAsia" w:asciiTheme="minorEastAsia" w:hAnsiTheme="minorEastAsia" w:eastAsiaTheme="minorEastAsia" w:cstheme="minorEastAsia"/>
                <w:sz w:val="24"/>
                <w:szCs w:val="24"/>
                <w:highlight w:val="none"/>
                <w:lang w:val="en-US" w:eastAsia="zh-CN"/>
              </w:rPr>
              <w:t>如申请人经营期限未满一年，确有办理贴现业务需求的，经营销团队、分行公司</w:t>
            </w:r>
            <w:r>
              <w:rPr>
                <w:rFonts w:hint="eastAsia" w:asciiTheme="minorEastAsia" w:hAnsiTheme="minorEastAsia" w:cstheme="minorEastAsia"/>
                <w:sz w:val="24"/>
                <w:szCs w:val="24"/>
                <w:highlight w:val="none"/>
                <w:lang w:val="en-US" w:eastAsia="zh-CN"/>
              </w:rPr>
              <w:t>业务</w:t>
            </w:r>
            <w:r>
              <w:rPr>
                <w:rFonts w:hint="eastAsia" w:asciiTheme="minorEastAsia" w:hAnsiTheme="minorEastAsia" w:eastAsiaTheme="minorEastAsia" w:cstheme="minorEastAsia"/>
                <w:sz w:val="24"/>
                <w:szCs w:val="24"/>
                <w:highlight w:val="none"/>
                <w:lang w:val="en-US" w:eastAsia="zh-CN"/>
              </w:rPr>
              <w:t>部、分管行领导书面或OA审批同意后可适度放宽要求，但申请人经营期限最短须满6个月。</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例1：公司于{注册时间}}成立，时间不短于12个月。符合要求。</w:t>
            </w:r>
          </w:p>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sz w:val="24"/>
                <w:szCs w:val="24"/>
                <w:lang w:val="en-US" w:eastAsia="zh-CN"/>
              </w:rPr>
            </w:pPr>
          </w:p>
        </w:tc>
      </w:tr>
      <w:tr>
        <w:trPr>
          <w:jc w:val="center"/>
        </w:trPr>
        <w:tc>
          <w:tcPr>
            <w:tcW w:w="9493" w:type="dxa"/>
            <w:gridSpan w:val="2"/>
            <w:noWrap w:val="0"/>
            <w:vAlign w:val="top"/>
          </w:tcPr>
          <w:p>
            <w:pPr>
              <w:keepNext w:val="0"/>
              <w:keepLines w:val="0"/>
              <w:pageBreakBefore w:val="0"/>
              <w:widowControl/>
              <w:kinsoku/>
              <w:wordWrap/>
              <w:overflowPunct/>
              <w:topLinePunct w:val="0"/>
              <w:bidi w:val="0"/>
              <w:adjustRightInd w:val="0"/>
              <w:snapToGrid w:val="0"/>
              <w:spacing w:line="300" w:lineRule="auto"/>
              <w:jc w:val="left"/>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
                <w:color w:val="333333"/>
                <w:kern w:val="0"/>
                <w:sz w:val="24"/>
                <w:szCs w:val="24"/>
                <w:lang w:val="en-US" w:eastAsia="zh-CN"/>
              </w:rPr>
              <w:t>5</w:t>
            </w:r>
            <w:r>
              <w:rPr>
                <w:rFonts w:hint="eastAsia" w:asciiTheme="minorEastAsia" w:hAnsiTheme="minorEastAsia" w:eastAsiaTheme="minorEastAsia" w:cstheme="minorEastAsia"/>
                <w:b/>
                <w:color w:val="333333"/>
                <w:kern w:val="0"/>
                <w:sz w:val="24"/>
                <w:szCs w:val="24"/>
              </w:rPr>
              <w:t>、营业收入</w:t>
            </w:r>
            <w:r>
              <w:rPr>
                <w:rFonts w:hint="eastAsia" w:asciiTheme="minorEastAsia" w:hAnsiTheme="minorEastAsia" w:cstheme="minorEastAsia"/>
                <w:b/>
                <w:color w:val="333333"/>
                <w:kern w:val="0"/>
                <w:sz w:val="24"/>
                <w:szCs w:val="24"/>
                <w:lang w:eastAsia="zh-CN"/>
              </w:rPr>
              <w:t>、</w:t>
            </w:r>
            <w:r>
              <w:rPr>
                <w:rFonts w:hint="eastAsia" w:asciiTheme="minorEastAsia" w:hAnsiTheme="minorEastAsia" w:cstheme="minorEastAsia"/>
                <w:b/>
                <w:color w:val="333333"/>
                <w:kern w:val="0"/>
                <w:sz w:val="24"/>
                <w:szCs w:val="24"/>
                <w:lang w:val="en-US" w:eastAsia="zh-CN"/>
              </w:rPr>
              <w:t>净资产</w:t>
            </w:r>
            <w:r>
              <w:rPr>
                <w:rFonts w:hint="eastAsia" w:asciiTheme="minorEastAsia" w:hAnsiTheme="minorEastAsia" w:eastAsiaTheme="minorEastAsia" w:cstheme="minorEastAsia"/>
                <w:b/>
                <w:color w:val="333333"/>
                <w:kern w:val="0"/>
                <w:sz w:val="24"/>
                <w:szCs w:val="24"/>
              </w:rPr>
              <w:t>的匹配性</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color w:val="000000"/>
                <w:sz w:val="24"/>
                <w:szCs w:val="24"/>
              </w:rPr>
            </w:pPr>
            <w:r>
              <w:rPr>
                <w:rFonts w:hint="eastAsia" w:asciiTheme="minorEastAsia" w:hAnsiTheme="minorEastAsia" w:eastAsiaTheme="minorEastAsia" w:cstheme="minorEastAsia"/>
                <w:color w:val="000000"/>
                <w:sz w:val="24"/>
                <w:szCs w:val="24"/>
                <w:lang w:val="en-US" w:eastAsia="zh-CN"/>
              </w:rPr>
              <w:t>5</w:t>
            </w:r>
            <w:r>
              <w:rPr>
                <w:rFonts w:hint="eastAsia" w:asciiTheme="minorEastAsia" w:hAnsiTheme="minorEastAsia" w:eastAsiaTheme="minorEastAsia" w:cstheme="minorEastAsia"/>
                <w:color w:val="000000"/>
                <w:sz w:val="24"/>
                <w:szCs w:val="24"/>
              </w:rPr>
              <w:t>.1、在</w:t>
            </w:r>
            <w:r>
              <w:rPr>
                <w:rFonts w:hint="eastAsia" w:asciiTheme="minorEastAsia" w:hAnsiTheme="minorEastAsia" w:eastAsiaTheme="minorEastAsia" w:cstheme="minorEastAsia"/>
                <w:color w:val="000000"/>
                <w:sz w:val="24"/>
                <w:szCs w:val="24"/>
                <w:lang w:val="en-US" w:eastAsia="zh-CN"/>
              </w:rPr>
              <w:t>我行获批的银行承兑汇票贴现总额度</w:t>
            </w:r>
            <w:r>
              <w:rPr>
                <w:rFonts w:hint="eastAsia" w:asciiTheme="minorEastAsia" w:hAnsiTheme="minorEastAsia" w:eastAsiaTheme="minorEastAsia" w:cstheme="minorEastAsia"/>
                <w:color w:val="333333"/>
                <w:kern w:val="0"/>
                <w:sz w:val="24"/>
                <w:szCs w:val="24"/>
              </w:rPr>
              <w:t>原则上不超</w:t>
            </w:r>
            <w:r>
              <w:rPr>
                <w:rFonts w:hint="eastAsia" w:asciiTheme="minorEastAsia" w:hAnsiTheme="minorEastAsia" w:cstheme="minorEastAsia"/>
                <w:color w:val="333333"/>
                <w:kern w:val="0"/>
                <w:sz w:val="24"/>
                <w:szCs w:val="24"/>
                <w:lang w:val="en-US" w:eastAsia="zh-CN"/>
              </w:rPr>
              <w:t>过</w:t>
            </w:r>
            <w:r>
              <w:rPr>
                <w:rFonts w:hint="eastAsia" w:asciiTheme="minorEastAsia" w:hAnsiTheme="minorEastAsia" w:eastAsiaTheme="minorEastAsia" w:cstheme="minorEastAsia"/>
                <w:color w:val="333333"/>
                <w:kern w:val="0"/>
                <w:sz w:val="24"/>
                <w:szCs w:val="24"/>
                <w:lang w:val="en-US" w:eastAsia="zh-CN"/>
              </w:rPr>
              <w:t>增值税</w:t>
            </w:r>
            <w:r>
              <w:rPr>
                <w:rFonts w:hint="eastAsia" w:asciiTheme="minorEastAsia" w:hAnsiTheme="minorEastAsia" w:eastAsiaTheme="minorEastAsia" w:cstheme="minorEastAsia"/>
                <w:color w:val="333333"/>
                <w:kern w:val="0"/>
                <w:sz w:val="24"/>
                <w:szCs w:val="24"/>
              </w:rPr>
              <w:t>纳税申报表载明的上年度累计销售收入</w:t>
            </w:r>
            <w:r>
              <w:rPr>
                <w:rFonts w:hint="eastAsia" w:asciiTheme="minorEastAsia" w:hAnsiTheme="minorEastAsia" w:eastAsiaTheme="minorEastAsia" w:cstheme="minorEastAsia"/>
                <w:color w:val="333333"/>
                <w:kern w:val="0"/>
                <w:sz w:val="24"/>
                <w:szCs w:val="24"/>
                <w:lang w:val="en-US" w:eastAsia="zh-CN"/>
              </w:rPr>
              <w:t>的80%</w:t>
            </w:r>
            <w:r>
              <w:rPr>
                <w:rFonts w:hint="eastAsia" w:asciiTheme="minorEastAsia" w:hAnsiTheme="minorEastAsia" w:cstheme="minorEastAsia"/>
                <w:color w:val="333333"/>
                <w:kern w:val="0"/>
                <w:sz w:val="24"/>
                <w:szCs w:val="24"/>
                <w:lang w:val="en-US" w:eastAsia="zh-CN"/>
              </w:rPr>
              <w:t>且不超过最近一期报表净资产的12倍</w:t>
            </w:r>
            <w:r>
              <w:rPr>
                <w:rFonts w:hint="eastAsia" w:asciiTheme="minorEastAsia" w:hAnsiTheme="minorEastAsia" w:eastAsiaTheme="minorEastAsia" w:cstheme="minorEastAsia"/>
                <w:color w:val="000000"/>
                <w:sz w:val="24"/>
                <w:szCs w:val="24"/>
              </w:rPr>
              <w:t>。</w:t>
            </w:r>
          </w:p>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sz w:val="24"/>
                <w:szCs w:val="24"/>
                <w:lang w:val="en-US" w:eastAsia="zh-CN"/>
              </w:rPr>
            </w:pPr>
            <w:r>
              <w:rPr>
                <w:rFonts w:hint="eastAsia"/>
                <w:sz w:val="24"/>
                <w:szCs w:val="24"/>
                <w:lang w:val="en-US" w:eastAsia="zh-CN"/>
              </w:rPr>
              <w:t>若客户本年度营业收入出现较大幅度提高，经</w:t>
            </w:r>
            <w:r>
              <w:rPr>
                <w:rFonts w:hint="eastAsia"/>
                <w:color w:val="FF0000"/>
                <w:sz w:val="24"/>
                <w:szCs w:val="24"/>
                <w:lang w:val="en-US" w:eastAsia="zh-CN"/>
              </w:rPr>
              <w:t>分行公司业务部经办及负责人</w:t>
            </w:r>
            <w:r>
              <w:rPr>
                <w:rFonts w:hint="eastAsia"/>
                <w:sz w:val="24"/>
                <w:szCs w:val="24"/>
                <w:lang w:val="en-US" w:eastAsia="zh-CN"/>
              </w:rPr>
              <w:t>书面或OA审批同意后，可通过本年度半年度增值税纳税申报表作为佐证合理预测全年收入，并以此申请贴现额度。</w:t>
            </w:r>
          </w:p>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b/>
                <w:color w:val="333333"/>
                <w:kern w:val="0"/>
                <w:sz w:val="24"/>
                <w:szCs w:val="24"/>
              </w:rPr>
            </w:pPr>
            <w:r>
              <w:rPr>
                <w:rFonts w:hint="eastAsia"/>
                <w:sz w:val="24"/>
                <w:szCs w:val="24"/>
                <w:lang w:val="en-US" w:eastAsia="zh-CN"/>
              </w:rPr>
              <w:t>若客户拟申请的贴现额度超过</w:t>
            </w:r>
            <w:r>
              <w:rPr>
                <w:rFonts w:hint="eastAsia" w:asciiTheme="minorEastAsia" w:hAnsiTheme="minorEastAsia" w:cstheme="minorEastAsia"/>
                <w:color w:val="333333"/>
                <w:kern w:val="0"/>
                <w:sz w:val="24"/>
                <w:szCs w:val="24"/>
                <w:lang w:val="en-US" w:eastAsia="zh-CN"/>
              </w:rPr>
              <w:t>最近一期报表净资产的12倍，</w:t>
            </w:r>
            <w:r>
              <w:rPr>
                <w:rFonts w:hint="eastAsia"/>
                <w:sz w:val="24"/>
                <w:szCs w:val="24"/>
                <w:lang w:val="en-US" w:eastAsia="zh-CN"/>
              </w:rPr>
              <w:t>经</w:t>
            </w:r>
            <w:r>
              <w:rPr>
                <w:rFonts w:hint="eastAsia"/>
                <w:color w:val="FF0000"/>
                <w:sz w:val="24"/>
                <w:szCs w:val="24"/>
                <w:lang w:val="en-US" w:eastAsia="zh-CN"/>
              </w:rPr>
              <w:t>分行公司业务部经办及负责人</w:t>
            </w:r>
            <w:r>
              <w:rPr>
                <w:rFonts w:hint="eastAsia"/>
                <w:sz w:val="24"/>
                <w:szCs w:val="24"/>
                <w:lang w:val="en-US" w:eastAsia="zh-CN"/>
              </w:rPr>
              <w:t>书面或OA审批同意后可适度放宽要求。</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申请人增值税纳税申报表载明的上年度累计销售收入{{上一年度营业收入}}万元，最近一期报表净资产{{净资产}}万元。本次授信获批后申请人在我行的银行承兑汇票贴现总额度{{授信额度}}万元，不超过年销售收入的80%且不超过最近一期报表净资产的12倍。符合要求。</w:t>
            </w:r>
          </w:p>
          <w:p>
            <w:pPr>
              <w:keepNext w:val="0"/>
              <w:keepLines w:val="0"/>
              <w:pageBreakBefore w:val="0"/>
              <w:widowControl/>
              <w:kinsoku/>
              <w:wordWrap/>
              <w:overflowPunct/>
              <w:topLinePunct w:val="0"/>
              <w:bidi w:val="0"/>
              <w:adjustRightInd w:val="0"/>
              <w:snapToGrid w:val="0"/>
              <w:spacing w:line="300" w:lineRule="auto"/>
              <w:textAlignment w:val="auto"/>
              <w:rPr>
                <w:rFonts w:hint="default"/>
                <w:lang w:val="en-US"/>
              </w:rPr>
            </w:pPr>
          </w:p>
        </w:tc>
      </w:tr>
      <w:tr>
        <w:trPr>
          <w:jc w:val="center"/>
        </w:trPr>
        <w:tc>
          <w:tcPr>
            <w:tcW w:w="9493" w:type="dxa"/>
            <w:gridSpan w:val="2"/>
            <w:noWrap w:val="0"/>
            <w:vAlign w:val="top"/>
          </w:tcPr>
          <w:p>
            <w:pPr>
              <w:keepNext w:val="0"/>
              <w:keepLines w:val="0"/>
              <w:pageBreakBefore w:val="0"/>
              <w:widowControl/>
              <w:kinsoku/>
              <w:wordWrap/>
              <w:overflowPunct/>
              <w:topLinePunct w:val="0"/>
              <w:bidi w:val="0"/>
              <w:adjustRightInd w:val="0"/>
              <w:snapToGrid w:val="0"/>
              <w:spacing w:line="300" w:lineRule="auto"/>
              <w:jc w:val="left"/>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color w:val="333333"/>
                <w:kern w:val="0"/>
                <w:sz w:val="24"/>
                <w:szCs w:val="24"/>
                <w:lang w:val="en-US" w:eastAsia="zh-CN"/>
              </w:rPr>
              <w:t>6</w:t>
            </w:r>
            <w:r>
              <w:rPr>
                <w:rFonts w:hint="eastAsia" w:asciiTheme="minorEastAsia" w:hAnsiTheme="minorEastAsia" w:eastAsiaTheme="minorEastAsia" w:cstheme="minorEastAsia"/>
                <w:b/>
                <w:color w:val="333333"/>
                <w:kern w:val="0"/>
                <w:sz w:val="24"/>
                <w:szCs w:val="24"/>
              </w:rPr>
              <w:t>、</w:t>
            </w:r>
            <w:r>
              <w:rPr>
                <w:rFonts w:hint="eastAsia" w:asciiTheme="minorEastAsia" w:hAnsiTheme="minorEastAsia" w:eastAsiaTheme="minorEastAsia" w:cstheme="minorEastAsia"/>
                <w:b/>
                <w:color w:val="333333"/>
                <w:kern w:val="0"/>
                <w:sz w:val="24"/>
                <w:szCs w:val="24"/>
                <w:lang w:val="en-US" w:eastAsia="zh-CN"/>
              </w:rPr>
              <w:t>授权层级</w:t>
            </w:r>
          </w:p>
        </w:tc>
      </w:tr>
      <w:tr>
        <w:trPr>
          <w:jc w:val="center"/>
        </w:trPr>
        <w:tc>
          <w:tcPr>
            <w:tcW w:w="5879" w:type="dxa"/>
            <w:noWrap w:val="0"/>
            <w:vAlign w:val="top"/>
          </w:tcPr>
          <w:p>
            <w:pPr>
              <w:keepNext w:val="0"/>
              <w:keepLines w:val="0"/>
              <w:pageBreakBefore w:val="0"/>
              <w:widowControl/>
              <w:kinsoku/>
              <w:wordWrap/>
              <w:overflowPunct/>
              <w:topLinePunct w:val="0"/>
              <w:bidi w:val="0"/>
              <w:adjustRightInd w:val="0"/>
              <w:snapToGrid w:val="0"/>
              <w:spacing w:line="300" w:lineRule="auto"/>
              <w:ind w:firstLine="480" w:firstLineChars="200"/>
              <w:textAlignment w:val="auto"/>
              <w:rPr>
                <w:rFonts w:hint="eastAsia" w:asciiTheme="minorEastAsia" w:hAnsiTheme="minorEastAsia" w:eastAsiaTheme="minorEastAsia" w:cstheme="minorEastAsia"/>
                <w:b/>
                <w:color w:val="333333"/>
                <w:kern w:val="0"/>
                <w:sz w:val="24"/>
                <w:szCs w:val="24"/>
              </w:rPr>
            </w:pPr>
            <w:r>
              <w:rPr>
                <w:rFonts w:hint="eastAsia" w:asciiTheme="minorEastAsia" w:hAnsiTheme="minorEastAsia" w:eastAsiaTheme="minorEastAsia" w:cstheme="minorEastAsia"/>
                <w:color w:val="333333"/>
                <w:kern w:val="0"/>
                <w:sz w:val="24"/>
                <w:szCs w:val="24"/>
                <w:lang w:val="en-US" w:eastAsia="zh-CN"/>
              </w:rPr>
              <w:t>6</w:t>
            </w:r>
            <w:r>
              <w:rPr>
                <w:rFonts w:hint="eastAsia" w:asciiTheme="minorEastAsia" w:hAnsiTheme="minorEastAsia" w:eastAsiaTheme="minorEastAsia" w:cstheme="minorEastAsia"/>
                <w:color w:val="333333"/>
                <w:kern w:val="0"/>
                <w:sz w:val="24"/>
                <w:szCs w:val="24"/>
              </w:rPr>
              <w:t>.1、</w:t>
            </w:r>
            <w:r>
              <w:rPr>
                <w:rFonts w:hint="eastAsia" w:asciiTheme="minorEastAsia" w:hAnsiTheme="minorEastAsia" w:eastAsiaTheme="minorEastAsia" w:cstheme="minorEastAsia"/>
                <w:color w:val="000000"/>
                <w:sz w:val="24"/>
                <w:szCs w:val="24"/>
                <w:lang w:val="en-US" w:eastAsia="zh-CN"/>
              </w:rPr>
              <w:t>查询申请人低信用风险额度（含现金专案、有条件信贷证明等），与贴现额度合并计算授权层级。</w:t>
            </w:r>
          </w:p>
        </w:tc>
        <w:tc>
          <w:tcPr>
            <w:tcW w:w="3614" w:type="dxa"/>
            <w:noWrap w:val="0"/>
            <w:vAlign w:val="top"/>
          </w:tcPr>
          <w:p>
            <w:pPr>
              <w:keepNext w:val="0"/>
              <w:keepLines w:val="0"/>
              <w:pageBreakBefore w:val="0"/>
              <w:widowControl/>
              <w:kinsoku/>
              <w:wordWrap/>
              <w:overflowPunct/>
              <w:topLinePunct w:val="0"/>
              <w:bidi w:val="0"/>
              <w:adjustRightInd w:val="0"/>
              <w:snapToGrid w:val="0"/>
              <w:spacing w:line="300" w:lineRule="auto"/>
              <w:textAlignment w:val="auto"/>
              <w:rPr>
                <w:rFonts w:hint="eastAsia" w:asciiTheme="minorEastAsia" w:hAnsiTheme="minorEastAsia" w:eastAsiaTheme="minorEastAsia" w:cstheme="minorEastAsia"/>
                <w:b/>
                <w:color w:val="333333"/>
                <w:kern w:val="0"/>
                <w:sz w:val="24"/>
                <w:szCs w:val="24"/>
                <w:u w:val="single"/>
              </w:rPr>
            </w:pPr>
            <w:r>
              <w:rPr>
                <w:rFonts w:hint="eastAsia" w:asciiTheme="minorEastAsia" w:hAnsiTheme="minorEastAsia" w:eastAsiaTheme="minorEastAsia" w:cstheme="minorEastAsia"/>
                <w:color w:val="auto"/>
                <w:sz w:val="24"/>
                <w:szCs w:val="24"/>
                <w:lang w:val="en-US" w:eastAsia="zh-CN"/>
              </w:rPr>
              <w:t>申请人在我行已获批低信用风险额度（含现金专案、有条件信贷证明等）</w:t>
            </w:r>
            <w:r>
              <w:rPr>
                <w:rFonts w:hint="eastAsia" w:asciiTheme="minorEastAsia" w:hAnsiTheme="minorEastAsia" w:cstheme="minorEastAsia"/>
                <w:color w:val="auto"/>
                <w:sz w:val="24"/>
                <w:szCs w:val="24"/>
                <w:lang w:val="en-US" w:eastAsia="zh-CN"/>
              </w:rPr>
              <w:t>0</w:t>
            </w:r>
            <w:r>
              <w:rPr>
                <w:rFonts w:hint="eastAsia" w:asciiTheme="minorEastAsia" w:hAnsiTheme="minorEastAsia" w:eastAsiaTheme="minorEastAsia" w:cstheme="minorEastAsia"/>
                <w:color w:val="auto"/>
                <w:sz w:val="24"/>
                <w:szCs w:val="24"/>
                <w:lang w:val="en-US" w:eastAsia="zh-CN"/>
              </w:rPr>
              <w:t>万元，本次授信获批后申请人在我行的银行承兑汇票贴现总额度{{授信额度}}万元，合计{{授信额度}}万元，授权层级为</w:t>
            </w:r>
            <w:r>
              <w:rPr>
                <w:rFonts w:hint="eastAsia"/>
                <w:color w:val="FF0000"/>
                <w:sz w:val="24"/>
                <w:szCs w:val="24"/>
                <w:lang w:val="en-US" w:eastAsia="zh-CN"/>
              </w:rPr>
              <w:t>分行公司业务部负责人</w:t>
            </w:r>
            <w:r>
              <w:rPr>
                <w:rFonts w:hint="eastAsia" w:asciiTheme="minorEastAsia" w:hAnsiTheme="minorEastAsia" w:eastAsiaTheme="minorEastAsia" w:cstheme="minorEastAsia"/>
                <w:color w:val="auto"/>
                <w:sz w:val="24"/>
                <w:szCs w:val="24"/>
                <w:lang w:val="en-US" w:eastAsia="zh-CN"/>
              </w:rPr>
              <w:t>。</w:t>
            </w:r>
          </w:p>
        </w:tc>
      </w:tr>
    </w:tbl>
    <w:p>
      <w:pPr>
        <w:pStyle w:val="2"/>
        <w:rPr>
          <w:rFonts w:hint="default"/>
          <w:lang w:val="en-US" w:eastAsia="zh-CN"/>
        </w:rPr>
      </w:pPr>
    </w:p>
    <w:p>
      <w:pPr>
        <w:pStyle w:val="17"/>
        <w:rPr>
          <w:rFonts w:hint="default"/>
          <w:b/>
          <w:bCs/>
          <w:sz w:val="24"/>
          <w:szCs w:val="24"/>
          <w:lang w:val="en-US" w:eastAsia="zh-CN"/>
        </w:rPr>
      </w:pPr>
    </w:p>
    <w:p>
      <w:pPr>
        <w:pStyle w:val="17"/>
        <w:rPr>
          <w:rFonts w:hint="default"/>
          <w:b/>
          <w:bCs/>
          <w:sz w:val="24"/>
          <w:szCs w:val="24"/>
          <w:lang w:val="en-US" w:eastAsia="zh-CN"/>
        </w:rPr>
      </w:pPr>
    </w:p>
    <w:p/>
    <w:p>
      <w:pPr>
        <w:keepNext w:val="0"/>
        <w:keepLines w:val="0"/>
        <w:pageBreakBefore w:val="0"/>
        <w:widowControl w:val="0"/>
        <w:kinsoku/>
        <w:wordWrap/>
        <w:overflowPunct/>
        <w:topLinePunct w:val="0"/>
        <w:autoSpaceDE/>
        <w:autoSpaceDN/>
        <w:bidi w:val="0"/>
        <w:adjustRightInd/>
        <w:snapToGrid/>
        <w:spacing w:line="300" w:lineRule="auto"/>
        <w:ind w:left="5280" w:hanging="5280"/>
        <w:textAlignment w:val="auto"/>
        <w:rPr>
          <w:rFonts w:hint="eastAsia" w:asciiTheme="minorEastAsia" w:hAnsiTheme="minorEastAsia" w:eastAsiaTheme="minorEastAsia" w:cstheme="minorEastAsia"/>
          <w:sz w:val="24"/>
          <w:szCs w:val="24"/>
          <w:lang w:val="en-US" w:eastAsia="zh-CN"/>
        </w:rPr>
      </w:pPr>
      <w:r>
        <w:rPr>
          <w:rFonts w:hint="eastAsia"/>
          <w:lang w:val="en-US" w:eastAsia="zh-CN"/>
        </w:rPr>
        <w:t xml:space="preserve">                                                    </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 xml:space="preserve"> </w:t>
      </w:r>
      <w:r>
        <w:rPr>
          <w:rFonts w:hint="eastAsia" w:asciiTheme="minorEastAsia" w:hAnsiTheme="minorEastAsia" w:cstheme="minorEastAsia"/>
          <w:sz w:val="24"/>
          <w:szCs w:val="24"/>
          <w:lang w:val="en-US" w:eastAsia="zh-CN"/>
        </w:rPr>
        <w:t>审查员</w:t>
      </w:r>
      <w:r>
        <w:rPr>
          <w:rFonts w:hint="eastAsia" w:asciiTheme="minorEastAsia" w:hAnsiTheme="minorEastAsia" w:eastAsiaTheme="minorEastAsia" w:cstheme="minorEastAsia"/>
          <w:sz w:val="24"/>
          <w:szCs w:val="24"/>
        </w:rPr>
        <w:t>签名：</w:t>
      </w:r>
      <w:r>
        <w:rPr>
          <w:rFonts w:hint="eastAsia" w:asciiTheme="minorEastAsia" w:hAnsiTheme="minorEastAsia" w:eastAsiaTheme="minorEastAsia" w:cstheme="minorEastAsia"/>
          <w:sz w:val="24"/>
          <w:szCs w:val="24"/>
          <w:lang w:val="en-US" w:eastAsia="zh-CN"/>
        </w:rPr>
        <w:t xml:space="preserve">  </w:t>
      </w:r>
    </w:p>
    <w:p>
      <w:pPr>
        <w:rPr>
          <w:rFonts w:hint="eastAsia" w:asciiTheme="minorEastAsia" w:hAnsiTheme="minorEastAsia" w:cstheme="minorEastAsia"/>
          <w:sz w:val="24"/>
          <w:szCs w:val="24"/>
          <w:u w:val="none"/>
          <w:lang w:val="en-US" w:eastAsia="zh-CN"/>
        </w:rPr>
      </w:pPr>
      <w:r>
        <w:rPr>
          <w:rFonts w:hint="eastAsia" w:asciiTheme="minorEastAsia" w:hAnsiTheme="minorEastAsia" w:eastAsiaTheme="minorEastAsia" w:cstheme="minorEastAsia"/>
          <w:sz w:val="24"/>
          <w:szCs w:val="24"/>
          <w:u w:val="none"/>
          <w:lang w:val="en-US" w:eastAsia="zh-CN"/>
        </w:rPr>
        <w:t xml:space="preserve">                                          </w:t>
      </w:r>
      <w:r>
        <w:rPr>
          <w:rFonts w:hint="eastAsia" w:asciiTheme="minorEastAsia" w:hAnsiTheme="minorEastAsia" w:cstheme="minorEastAsia"/>
          <w:sz w:val="24"/>
          <w:szCs w:val="24"/>
          <w:u w:val="none"/>
          <w:lang w:val="en-US" w:eastAsia="zh-CN"/>
        </w:rPr>
        <w:t xml:space="preserve">           </w:t>
      </w:r>
      <w:r>
        <w:rPr>
          <w:rFonts w:hint="eastAsia" w:asciiTheme="minorEastAsia" w:hAnsiTheme="minorEastAsia" w:eastAsiaTheme="minorEastAsia" w:cstheme="minorEastAsia"/>
          <w:sz w:val="24"/>
          <w:szCs w:val="24"/>
          <w:u w:val="none"/>
          <w:lang w:val="en-US" w:eastAsia="zh-CN"/>
        </w:rPr>
        <w:t xml:space="preserve"> </w:t>
      </w:r>
      <w:r>
        <w:rPr>
          <w:rFonts w:hint="eastAsia" w:asciiTheme="minorEastAsia" w:hAnsiTheme="minorEastAsia" w:cstheme="minorEastAsia"/>
          <w:sz w:val="24"/>
          <w:szCs w:val="24"/>
          <w:u w:val="none"/>
          <w:lang w:val="en-US" w:eastAsia="zh-CN"/>
        </w:rPr>
        <w:t xml:space="preserve">  </w:t>
      </w:r>
    </w:p>
    <w:p>
      <w:pPr>
        <w:ind w:firstLine="6000" w:firstLineChars="2500"/>
        <w:rPr>
          <w:rFonts w:hint="default" w:eastAsiaTheme="minorEastAsia"/>
          <w:lang w:val="en-US" w:eastAsia="zh-CN"/>
        </w:rPr>
      </w:pPr>
      <w:r>
        <w:rPr>
          <w:rFonts w:hint="eastAsia" w:asciiTheme="minorEastAsia" w:hAnsiTheme="minorEastAsia" w:eastAsiaTheme="minorEastAsia" w:cstheme="minorEastAsia"/>
          <w:sz w:val="24"/>
          <w:szCs w:val="24"/>
          <w:u w:val="none"/>
        </w:rPr>
        <w:t>日期:</w:t>
      </w:r>
      <w:r>
        <w:rPr>
          <w:rFonts w:hint="eastAsia" w:asciiTheme="minorEastAsia" w:hAnsiTheme="minorEastAsia" w:eastAsiaTheme="minorEastAsia" w:cstheme="minorEastAsia"/>
          <w:sz w:val="24"/>
          <w:szCs w:val="24"/>
          <w:u w:val="none"/>
          <w:lang w:val="en-US" w:eastAsia="zh-CN"/>
        </w:rPr>
        <w:t xml:space="preserve"> </w:t>
      </w:r>
      <w:r>
        <w:rPr>
          <w:rFonts w:hint="eastAsia" w:asciiTheme="minorEastAsia" w:hAnsiTheme="minorEastAsia" w:eastAsiaTheme="minorEastAsia" w:cstheme="minorEastAsia"/>
          <w:sz w:val="21"/>
          <w:szCs w:val="21"/>
          <w:u w:val="none"/>
          <w:lang w:val="en-US" w:eastAsia="zh-CN"/>
        </w:rPr>
        <w:t xml:space="preserve">   </w:t>
      </w:r>
    </w:p>
    <w:p>
      <w:pPr>
        <w:pStyle w:val="17"/>
        <w:rPr>
          <w:rFonts w:hint="default"/>
          <w:b/>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1"/>
    <w:family w:val="swiss"/>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A00002EF" w:usb1="4000207B" w:usb2="00000000" w:usb3="00000000" w:csb0="2000009F" w:csb1="00000000"/>
  </w:font>
  <w:font w:name="Noto Sans CJK JP Regular">
    <w:altName w:val="苹方-简"/>
    <w:panose1 w:val="00000000000000000000"/>
    <w:charset w:val="00"/>
    <w:family w:val="swiss"/>
    <w:pitch w:val="default"/>
    <w:sig w:usb0="00000000" w:usb1="00000000" w:usb2="00000000" w:usb3="00000000" w:csb0="00040001" w:csb1="00000000"/>
  </w:font>
  <w:font w:name="monospace">
    <w:altName w:val="苹方-简"/>
    <w:panose1 w:val="00000000000000000000"/>
    <w:charset w:val="00"/>
    <w:family w:val="auto"/>
    <w:pitch w:val="default"/>
    <w:sig w:usb0="00000000" w:usb1="00000000" w:usb2="00000000" w:usb3="00000000" w:csb0="00000000" w:csb1="00000000"/>
  </w:font>
  <w:font w:name="Wingdings 2">
    <w:panose1 w:val="05020102010507070707"/>
    <w:charset w:val="02"/>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5851E"/>
    <w:multiLevelType w:val="singleLevel"/>
    <w:tmpl w:val="8B45851E"/>
    <w:lvl w:ilvl="0" w:tentative="0">
      <w:start w:val="1"/>
      <w:numFmt w:val="decimal"/>
      <w:lvlText w:val="%1."/>
      <w:lvlJc w:val="left"/>
      <w:pPr>
        <w:tabs>
          <w:tab w:val="left" w:pos="312"/>
        </w:tabs>
      </w:pPr>
    </w:lvl>
  </w:abstractNum>
  <w:abstractNum w:abstractNumId="1">
    <w:nsid w:val="329F48A3"/>
    <w:multiLevelType w:val="multilevel"/>
    <w:tmpl w:val="329F48A3"/>
    <w:lvl w:ilvl="0" w:tentative="0">
      <w:start w:val="0"/>
      <w:numFmt w:val="bullet"/>
      <w:lvlText w:val="□"/>
      <w:lvlJc w:val="left"/>
      <w:pPr>
        <w:tabs>
          <w:tab w:val="left" w:pos="360"/>
        </w:tabs>
        <w:ind w:left="360" w:hanging="360"/>
      </w:pPr>
      <w:rPr>
        <w:rFonts w:hint="eastAsia" w:ascii="宋体" w:hAnsi="宋体"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C14FA"/>
    <w:rsid w:val="01A161D3"/>
    <w:rsid w:val="01AE3368"/>
    <w:rsid w:val="01AE40D1"/>
    <w:rsid w:val="033E4BBF"/>
    <w:rsid w:val="03912F41"/>
    <w:rsid w:val="03AC7D7B"/>
    <w:rsid w:val="03EC63C9"/>
    <w:rsid w:val="051A788F"/>
    <w:rsid w:val="05A6310B"/>
    <w:rsid w:val="05CD5D86"/>
    <w:rsid w:val="065344DE"/>
    <w:rsid w:val="06DF5C0E"/>
    <w:rsid w:val="090F52AF"/>
    <w:rsid w:val="099A1003"/>
    <w:rsid w:val="0C451B9D"/>
    <w:rsid w:val="0C460641"/>
    <w:rsid w:val="0D545C4B"/>
    <w:rsid w:val="0E1C5AFD"/>
    <w:rsid w:val="0E8B09EC"/>
    <w:rsid w:val="0F5C2254"/>
    <w:rsid w:val="10832DB8"/>
    <w:rsid w:val="10861EA3"/>
    <w:rsid w:val="11A402E3"/>
    <w:rsid w:val="11AA638B"/>
    <w:rsid w:val="155D0ED5"/>
    <w:rsid w:val="15B213C9"/>
    <w:rsid w:val="16331C36"/>
    <w:rsid w:val="16526560"/>
    <w:rsid w:val="17832749"/>
    <w:rsid w:val="192341E3"/>
    <w:rsid w:val="193006AE"/>
    <w:rsid w:val="19375EE1"/>
    <w:rsid w:val="1B746F78"/>
    <w:rsid w:val="1C8431EB"/>
    <w:rsid w:val="1CD94A4A"/>
    <w:rsid w:val="1CFC1078"/>
    <w:rsid w:val="1D213F0D"/>
    <w:rsid w:val="1DC31AF1"/>
    <w:rsid w:val="1E707ECB"/>
    <w:rsid w:val="1F321594"/>
    <w:rsid w:val="1F6115C2"/>
    <w:rsid w:val="208D711F"/>
    <w:rsid w:val="21395313"/>
    <w:rsid w:val="21EF79AB"/>
    <w:rsid w:val="225F40E4"/>
    <w:rsid w:val="22DB1F7C"/>
    <w:rsid w:val="22DE74F7"/>
    <w:rsid w:val="22F4274D"/>
    <w:rsid w:val="23A10B26"/>
    <w:rsid w:val="23BF2D5B"/>
    <w:rsid w:val="240F006C"/>
    <w:rsid w:val="24265821"/>
    <w:rsid w:val="26DD51A9"/>
    <w:rsid w:val="2711469A"/>
    <w:rsid w:val="28400C18"/>
    <w:rsid w:val="28CE0C2F"/>
    <w:rsid w:val="2A7E1D35"/>
    <w:rsid w:val="2ACD2201"/>
    <w:rsid w:val="2BAA21A0"/>
    <w:rsid w:val="2BC8436F"/>
    <w:rsid w:val="2BD1187D"/>
    <w:rsid w:val="2BF8618C"/>
    <w:rsid w:val="2D3E2F42"/>
    <w:rsid w:val="2D953FD8"/>
    <w:rsid w:val="2DE607B5"/>
    <w:rsid w:val="30D50061"/>
    <w:rsid w:val="32180D8A"/>
    <w:rsid w:val="32A41A99"/>
    <w:rsid w:val="32E53E60"/>
    <w:rsid w:val="33CF2B46"/>
    <w:rsid w:val="34BA2E43"/>
    <w:rsid w:val="357B44CD"/>
    <w:rsid w:val="35A25F37"/>
    <w:rsid w:val="35B311A6"/>
    <w:rsid w:val="35BC286F"/>
    <w:rsid w:val="35CE0055"/>
    <w:rsid w:val="37DF3574"/>
    <w:rsid w:val="37EE37B7"/>
    <w:rsid w:val="39ED1F78"/>
    <w:rsid w:val="3AB91920"/>
    <w:rsid w:val="3AC93DB9"/>
    <w:rsid w:val="3AFE0C57"/>
    <w:rsid w:val="3BB30F9F"/>
    <w:rsid w:val="3C622A7E"/>
    <w:rsid w:val="3D510A70"/>
    <w:rsid w:val="3DA037A5"/>
    <w:rsid w:val="3ECC2AA4"/>
    <w:rsid w:val="3F750628"/>
    <w:rsid w:val="4071287F"/>
    <w:rsid w:val="410127AD"/>
    <w:rsid w:val="415E0DFA"/>
    <w:rsid w:val="416A159F"/>
    <w:rsid w:val="41B8730F"/>
    <w:rsid w:val="426254CD"/>
    <w:rsid w:val="42F44377"/>
    <w:rsid w:val="43140575"/>
    <w:rsid w:val="43A66D74"/>
    <w:rsid w:val="45C733D1"/>
    <w:rsid w:val="46470C62"/>
    <w:rsid w:val="4732546E"/>
    <w:rsid w:val="48141018"/>
    <w:rsid w:val="481B05F8"/>
    <w:rsid w:val="48A04659"/>
    <w:rsid w:val="4AC153B2"/>
    <w:rsid w:val="4B162FC1"/>
    <w:rsid w:val="4C2E4987"/>
    <w:rsid w:val="4C9052E8"/>
    <w:rsid w:val="4D160508"/>
    <w:rsid w:val="4DD23F97"/>
    <w:rsid w:val="4E215035"/>
    <w:rsid w:val="50942CF5"/>
    <w:rsid w:val="509E1DC6"/>
    <w:rsid w:val="51EA45BA"/>
    <w:rsid w:val="525F0546"/>
    <w:rsid w:val="52A02571"/>
    <w:rsid w:val="53986FA1"/>
    <w:rsid w:val="54FC72BF"/>
    <w:rsid w:val="55083CB2"/>
    <w:rsid w:val="565A22EB"/>
    <w:rsid w:val="56BF4844"/>
    <w:rsid w:val="56F20776"/>
    <w:rsid w:val="57034731"/>
    <w:rsid w:val="57DF519E"/>
    <w:rsid w:val="5955697C"/>
    <w:rsid w:val="59DD74BB"/>
    <w:rsid w:val="59E47C73"/>
    <w:rsid w:val="5B927240"/>
    <w:rsid w:val="5CA11989"/>
    <w:rsid w:val="5D4625C2"/>
    <w:rsid w:val="5E6C3504"/>
    <w:rsid w:val="5FF437B1"/>
    <w:rsid w:val="60921E3D"/>
    <w:rsid w:val="61051BBD"/>
    <w:rsid w:val="61812E22"/>
    <w:rsid w:val="621C2B4B"/>
    <w:rsid w:val="62E55633"/>
    <w:rsid w:val="64607667"/>
    <w:rsid w:val="65683BBD"/>
    <w:rsid w:val="656A1E1F"/>
    <w:rsid w:val="65A00A18"/>
    <w:rsid w:val="66B23A7E"/>
    <w:rsid w:val="6777664F"/>
    <w:rsid w:val="68A11FFC"/>
    <w:rsid w:val="69746EF8"/>
    <w:rsid w:val="6A022F6E"/>
    <w:rsid w:val="6A696B49"/>
    <w:rsid w:val="6AF857AA"/>
    <w:rsid w:val="6B9447CA"/>
    <w:rsid w:val="6BAC4F3F"/>
    <w:rsid w:val="6CC62031"/>
    <w:rsid w:val="6D7952F5"/>
    <w:rsid w:val="6D8048D6"/>
    <w:rsid w:val="6F4C74F1"/>
    <w:rsid w:val="6F9F7346"/>
    <w:rsid w:val="6FE80510"/>
    <w:rsid w:val="705931BC"/>
    <w:rsid w:val="70941AA0"/>
    <w:rsid w:val="70967F6C"/>
    <w:rsid w:val="717F18F8"/>
    <w:rsid w:val="71940950"/>
    <w:rsid w:val="72347A3D"/>
    <w:rsid w:val="7319105F"/>
    <w:rsid w:val="74381A66"/>
    <w:rsid w:val="76062D73"/>
    <w:rsid w:val="760C31AA"/>
    <w:rsid w:val="76377AFB"/>
    <w:rsid w:val="767DFF2F"/>
    <w:rsid w:val="767ED949"/>
    <w:rsid w:val="76AE624D"/>
    <w:rsid w:val="7750356B"/>
    <w:rsid w:val="777C4B2A"/>
    <w:rsid w:val="77CB2BF1"/>
    <w:rsid w:val="78F9553C"/>
    <w:rsid w:val="7CBE0E13"/>
    <w:rsid w:val="7CC2750B"/>
    <w:rsid w:val="7D8D2683"/>
    <w:rsid w:val="7D8E26F7"/>
    <w:rsid w:val="7DB9315E"/>
    <w:rsid w:val="7ED3411D"/>
    <w:rsid w:val="7F376DBE"/>
    <w:rsid w:val="7F7F2C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1"/>
    <w:pPr>
      <w:autoSpaceDE w:val="0"/>
      <w:autoSpaceDN w:val="0"/>
      <w:jc w:val="left"/>
    </w:pPr>
    <w:rPr>
      <w:rFonts w:ascii="Noto Sans CJK JP Regular" w:hAnsi="Noto Sans CJK JP Regular" w:eastAsia="Noto Sans CJK JP Regular"/>
      <w:kern w:val="0"/>
      <w:sz w:val="24"/>
      <w:lang w:eastAsia="en-US"/>
    </w:rPr>
  </w:style>
  <w:style w:type="paragraph" w:styleId="4">
    <w:name w:val="Body Text Indent"/>
    <w:basedOn w:val="1"/>
    <w:qFormat/>
    <w:uiPriority w:val="0"/>
    <w:pPr>
      <w:spacing w:after="120"/>
      <w:ind w:left="420" w:leftChars="200"/>
    </w:p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Body Text First Indent"/>
    <w:basedOn w:val="2"/>
    <w:unhideWhenUsed/>
    <w:qFormat/>
    <w:uiPriority w:val="0"/>
    <w:pPr>
      <w:ind w:firstLine="420" w:firstLineChars="100"/>
    </w:pPr>
  </w:style>
  <w:style w:type="character" w:styleId="9">
    <w:name w:val="Strong"/>
    <w:basedOn w:val="8"/>
    <w:qFormat/>
    <w:uiPriority w:val="0"/>
    <w:rPr>
      <w:b/>
    </w:rPr>
  </w:style>
  <w:style w:type="character" w:styleId="10">
    <w:name w:val="page number"/>
    <w:basedOn w:val="8"/>
    <w:qFormat/>
    <w:uiPriority w:val="0"/>
  </w:style>
  <w:style w:type="character" w:styleId="11">
    <w:name w:val="FollowedHyperlink"/>
    <w:basedOn w:val="8"/>
    <w:qFormat/>
    <w:uiPriority w:val="0"/>
    <w:rPr>
      <w:color w:val="333333"/>
      <w:sz w:val="18"/>
      <w:szCs w:val="18"/>
      <w:u w:val="single"/>
    </w:rPr>
  </w:style>
  <w:style w:type="character" w:styleId="12">
    <w:name w:val="HTML Acronym"/>
    <w:basedOn w:val="8"/>
    <w:qFormat/>
    <w:uiPriority w:val="0"/>
  </w:style>
  <w:style w:type="character" w:styleId="13">
    <w:name w:val="Hyperlink"/>
    <w:basedOn w:val="8"/>
    <w:qFormat/>
    <w:uiPriority w:val="0"/>
    <w:rPr>
      <w:color w:val="333333"/>
      <w:sz w:val="18"/>
      <w:szCs w:val="18"/>
      <w:u w:val="single"/>
    </w:rPr>
  </w:style>
  <w:style w:type="character" w:styleId="14">
    <w:name w:val="HTML Code"/>
    <w:basedOn w:val="8"/>
    <w:qFormat/>
    <w:uiPriority w:val="0"/>
    <w:rPr>
      <w:rFonts w:ascii="monospace" w:hAnsi="monospace" w:eastAsia="monospace" w:cs="monospace"/>
      <w:sz w:val="21"/>
      <w:szCs w:val="21"/>
    </w:rPr>
  </w:style>
  <w:style w:type="character" w:styleId="15">
    <w:name w:val="HTML Keyboard"/>
    <w:basedOn w:val="8"/>
    <w:qFormat/>
    <w:uiPriority w:val="0"/>
    <w:rPr>
      <w:rFonts w:hint="default" w:ascii="monospace" w:hAnsi="monospace" w:eastAsia="monospace" w:cs="monospace"/>
      <w:sz w:val="21"/>
      <w:szCs w:val="21"/>
    </w:rPr>
  </w:style>
  <w:style w:type="character" w:styleId="16">
    <w:name w:val="HTML Sample"/>
    <w:basedOn w:val="8"/>
    <w:qFormat/>
    <w:uiPriority w:val="0"/>
    <w:rPr>
      <w:rFonts w:hint="default" w:ascii="monospace" w:hAnsi="monospace" w:eastAsia="monospace" w:cs="monospace"/>
      <w:sz w:val="21"/>
      <w:szCs w:val="21"/>
    </w:rPr>
  </w:style>
  <w:style w:type="paragraph" w:customStyle="1" w:styleId="17">
    <w:name w:val="Default"/>
    <w:qFormat/>
    <w:uiPriority w:val="99"/>
    <w:pPr>
      <w:widowControl w:val="0"/>
      <w:autoSpaceDE w:val="0"/>
      <w:autoSpaceDN w:val="0"/>
      <w:adjustRightInd w:val="0"/>
    </w:pPr>
    <w:rPr>
      <w:rFonts w:ascii="宋体" w:hAnsi="Calibri"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2022-08-17T10:55:00Z</dcterms:created>
  <dc:creator>holyfa</dc:creator>
  <cp:lastModifiedBy>胡晓丹</cp:lastModifiedBy>
  <cp:lastPrinted>2023-06-09T08:56:00Z</cp:lastPrinted>
  <dcterms:modified xsi:type="dcterms:W3CDTF">2025-11-05T09:57:19Z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03FAD0AA659840F6BB4667306EA5796E</vt:lpwstr>
  </property>
</Properties>
</file>