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附件1：</w:t>
      </w:r>
    </w:p>
    <w:p>
      <w:pPr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经营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机构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2"/>
        </w:rPr>
        <w:t xml:space="preserve"> </w:t>
      </w:r>
    </w:p>
    <w:p>
      <w:pPr>
        <w:ind w:firstLine="1802" w:firstLineChars="900"/>
        <w:jc w:val="left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2"/>
          <w:lang w:val="en-US" w:eastAsia="zh-CN"/>
        </w:rPr>
        <w:t>对公账户销户申请审批书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（业务单位留存联）</w:t>
      </w:r>
    </w:p>
    <w:tbl>
      <w:tblPr>
        <w:tblStyle w:val="3"/>
        <w:tblW w:w="9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966"/>
        <w:gridCol w:w="1403"/>
        <w:gridCol w:w="5238"/>
      </w:tblGrid>
      <w:tr>
        <w:trPr>
          <w:cantSplit/>
          <w:trHeight w:val="436" w:hRule="atLeast"/>
          <w:jc w:val="center"/>
        </w:trPr>
        <w:tc>
          <w:tcPr>
            <w:tcW w:w="885" w:type="dxa"/>
            <w:vMerge w:val="restart"/>
            <w:noWrap w:val="0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基本信息</w:t>
            </w: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noWrap w:val="0"/>
            <w:vAlign w:val="center"/>
          </w:tcPr>
          <w:p>
            <w:pPr>
              <w:ind w:left="840" w:hanging="800" w:hangingChars="40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企业名称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{{企业名称}}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企业性质（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zh-CN" w:eastAsia="zh-CN"/>
              </w:rPr>
              <w:t>机构客户、战略客户、上市公司、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国有企业、民营企业、台商客户等）：民营企业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实收资本：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账户类型（基本户、一般户、共管户等）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{{账户类型}}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rPr>
          <w:cantSplit/>
          <w:trHeight w:val="438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账号：</w:t>
            </w:r>
          </w:p>
        </w:tc>
      </w:tr>
      <w:tr>
        <w:trPr>
          <w:cantSplit/>
          <w:trHeight w:val="711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合作年限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240" w:lineRule="exact"/>
              <w:rPr>
                <w:rFonts w:hint="default" w:ascii="宋体" w:hAnsi="宋体" w:eastAsia="宋体" w:cs="宋体"/>
                <w:sz w:val="20"/>
                <w:szCs w:val="20"/>
                <w:u w:val="single"/>
                <w:lang w:val="en-US" w:eastAsia="zh-CN"/>
              </w:rPr>
            </w:pPr>
          </w:p>
        </w:tc>
      </w:tr>
      <w:tr>
        <w:trPr>
          <w:cantSplit/>
          <w:trHeight w:val="1132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是否为授信客户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□是；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否，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授信品种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授信额度：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  <w:t xml:space="preserve">  </w:t>
            </w:r>
          </w:p>
        </w:tc>
      </w:tr>
      <w:tr>
        <w:trPr>
          <w:cantSplit/>
          <w:trHeight w:val="1830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客户与我行现有合作情况及综合收益分析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 {{销户原因}} 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 {{合作收益}}</w:t>
            </w:r>
          </w:p>
        </w:tc>
      </w:tr>
      <w:tr>
        <w:trPr>
          <w:cantSplit/>
          <w:trHeight w:val="2704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经营机构挽留措施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{{挽留措施}}</w:t>
            </w:r>
          </w:p>
        </w:tc>
      </w:tr>
      <w:tr>
        <w:trPr>
          <w:cantSplit/>
          <w:trHeight w:val="830" w:hRule="atLeast"/>
          <w:jc w:val="center"/>
        </w:trPr>
        <w:tc>
          <w:tcPr>
            <w:tcW w:w="88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银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行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审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见</w:t>
            </w:r>
          </w:p>
        </w:tc>
        <w:tc>
          <w:tcPr>
            <w:tcW w:w="860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经办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客户经理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同意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胡晓丹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          年  月  日</w:t>
            </w:r>
          </w:p>
        </w:tc>
      </w:tr>
      <w:tr>
        <w:trPr>
          <w:cantSplit/>
          <w:trHeight w:val="1121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业务单位负责人或其授权人意见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同意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施丹彬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         年  月  日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分行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业务管理部门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                   年  月  日</w:t>
            </w:r>
          </w:p>
        </w:tc>
      </w:tr>
      <w:tr>
        <w:trPr>
          <w:cantSplit/>
          <w:trHeight w:val="1262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60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分管业务副总监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</w:p>
          <w:p>
            <w:pPr>
              <w:spacing w:line="360" w:lineRule="auto"/>
              <w:ind w:firstLine="500" w:firstLineChars="250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360" w:lineRule="auto"/>
              <w:ind w:firstLine="1100" w:firstLineChars="55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          年  月  日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经营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机构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2"/>
        </w:rPr>
        <w:t xml:space="preserve"> </w:t>
      </w:r>
    </w:p>
    <w:p>
      <w:pPr>
        <w:ind w:firstLine="1802" w:firstLineChars="900"/>
        <w:jc w:val="left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2"/>
          <w:lang w:val="en-US" w:eastAsia="zh-CN"/>
        </w:rPr>
        <w:t>对公账户销户申请审批书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</w:t>
      </w:r>
      <w:r>
        <w:rPr>
          <w:rFonts w:hint="eastAsia"/>
          <w:b/>
          <w:bCs/>
          <w:szCs w:val="21"/>
        </w:rPr>
        <w:t>会计部门留存联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</w:t>
      </w:r>
    </w:p>
    <w:tbl>
      <w:tblPr>
        <w:tblStyle w:val="3"/>
        <w:tblW w:w="9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966"/>
        <w:gridCol w:w="1403"/>
        <w:gridCol w:w="5238"/>
      </w:tblGrid>
      <w:tr>
        <w:trPr>
          <w:cantSplit/>
          <w:trHeight w:val="436" w:hRule="atLeast"/>
          <w:jc w:val="center"/>
        </w:trPr>
        <w:tc>
          <w:tcPr>
            <w:tcW w:w="885" w:type="dxa"/>
            <w:vMerge w:val="restart"/>
            <w:noWrap w:val="0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bookmarkStart w:id="0" w:name="_GoBack" w:colFirst="1" w:colLast="2"/>
            <w:r>
              <w:rPr>
                <w:rFonts w:hint="eastAsia" w:ascii="宋体" w:hAnsi="宋体" w:eastAsia="宋体" w:cs="宋体"/>
                <w:sz w:val="20"/>
                <w:szCs w:val="20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基本信息</w:t>
            </w: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noWrap w:val="0"/>
            <w:vAlign w:val="center"/>
          </w:tcPr>
          <w:p>
            <w:pPr>
              <w:ind w:left="800" w:leftChars="0" w:hanging="800" w:hangingChars="400"/>
              <w:rPr>
                <w:rFonts w:hint="eastAsia" w:ascii="宋体" w:hAnsi="宋体" w:eastAsia="宋体" w:cs="宋体"/>
                <w:color w:val="0000FF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企业名称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{{企业名称}}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企业性质（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zh-CN" w:eastAsia="zh-CN"/>
              </w:rPr>
              <w:t>机构客户、战略客户、上市公司、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国有企业、民营企业、台商客户等）：民营企业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实收资本：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账户类型（基本户、一般户、共管户等）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{{账户类型}}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rPr>
          <w:cantSplit/>
          <w:trHeight w:val="438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账号：</w:t>
            </w:r>
          </w:p>
        </w:tc>
      </w:tr>
      <w:tr>
        <w:trPr>
          <w:cantSplit/>
          <w:trHeight w:val="711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合作年限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240" w:lineRule="exact"/>
              <w:rPr>
                <w:rFonts w:hint="eastAsia" w:ascii="宋体" w:hAnsi="宋体" w:eastAsia="宋体" w:cs="宋体"/>
                <w:sz w:val="20"/>
                <w:szCs w:val="20"/>
                <w:u w:val="single"/>
              </w:rPr>
            </w:pPr>
          </w:p>
        </w:tc>
      </w:tr>
      <w:tr>
        <w:trPr>
          <w:cantSplit/>
          <w:trHeight w:val="1132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是否为授信客户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□是；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否，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授信品种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授信额度：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0"/>
                <w:szCs w:val="20"/>
                <w:u w:val="single"/>
                <w:lang w:val="en-US" w:eastAsia="zh-CN"/>
              </w:rPr>
              <w:t xml:space="preserve">  </w:t>
            </w:r>
          </w:p>
        </w:tc>
      </w:tr>
      <w:tr>
        <w:trPr>
          <w:cantSplit/>
          <w:trHeight w:val="1303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客户与我行现有合作情况及综合收益分析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 {{销户原因}} 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 {{合作收益}}</w:t>
            </w:r>
          </w:p>
        </w:tc>
      </w:tr>
      <w:tr>
        <w:trPr>
          <w:cantSplit/>
          <w:trHeight w:val="1032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经营机构挽留措施</w:t>
            </w:r>
          </w:p>
        </w:tc>
        <w:tc>
          <w:tcPr>
            <w:tcW w:w="664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{{挽留措施}}</w:t>
            </w:r>
          </w:p>
        </w:tc>
      </w:tr>
      <w:tr>
        <w:trPr>
          <w:cantSplit/>
          <w:trHeight w:val="830" w:hRule="atLeast"/>
          <w:jc w:val="center"/>
        </w:trPr>
        <w:tc>
          <w:tcPr>
            <w:tcW w:w="88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银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行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审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见</w:t>
            </w:r>
          </w:p>
        </w:tc>
        <w:tc>
          <w:tcPr>
            <w:tcW w:w="860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经办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客户经理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同意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胡晓丹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          年  月  日</w:t>
            </w:r>
          </w:p>
        </w:tc>
      </w:tr>
      <w:tr>
        <w:trPr>
          <w:cantSplit/>
          <w:trHeight w:val="1121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业务单位负责人或其授权人意见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同意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施丹彬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         年  月  日</w:t>
            </w:r>
          </w:p>
        </w:tc>
        <w:tc>
          <w:tcPr>
            <w:tcW w:w="523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分行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业务管理部门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                   年  月  日</w:t>
            </w:r>
          </w:p>
        </w:tc>
      </w:tr>
      <w:bookmarkEnd w:id="0"/>
      <w:tr>
        <w:trPr>
          <w:cantSplit/>
          <w:trHeight w:val="1262" w:hRule="atLeast"/>
          <w:jc w:val="center"/>
        </w:trPr>
        <w:tc>
          <w:tcPr>
            <w:tcW w:w="885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60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分管业务副总监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意见：</w:t>
            </w:r>
          </w:p>
          <w:p>
            <w:pPr>
              <w:spacing w:line="360" w:lineRule="auto"/>
              <w:ind w:firstLine="500" w:firstLineChars="250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360" w:lineRule="auto"/>
              <w:ind w:firstLine="1100" w:firstLineChars="55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签名：          年  月  日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46133"/>
    <w:rsid w:val="05542479"/>
    <w:rsid w:val="062F4F49"/>
    <w:rsid w:val="08873DB7"/>
    <w:rsid w:val="12446133"/>
    <w:rsid w:val="14127D7E"/>
    <w:rsid w:val="1701522F"/>
    <w:rsid w:val="1DB106F4"/>
    <w:rsid w:val="228E0B79"/>
    <w:rsid w:val="247265E7"/>
    <w:rsid w:val="299D422D"/>
    <w:rsid w:val="31E54D51"/>
    <w:rsid w:val="37A3037E"/>
    <w:rsid w:val="39A15792"/>
    <w:rsid w:val="3A7F07A3"/>
    <w:rsid w:val="4AE06029"/>
    <w:rsid w:val="4B6D2391"/>
    <w:rsid w:val="4B9C0E1D"/>
    <w:rsid w:val="4F5C54E8"/>
    <w:rsid w:val="5058355F"/>
    <w:rsid w:val="55407C42"/>
    <w:rsid w:val="57390861"/>
    <w:rsid w:val="66743BDB"/>
    <w:rsid w:val="66A861AA"/>
    <w:rsid w:val="6B8D6637"/>
    <w:rsid w:val="6EE74F39"/>
    <w:rsid w:val="6FA91078"/>
    <w:rsid w:val="72872E8D"/>
    <w:rsid w:val="77CF4BB0"/>
    <w:rsid w:val="798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296FBE"/>
      <w:u w:val="none"/>
    </w:rPr>
  </w:style>
  <w:style w:type="character" w:styleId="7">
    <w:name w:val="HTML Definition"/>
    <w:basedOn w:val="5"/>
    <w:qFormat/>
    <w:uiPriority w:val="0"/>
  </w:style>
  <w:style w:type="character" w:styleId="8">
    <w:name w:val="HTML Variable"/>
    <w:basedOn w:val="5"/>
    <w:qFormat/>
    <w:uiPriority w:val="0"/>
  </w:style>
  <w:style w:type="character" w:styleId="9">
    <w:name w:val="Hyperlink"/>
    <w:basedOn w:val="5"/>
    <w:qFormat/>
    <w:uiPriority w:val="0"/>
    <w:rPr>
      <w:color w:val="296FBE"/>
      <w:u w:val="none"/>
    </w:rPr>
  </w:style>
  <w:style w:type="character" w:styleId="10">
    <w:name w:val="HTML Code"/>
    <w:basedOn w:val="5"/>
    <w:qFormat/>
    <w:uiPriority w:val="0"/>
    <w:rPr>
      <w:rFonts w:ascii="微软雅黑" w:hAnsi="微软雅黑" w:eastAsia="微软雅黑" w:cs="微软雅黑"/>
      <w:sz w:val="20"/>
    </w:rPr>
  </w:style>
  <w:style w:type="character" w:styleId="11">
    <w:name w:val="HTML Cite"/>
    <w:basedOn w:val="5"/>
    <w:qFormat/>
    <w:uiPriority w:val="0"/>
  </w:style>
  <w:style w:type="character" w:styleId="12">
    <w:name w:val="footnote reference"/>
    <w:basedOn w:val="5"/>
    <w:qFormat/>
    <w:uiPriority w:val="0"/>
    <w:rPr>
      <w:vertAlign w:val="superscript"/>
    </w:rPr>
  </w:style>
  <w:style w:type="character" w:customStyle="1" w:styleId="13">
    <w:name w:val="button"/>
    <w:basedOn w:val="5"/>
    <w:qFormat/>
    <w:uiPriority w:val="0"/>
  </w:style>
  <w:style w:type="character" w:customStyle="1" w:styleId="14">
    <w:name w:val="cdropleft"/>
    <w:basedOn w:val="5"/>
    <w:qFormat/>
    <w:uiPriority w:val="0"/>
  </w:style>
  <w:style w:type="character" w:customStyle="1" w:styleId="15">
    <w:name w:val="browse_class&gt;label"/>
    <w:basedOn w:val="5"/>
    <w:qFormat/>
    <w:uiPriority w:val="0"/>
    <w:rPr>
      <w:shd w:val="clear" w:fill="F8F8F8"/>
    </w:rPr>
  </w:style>
  <w:style w:type="character" w:customStyle="1" w:styleId="16">
    <w:name w:val="biggerthanmax"/>
    <w:basedOn w:val="5"/>
    <w:qFormat/>
    <w:uiPriority w:val="0"/>
    <w:rPr>
      <w:shd w:val="clear" w:fill="FFFF00"/>
    </w:rPr>
  </w:style>
  <w:style w:type="character" w:customStyle="1" w:styleId="17">
    <w:name w:val="ico1654"/>
    <w:basedOn w:val="5"/>
    <w:qFormat/>
    <w:uiPriority w:val="0"/>
  </w:style>
  <w:style w:type="character" w:customStyle="1" w:styleId="18">
    <w:name w:val="drapbtn"/>
    <w:basedOn w:val="5"/>
    <w:qFormat/>
    <w:uiPriority w:val="0"/>
  </w:style>
  <w:style w:type="character" w:customStyle="1" w:styleId="19">
    <w:name w:val="xdrichtextbox"/>
    <w:basedOn w:val="5"/>
    <w:qFormat/>
    <w:uiPriority w:val="0"/>
    <w:rPr>
      <w:color w:val="auto"/>
      <w:sz w:val="18"/>
      <w:szCs w:val="18"/>
      <w:u w:val="none"/>
      <w:bdr w:val="single" w:color="DCDCDC" w:sz="8" w:space="0"/>
      <w:shd w:val="clear" w:fill="auto"/>
    </w:rPr>
  </w:style>
  <w:style w:type="character" w:customStyle="1" w:styleId="20">
    <w:name w:val="hilite"/>
    <w:basedOn w:val="5"/>
    <w:qFormat/>
    <w:uiPriority w:val="0"/>
    <w:rPr>
      <w:color w:val="FFFFFF"/>
      <w:shd w:val="clear" w:fill="666677"/>
    </w:rPr>
  </w:style>
  <w:style w:type="character" w:customStyle="1" w:styleId="21">
    <w:name w:val="pagechatarealistclose_box"/>
    <w:basedOn w:val="5"/>
    <w:qFormat/>
    <w:uiPriority w:val="0"/>
  </w:style>
  <w:style w:type="character" w:customStyle="1" w:styleId="22">
    <w:name w:val="pagechatarealistclose_box1"/>
    <w:basedOn w:val="5"/>
    <w:qFormat/>
    <w:uiPriority w:val="0"/>
  </w:style>
  <w:style w:type="character" w:customStyle="1" w:styleId="23">
    <w:name w:val="w32"/>
    <w:basedOn w:val="5"/>
    <w:qFormat/>
    <w:uiPriority w:val="0"/>
  </w:style>
  <w:style w:type="character" w:customStyle="1" w:styleId="24">
    <w:name w:val="browse_class&gt;input"/>
    <w:basedOn w:val="5"/>
    <w:qFormat/>
    <w:uiPriority w:val="0"/>
    <w:rPr>
      <w:shd w:val="clear" w:fill="F8F8F8"/>
    </w:rPr>
  </w:style>
  <w:style w:type="character" w:customStyle="1" w:styleId="25">
    <w:name w:val="tmpztreemove_arrow"/>
    <w:basedOn w:val="5"/>
    <w:qFormat/>
    <w:uiPriority w:val="0"/>
  </w:style>
  <w:style w:type="character" w:customStyle="1" w:styleId="26">
    <w:name w:val="cdropright"/>
    <w:basedOn w:val="5"/>
    <w:qFormat/>
    <w:uiPriority w:val="0"/>
  </w:style>
  <w:style w:type="character" w:customStyle="1" w:styleId="27">
    <w:name w:val="active6"/>
    <w:basedOn w:val="5"/>
    <w:qFormat/>
    <w:uiPriority w:val="0"/>
    <w:rPr>
      <w:color w:val="00FF00"/>
      <w:shd w:val="clear" w:fill="111111"/>
    </w:rPr>
  </w:style>
  <w:style w:type="character" w:customStyle="1" w:styleId="28">
    <w:name w:val="cy"/>
    <w:basedOn w:val="5"/>
    <w:qFormat/>
    <w:uiPriority w:val="0"/>
  </w:style>
  <w:style w:type="character" w:customStyle="1" w:styleId="29">
    <w:name w:val="token-input-delete-token"/>
    <w:basedOn w:val="5"/>
    <w:qFormat/>
    <w:uiPriority w:val="0"/>
    <w:rPr>
      <w:color w:val="FFFFFF"/>
    </w:rPr>
  </w:style>
  <w:style w:type="character" w:customStyle="1" w:styleId="30">
    <w:name w:val="design_class"/>
    <w:basedOn w:val="5"/>
    <w:qFormat/>
    <w:uiPriority w:val="0"/>
  </w:style>
  <w:style w:type="character" w:customStyle="1" w:styleId="31">
    <w:name w:val="edit_class"/>
    <w:basedOn w:val="5"/>
    <w:qFormat/>
    <w:uiPriority w:val="0"/>
  </w:style>
  <w:style w:type="character" w:customStyle="1" w:styleId="32">
    <w:name w:val="browse_class&gt;span"/>
    <w:basedOn w:val="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2022-05-18T10:13:00Z</dcterms:created>
  <dc:creator>余悦婷</dc:creator>
  <cp:lastModifiedBy>胡晓丹</cp:lastModifiedBy>
  <cp:lastPrinted>2025-07-17T15:42:00Z</cp:lastPrinted>
  <dcterms:modified xsi:type="dcterms:W3CDTF">2025-07-25T23:29:52Z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B4ED777952AD4BAB8D2FE5E42B05E8B5_13</vt:lpwstr>
  </property>
</Properties>
</file>