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1D2D7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DF36E41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Отчёт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по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практичк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ой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11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14:paraId="362E7311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14:paraId="48A88F05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29D59E3A"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319</w:t>
      </w:r>
    </w:p>
    <w:p w14:paraId="285197FE"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Абназыров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Денис Ильгисович</w:t>
      </w:r>
    </w:p>
    <w:p w14:paraId="6DF439AA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22.11.2024</w:t>
      </w:r>
    </w:p>
    <w:p w14:paraId="24357A0A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0C7E3D21">
      <w:p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14:paraId="743C1D7F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:</w:t>
      </w:r>
    </w:p>
    <w:p w14:paraId="68E718BA">
      <w:pPr>
        <w:spacing w:line="360" w:lineRule="auto"/>
        <w:ind w:firstLine="250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Научиться выполнять функциональное тестирование, тестирование интеграции и документировать результаты для обеспечения качества проекта.</w:t>
      </w:r>
    </w:p>
    <w:p w14:paraId="2FF4438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7637145E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1: Выполнение функционального тестирования</w:t>
      </w:r>
    </w:p>
    <w:p w14:paraId="7541C12B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drawing>
          <wp:inline distT="0" distB="0" distL="114300" distR="114300">
            <wp:extent cx="5937885" cy="5043170"/>
            <wp:effectExtent l="0" t="0" r="5715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CB5A"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Модуль: calculate_module.py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Ошибка: Функция calculate_area() не обрабатывала отрицательные значения длины и ширины.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Исправление: Добавлен код для проверки отрицательных значений и вывода ошибки ValueError.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Модуль: main.py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Ошибка: Не обрабатывалась ошибка ValueError, выдаваемая функцией calculate_area().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Исправление: Добавлен код для обработки ошибки и вывода соответствующего сообщения.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3CC60E8C">
      <w:pPr>
        <w:ind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</w:pPr>
      <w:r>
        <w:rPr>
          <w:rFonts w:hint="default" w:ascii="Times New Roman" w:hAnsi="Times New Roman" w:cs="Times New Roman"/>
          <w:sz w:val="28"/>
          <w:szCs w:val="28"/>
        </w:rPr>
        <w:t>Все ошибки были исправлены, и система успешно прошла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тестирование. Функция calculate_area() теперь корректно рассчитывает площадь прямоугольника для различных значений длины и ширины, а любые ошибки обрабатываются соответствующим образом.</w:t>
      </w:r>
    </w:p>
    <w:p w14:paraId="169AD44F">
      <w:pPr>
        <w:ind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  <w:shd w:val="clear" w:fill="212121"/>
        </w:rPr>
      </w:pPr>
    </w:p>
    <w:p w14:paraId="554E1EA6">
      <w:pPr>
        <w:pStyle w:val="3"/>
        <w:spacing w:line="360" w:lineRule="auto"/>
        <w:ind w:firstLine="2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2: Тестирование интеграции</w:t>
      </w:r>
    </w:p>
    <w:p w14:paraId="52C1A264"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Модули: calculate_module.py и main.py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Взаимодействия: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Модуль calculate_module.py предоставляет функцию calculate_area(), которая вычисляет площадь прямоугольника на основе его длины и ширины.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Модуль main.py вызывает функцию calculate_area() и выводит результат.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Тестовые сценарии: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Сценарий 1: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* Входные данные: Положительные значения длины и ширины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* Ожидаемый результат: Правильное значение площади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Сценарий 2: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* Входные данные: Отрицательные значения длины и ширины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* Ожидаемый результат: Сообщение об ошибке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Сценарий 3: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* Входные данные: Нулевые значения длины и ширины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    * Ожидаемый результат: Площадь равна нулю</w:t>
      </w:r>
    </w:p>
    <w:p w14:paraId="08169452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drawing>
          <wp:inline distT="0" distB="0" distL="114300" distR="114300">
            <wp:extent cx="4697730" cy="2201545"/>
            <wp:effectExtent l="0" t="0" r="1143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637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Интеграционное тестирование показало, что взаимодействие между модулями calculate_module.py и main.py работает правильно. Функция calculate_area() правильно вычисляет площадь прямоугольника для различных входных данных, а любые ошибки обрабатываются соответствующим образом.</w:t>
      </w:r>
    </w:p>
    <w:p w14:paraId="581F4BD9">
      <w:pPr>
        <w:rPr>
          <w:rFonts w:hint="default" w:ascii="Times New Roman" w:hAnsi="Times New Roman" w:cs="Times New Roman"/>
          <w:sz w:val="28"/>
          <w:szCs w:val="28"/>
        </w:rPr>
      </w:pPr>
    </w:p>
    <w:p w14:paraId="41469F93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3: Документирование результатов тестирования</w:t>
      </w:r>
    </w:p>
    <w:p w14:paraId="7E759AC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Отчет о тестировании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Модули: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calculate_module.py: Содержит функцию calculate_area() для расчета площади прямоугольника.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main.py: Вызывает функцию calculate_area() и выводит результат.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Методика тестирования: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Функциональное тестирование: Проверяет правильность работы отдельных функций и методов.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Тестирование интеграции: Проверяет корректность взаимодействия между модулями.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Функциональное тестирование: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Все модули и функции работают как ожидалось.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Тестирование интеграции: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Взаимодействие между модулями calculate_module.py и main.py работает правильно.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Обнаруженные ошибки: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Не обнаружено никаких ошибок.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Тестирование показало, что проект "Калькулятор площади прямоугольника" работает правильно. Все функции и модули работают в соответствии с требованиями. Система стабильна и готова к использованию.</w:t>
      </w:r>
    </w:p>
    <w:p w14:paraId="27D6F232">
      <w:pPr>
        <w:pStyle w:val="3"/>
        <w:spacing w:line="360" w:lineRule="auto"/>
        <w:ind w:firstLine="2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4: Повторное тестирование</w:t>
      </w:r>
    </w:p>
    <w:p w14:paraId="07E59AD1"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Повторное тестирование показало, что исправления ошибок не привели к новым проблемам. Система "Калькулятор площади прямоугольника" по-прежнему работает правильно и стабильно.</w:t>
      </w:r>
    </w:p>
    <w:p w14:paraId="6FA642A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8467D1">
      <w:pPr>
        <w:pStyle w:val="3"/>
        <w:spacing w:line="360" w:lineRule="auto"/>
        <w:ind w:firstLine="2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5: Анализ стабильности системы</w:t>
      </w:r>
    </w:p>
    <w:p w14:paraId="79E568B9"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об анализе стабильности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Тестовые сценарии: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Обработка больших прямоугольников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Непрерывный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расчёт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площади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Конкурентное использование функции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Результаты анализа: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Система стабильно обрабатывала большие объемы данных и длительные вычисления.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Не обнаружено утечек памяти или других проблем со стабильностью в условиях конкурентного использования.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При длительной работе и обработке большого количества запросов система работала стабильно, но наблюдалось постепенное увеличение времени отклика.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Анализ стабильности показал, что система стабильна 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надёжна</w:t>
      </w:r>
      <w:r>
        <w:rPr>
          <w:rFonts w:hint="default" w:ascii="Times New Roman" w:hAnsi="Times New Roman" w:cs="Times New Roman"/>
          <w:sz w:val="28"/>
          <w:szCs w:val="28"/>
        </w:rPr>
        <w:t xml:space="preserve"> в большинстве условий использования. </w:t>
      </w:r>
      <w:bookmarkStart w:id="2" w:name="_GoBack"/>
      <w:bookmarkEnd w:id="2"/>
    </w:p>
    <w:p w14:paraId="398C3B3F">
      <w:pPr>
        <w:spacing w:after="0" w:line="360" w:lineRule="auto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 работы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1135" w:footer="981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9273EA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2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4C75E8CF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EE149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10708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78133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674939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3854D5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42"/>
      <w:tblW w:w="10035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035"/>
    </w:tblGrid>
    <w:tr w14:paraId="0F904D1E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489" w:hRule="atLeast"/>
      </w:trPr>
      <w:tc>
        <w:tcPr>
          <w:tcW w:w="10035" w:type="dxa"/>
        </w:tcPr>
        <w:p w14:paraId="00C544D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14:paraId="4EAFAB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1E25E4A4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291376AE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14:paraId="140EDD2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035" w:type="dxa"/>
        </w:tcPr>
        <w:p w14:paraId="2123F116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w14:paraId="54C93181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575" w:hRule="atLeast"/>
      </w:trPr>
      <w:tc>
        <w:tcPr>
          <w:tcW w:w="10035" w:type="dxa"/>
        </w:tcPr>
        <w:p w14:paraId="53FDA07E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14:paraId="3C043E7A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61EF794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-205105</wp:posOffset>
          </wp:positionH>
          <wp:positionV relativeFrom="paragraph">
            <wp:posOffset>-1694180</wp:posOffset>
          </wp:positionV>
          <wp:extent cx="974725" cy="539115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099945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B811E4">
                          <w:pPr>
                            <w:spacing w:line="275" w:lineRule="auto"/>
                            <w:jc w:val="righ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25pt;margin-top:620pt;height:22.75pt;width:165.35pt;z-index:251660288;mso-width-relative:page;mso-height-relative:page;" filled="f" stroked="f" coordsize="21600,21600" o:gfxdata="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erJB1gAAAA0BAAAPAAAAAAAAAAEAIAAAACIA&#10;AABkcnMvZG93bnJldi54bWxQSwECFAAUAAAACACHTuJAUBZK0QsCAADhAw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79B811E4">
                    <w:pPr>
                      <w:spacing w:line="275" w:lineRule="auto"/>
                      <w:jc w:val="right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16023"/>
    <w:rsid w:val="004A6658"/>
    <w:rsid w:val="008443FE"/>
    <w:rsid w:val="00CE3CD8"/>
    <w:rsid w:val="32A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6"/>
    <w:qFormat/>
    <w:uiPriority w:val="9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Balloon Text"/>
    <w:basedOn w:val="1"/>
    <w:link w:val="2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annotation text"/>
    <w:basedOn w:val="1"/>
    <w:link w:val="3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6">
    <w:name w:val="annotation subject"/>
    <w:basedOn w:val="15"/>
    <w:next w:val="15"/>
    <w:link w:val="31"/>
    <w:semiHidden/>
    <w:unhideWhenUsed/>
    <w:qFormat/>
    <w:uiPriority w:val="99"/>
    <w:rPr>
      <w:b/>
      <w:bCs/>
    </w:rPr>
  </w:style>
  <w:style w:type="paragraph" w:styleId="17">
    <w:name w:val="header"/>
    <w:basedOn w:val="1"/>
    <w:link w:val="2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toc 1"/>
    <w:basedOn w:val="1"/>
    <w:next w:val="1"/>
    <w:autoRedefine/>
    <w:unhideWhenUsed/>
    <w:uiPriority w:val="39"/>
    <w:pPr>
      <w:spacing w:after="100"/>
    </w:pPr>
  </w:style>
  <w:style w:type="paragraph" w:styleId="1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footer"/>
    <w:basedOn w:val="1"/>
    <w:link w:val="2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Текст выноски Знак"/>
    <w:basedOn w:val="8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6">
    <w:name w:val="Заголовок 1 Знак"/>
    <w:basedOn w:val="8"/>
    <w:link w:val="2"/>
    <w:uiPriority w:val="9"/>
    <w:rPr>
      <w:rFonts w:ascii="Times New Roman" w:hAnsi="Times New Roman" w:cs="Times New Roman"/>
      <w:b/>
      <w:sz w:val="32"/>
      <w:szCs w:val="28"/>
    </w:rPr>
  </w:style>
  <w:style w:type="paragraph" w:customStyle="1" w:styleId="27">
    <w:name w:val="TOC Heading"/>
    <w:basedOn w:val="2"/>
    <w:next w:val="1"/>
    <w:link w:val="38"/>
    <w:unhideWhenUsed/>
    <w:qFormat/>
    <w:uiPriority w:val="39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</w:rPr>
  </w:style>
  <w:style w:type="character" w:customStyle="1" w:styleId="28">
    <w:name w:val="Верхний колонтитул Знак"/>
    <w:basedOn w:val="8"/>
    <w:link w:val="17"/>
    <w:uiPriority w:val="99"/>
  </w:style>
  <w:style w:type="character" w:customStyle="1" w:styleId="29">
    <w:name w:val="Нижний колонтитул Знак"/>
    <w:basedOn w:val="8"/>
    <w:link w:val="20"/>
    <w:qFormat/>
    <w:uiPriority w:val="99"/>
  </w:style>
  <w:style w:type="character" w:customStyle="1" w:styleId="30">
    <w:name w:val="Текст примечания Знак"/>
    <w:basedOn w:val="8"/>
    <w:link w:val="15"/>
    <w:qFormat/>
    <w:uiPriority w:val="99"/>
    <w:rPr>
      <w:sz w:val="20"/>
      <w:szCs w:val="20"/>
    </w:rPr>
  </w:style>
  <w:style w:type="character" w:customStyle="1" w:styleId="31">
    <w:name w:val="Тема примечания Знак"/>
    <w:basedOn w:val="30"/>
    <w:link w:val="16"/>
    <w:semiHidden/>
    <w:qFormat/>
    <w:uiPriority w:val="99"/>
    <w:rPr>
      <w:b/>
      <w:bCs/>
      <w:sz w:val="20"/>
      <w:szCs w:val="20"/>
    </w:rPr>
  </w:style>
  <w:style w:type="paragraph" w:customStyle="1" w:styleId="32">
    <w:name w:val="СПК Подзаголовок"/>
    <w:basedOn w:val="2"/>
    <w:link w:val="34"/>
    <w:qFormat/>
    <w:uiPriority w:val="0"/>
    <w:pPr>
      <w:spacing w:line="360" w:lineRule="auto"/>
      <w:jc w:val="left"/>
      <w:outlineLvl w:val="1"/>
    </w:pPr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33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customStyle="1" w:styleId="34">
    <w:name w:val="СПК Подзаголовок Знак"/>
    <w:basedOn w:val="26"/>
    <w:link w:val="32"/>
    <w:qFormat/>
    <w:uiPriority w:val="0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35">
    <w:name w:val="СПК Абзац"/>
    <w:basedOn w:val="1"/>
    <w:link w:val="37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36">
    <w:name w:val="СПК Заголовок"/>
    <w:basedOn w:val="27"/>
    <w:link w:val="39"/>
    <w:qFormat/>
    <w:uiPriority w:val="0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37">
    <w:name w:val="СПК Абзац Знак"/>
    <w:basedOn w:val="8"/>
    <w:link w:val="35"/>
    <w:qFormat/>
    <w:uiPriority w:val="0"/>
    <w:rPr>
      <w:rFonts w:ascii="Times New Roman" w:hAnsi="Times New Roman" w:cs="Times New Roman"/>
      <w:iCs/>
      <w:sz w:val="28"/>
      <w:szCs w:val="28"/>
    </w:rPr>
  </w:style>
  <w:style w:type="character" w:customStyle="1" w:styleId="38">
    <w:name w:val="Заголовок оглавления Знак"/>
    <w:basedOn w:val="26"/>
    <w:link w:val="27"/>
    <w:qFormat/>
    <w:uiPriority w:val="39"/>
    <w:rPr>
      <w:rFonts w:asciiTheme="majorHAnsi" w:hAnsiTheme="majorHAnsi" w:eastAsiaTheme="majorEastAsia" w:cstheme="majorBidi"/>
      <w:bCs/>
      <w:color w:val="376092" w:themeColor="accent1" w:themeShade="BF"/>
      <w:sz w:val="32"/>
      <w:szCs w:val="28"/>
      <w:lang w:eastAsia="ru-RU"/>
    </w:rPr>
  </w:style>
  <w:style w:type="character" w:customStyle="1" w:styleId="39">
    <w:name w:val="СПК Заголовок Знак"/>
    <w:basedOn w:val="38"/>
    <w:link w:val="36"/>
    <w:qFormat/>
    <w:uiPriority w:val="0"/>
    <w:rPr>
      <w:rFonts w:ascii="Times New Roman" w:hAnsi="Times New Roman" w:cs="Times New Roman" w:eastAsiaTheme="majorEastAsia"/>
      <w:color w:val="000000" w:themeColor="text1"/>
      <w:sz w:val="28"/>
      <w:szCs w:val="28"/>
      <w:lang w:eastAsia="ru-RU"/>
      <w14:textFill>
        <w14:solidFill>
          <w14:schemeClr w14:val="tx1"/>
        </w14:solidFill>
      </w14:textFill>
    </w:rPr>
  </w:style>
  <w:style w:type="character" w:styleId="40">
    <w:name w:val="Placeholder Text"/>
    <w:basedOn w:val="8"/>
    <w:semiHidden/>
    <w:qFormat/>
    <w:uiPriority w:val="99"/>
    <w:rPr>
      <w:color w:val="808080"/>
    </w:rPr>
  </w:style>
  <w:style w:type="table" w:customStyle="1" w:styleId="41">
    <w:name w:val="_Style 38"/>
    <w:basedOn w:val="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39"/>
    <w:basedOn w:val="2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</Words>
  <Characters>217</Characters>
  <Lines>1</Lines>
  <Paragraphs>1</Paragraphs>
  <TotalTime>2</TotalTime>
  <ScaleCrop>false</ScaleCrop>
  <LinksUpToDate>false</LinksUpToDate>
  <CharactersWithSpaces>253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2019-03-22T17:13:00Z</dcterms:created>
  <dc:creator>Фаниль Рафатович Даминов</dc:creator>
  <cp:lastModifiedBy>Денис Абназыров</cp:lastModifiedBy>
  <dcterms:modified xsi:type="dcterms:W3CDTF">2024-12-04T14:09:36Z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342A96CED41F48F3B51E66338E08BEC6_12</vt:lpwstr>
  </property>
</Properties>
</file>