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1EA97C">
      <w:pPr>
        <w:spacing w:after="400" w:line="192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4A7B2770">
      <w:pPr>
        <w:spacing w:after="0" w:line="360" w:lineRule="auto"/>
        <w:jc w:val="center"/>
        <w:rPr>
          <w:rFonts w:hint="default" w:ascii="Times New Roman" w:hAnsi="Times New Roman" w:eastAsia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Отчёт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по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практическ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ой работе №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4</w:t>
      </w:r>
    </w:p>
    <w:p w14:paraId="09DC7B6E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по дисциплине МДК 01.02 “Инструментальные средства разработки программного обеспечения”.</w:t>
      </w:r>
    </w:p>
    <w:p w14:paraId="20E6DCC0">
      <w:pPr>
        <w:spacing w:after="0" w:line="1920" w:lineRule="auto"/>
        <w:jc w:val="center"/>
        <w:rPr>
          <w:rFonts w:ascii="Times New Roman" w:hAnsi="Times New Roman" w:eastAsia="Times New Roman" w:cs="Times New Roman"/>
          <w:b/>
          <w:color w:val="FF0000"/>
          <w:sz w:val="28"/>
          <w:szCs w:val="28"/>
        </w:rPr>
      </w:pPr>
    </w:p>
    <w:p w14:paraId="750E9264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студент </w:t>
      </w:r>
    </w:p>
    <w:p w14:paraId="3516D74D"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группы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319</w:t>
      </w:r>
    </w:p>
    <w:p w14:paraId="3C34847C"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Абназыров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Денис Ильгисович</w:t>
      </w:r>
    </w:p>
    <w:p w14:paraId="02473EEE"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Дата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/>
        </w:rPr>
        <w:t xml:space="preserve"> 01.12.2024</w:t>
      </w:r>
    </w:p>
    <w:p w14:paraId="3257EA29">
      <w:pPr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67E7001B">
      <w:pPr>
        <w:rPr>
          <w:rFonts w:ascii="Times New Roman" w:hAnsi="Times New Roman" w:eastAsia="Times New Roman" w:cs="Times New Roman"/>
          <w:b/>
          <w:sz w:val="32"/>
          <w:szCs w:val="32"/>
        </w:rPr>
      </w:pPr>
      <w:bookmarkStart w:id="0" w:name="_heading=h.30j0zll" w:colFirst="0" w:colLast="0"/>
      <w:bookmarkEnd w:id="0"/>
      <w:r>
        <w:br w:type="page"/>
      </w:r>
    </w:p>
    <w:p w14:paraId="72B80D0D">
      <w:pPr>
        <w:spacing w:after="0" w:line="360" w:lineRule="auto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Цель работы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:</w:t>
      </w:r>
    </w:p>
    <w:p w14:paraId="274E5BD6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Изучение процессов разработки отдельных модулей проекта, их последующей интеграции в командной работе, тестирования и устранения ошибок для обеспечения корректной работы всей системы.</w:t>
      </w:r>
    </w:p>
    <w:p w14:paraId="2F550D14">
      <w:pPr>
        <w:spacing w:after="0"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AB80C0A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Основная структура задания</w:t>
      </w:r>
    </w:p>
    <w:p w14:paraId="50EA973F">
      <w:pPr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Разработка модулей</w:t>
      </w:r>
    </w:p>
    <w:p w14:paraId="19F986D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Модуль math_basic с функциями для основных математических операций (сложение, вычитание, умножение, деление)</w:t>
      </w:r>
    </w:p>
    <w:p w14:paraId="631F409B">
      <w:pPr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3538220" cy="2242185"/>
            <wp:effectExtent l="0" t="0" r="12700" b="133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Модуль math_advanced с функциями для более сложных математических операций (тригонометрические функции, логарифмы и т. д.)</w:t>
      </w:r>
    </w:p>
    <w:p w14:paraId="7A5E422D">
      <w:r>
        <w:drawing>
          <wp:inline distT="0" distB="0" distL="114300" distR="114300">
            <wp:extent cx="3651885" cy="2733675"/>
            <wp:effectExtent l="0" t="0" r="5715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188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E2C40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Модуль math_utils с вспомогательными функциями (например, проверка на четность, округление)</w:t>
      </w:r>
    </w:p>
    <w:p w14:paraId="49C7A49F">
      <w:pPr>
        <w:spacing w:after="0" w:line="360" w:lineRule="auto"/>
        <w:jc w:val="both"/>
      </w:pPr>
      <w:r>
        <w:drawing>
          <wp:inline distT="0" distB="0" distL="114300" distR="114300">
            <wp:extent cx="5935980" cy="1678940"/>
            <wp:effectExtent l="0" t="0" r="7620" b="1270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44170">
      <w:pPr>
        <w:spacing w:after="0" w:line="360" w:lineRule="auto"/>
        <w:jc w:val="both"/>
      </w:pPr>
    </w:p>
    <w:p w14:paraId="4325ED1D">
      <w:pPr>
        <w:numPr>
          <w:ilvl w:val="0"/>
          <w:numId w:val="1"/>
        </w:numPr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Интеграция модулей</w:t>
      </w:r>
    </w:p>
    <w:p w14:paraId="68545DEB">
      <w:pPr>
        <w:numPr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Был создан один файл(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.py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), в котором были интегрированы модули </w:t>
      </w:r>
      <w:r>
        <w:rPr>
          <w:rFonts w:hint="default" w:ascii="Times New Roman" w:hAnsi="Times New Roman" w:cs="Times New Roman"/>
          <w:sz w:val="28"/>
          <w:szCs w:val="28"/>
        </w:rPr>
        <w:t>math_basic, math_advanced и math_utils.</w:t>
      </w:r>
    </w:p>
    <w:p w14:paraId="3F40BF25">
      <w:pPr>
        <w:numPr>
          <w:numId w:val="0"/>
        </w:numPr>
        <w:spacing w:after="0" w:line="360" w:lineRule="auto"/>
        <w:ind w:left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EBADE57">
      <w:pPr>
        <w:pStyle w:val="2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Тестирование интеграции</w:t>
      </w:r>
    </w:p>
    <w:p w14:paraId="61E2AE41">
      <w:pPr>
        <w:spacing w:after="0" w:line="360" w:lineRule="auto"/>
        <w:jc w:val="both"/>
      </w:pPr>
      <w:r>
        <w:drawing>
          <wp:inline distT="0" distB="0" distL="114300" distR="114300">
            <wp:extent cx="4780280" cy="2981325"/>
            <wp:effectExtent l="0" t="0" r="5080" b="571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028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F2119">
      <w:pPr>
        <w:spacing w:after="0" w:line="360" w:lineRule="auto"/>
        <w:jc w:val="both"/>
      </w:pPr>
      <w:r>
        <w:drawing>
          <wp:inline distT="0" distB="0" distL="114300" distR="114300">
            <wp:extent cx="4761230" cy="1268730"/>
            <wp:effectExtent l="0" t="0" r="8890" b="1143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126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D78AC">
      <w:pPr>
        <w:numPr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Тестовые сценарии: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Тестовые сценарии были разработаны для охвата различных вариантов использования функций из интегрированных модулей. Ниже приведены некоторые из протестированных сценариев: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Сложение и вычитание больших и малых чисел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Умножение и деление чисел с плавающей точкой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Вычисление синуса, косинуса и тангенса различных углов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Вычисление натуральных логарифмов различных чисел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Проверка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чётности</w:t>
      </w:r>
      <w:r>
        <w:rPr>
          <w:rFonts w:hint="default" w:ascii="Times New Roman" w:hAnsi="Times New Roman" w:cs="Times New Roman"/>
          <w:sz w:val="28"/>
          <w:szCs w:val="28"/>
        </w:rPr>
        <w:t xml:space="preserve"> и округление чисел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Тестовые результаты: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Все протестированные сценарии прошли успешно. Функции из интегрированных модулей работали корректно как по отдельности, так и совместно. Не было обнаружено никаких ошибок или сбоев во время тестирования.</w:t>
      </w:r>
    </w:p>
    <w:p w14:paraId="54A44F85">
      <w:pPr>
        <w:spacing w:after="0" w:line="360" w:lineRule="auto"/>
        <w:jc w:val="both"/>
      </w:pPr>
    </w:p>
    <w:p w14:paraId="5E5C75FD">
      <w:pPr>
        <w:numPr>
          <w:ilvl w:val="0"/>
          <w:numId w:val="1"/>
        </w:numPr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Оценка заданий</w:t>
      </w:r>
    </w:p>
    <w:p w14:paraId="1312C5CC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Задание 1: Разработка модулей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Функциональность: Модули соответствуют техническому заданию и корректно выполняют все необходимые функции.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Чистота и читаемость кода: Код написан в соответствии со стандартами PEP 8, хорошо структурирован и легко читается.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Документация: Каждый модуль имеет подробную и понятную документацию, описывающую его назначение, функции и примеры использования.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Задание 2: Интеграция модулей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Интеграция: Модули успешно интегрированы в общую систему и работают вместе без критических ошибок.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Отсутствие критических ошибок: При интеграции не возникло никаких ошибок, способных нарушить работу системы.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</w:rPr>
        <w:t>Задание 3: Тестирование и исправление ошибок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Качество проведенного тестирования: Тестирование было проведено тщательно и охватило различные сценарии использования модулей.</w:t>
      </w:r>
      <w:r>
        <w:rPr>
          <w:rFonts w:hint="default" w:ascii="Times New Roman" w:hAnsi="Times New Roman" w:cs="Times New Roman"/>
          <w:sz w:val="28"/>
          <w:szCs w:val="28"/>
        </w:rPr>
        <w:br w:type="textWrapping"/>
      </w:r>
    </w:p>
    <w:p w14:paraId="63EFC43F">
      <w:pPr>
        <w:spacing w:after="0" w:line="360" w:lineRule="auto"/>
        <w:jc w:val="both"/>
        <w:rPr>
          <w:b/>
          <w:bCs/>
        </w:rPr>
      </w:pPr>
    </w:p>
    <w:p w14:paraId="63D5E946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Выводы работы</w:t>
      </w:r>
    </w:p>
    <w:p w14:paraId="6E562AD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ходе выполнения практической работы, интегрировал и протестировал отдельные модули. Разработанные модули соответствуют техническому заданию, имеют чистый и читаемый код, а также подробную документацию. Интеграция модулей проведена корректно, без критических ошибок. Тестирование подтвердило корректную работу модулей в составе общей системы. Все обнаруженные ошибки были успешн</w:t>
      </w:r>
      <w:bookmarkStart w:id="2" w:name="_GoBack"/>
      <w:bookmarkEnd w:id="2"/>
      <w:r>
        <w:rPr>
          <w:rFonts w:hint="default" w:ascii="Times New Roman" w:hAnsi="Times New Roman" w:cs="Times New Roman"/>
          <w:sz w:val="28"/>
          <w:szCs w:val="28"/>
        </w:rPr>
        <w:t>о исправлены.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134" w:right="850" w:bottom="1134" w:left="1701" w:header="1135" w:footer="981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font-family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544390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hAnsi="Times New Roman" w:eastAsia="Times New Roman" w:cs="Times New Roman"/>
        <w:color w:val="000000"/>
      </w:rPr>
    </w:pPr>
    <w:r>
      <w:rPr>
        <w:rFonts w:ascii="Times New Roman" w:hAnsi="Times New Roman" w:eastAsia="Times New Roman" w:cs="Times New Roman"/>
        <w:color w:val="000000"/>
      </w:rPr>
      <w:fldChar w:fldCharType="begin"/>
    </w:r>
    <w:r>
      <w:rPr>
        <w:rFonts w:ascii="Times New Roman" w:hAnsi="Times New Roman" w:eastAsia="Times New Roman" w:cs="Times New Roman"/>
        <w:color w:val="000000"/>
      </w:rPr>
      <w:instrText xml:space="preserve">PAGE</w:instrText>
    </w:r>
    <w:r>
      <w:rPr>
        <w:rFonts w:ascii="Times New Roman" w:hAnsi="Times New Roman" w:eastAsia="Times New Roman" w:cs="Times New Roman"/>
        <w:color w:val="000000"/>
      </w:rPr>
      <w:fldChar w:fldCharType="separate"/>
    </w:r>
    <w:r>
      <w:rPr>
        <w:rFonts w:ascii="Times New Roman" w:hAnsi="Times New Roman" w:eastAsia="Times New Roman" w:cs="Times New Roman"/>
        <w:color w:val="000000"/>
      </w:rPr>
      <w:t>2</w:t>
    </w:r>
    <w:r>
      <w:rPr>
        <w:rFonts w:ascii="Times New Roman" w:hAnsi="Times New Roman" w:eastAsia="Times New Roman" w:cs="Times New Roman"/>
        <w:color w:val="000000"/>
      </w:rPr>
      <w:fldChar w:fldCharType="end"/>
    </w:r>
  </w:p>
  <w:p w14:paraId="28A585B7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9A0396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4B418E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547CF4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D1CA08A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F576AF"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/>
      <w:rPr>
        <w:color w:val="000000"/>
      </w:rPr>
    </w:pPr>
  </w:p>
  <w:tbl>
    <w:tblPr>
      <w:tblStyle w:val="42"/>
      <w:tblW w:w="10035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15" w:type="dxa"/>
        <w:bottom w:w="0" w:type="dxa"/>
        <w:right w:w="115" w:type="dxa"/>
      </w:tblCellMar>
    </w:tblPr>
    <w:tblGrid>
      <w:gridCol w:w="10035"/>
    </w:tblGrid>
    <w:tr w14:paraId="7A850C69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1489" w:hRule="atLeast"/>
      </w:trPr>
      <w:tc>
        <w:tcPr>
          <w:tcW w:w="10035" w:type="dxa"/>
        </w:tcPr>
        <w:p w14:paraId="6EE65B8F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br w:type="textWrapping"/>
          </w: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профессионального образования</w:t>
          </w:r>
        </w:p>
        <w:p w14:paraId="1CF96000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55489D16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3436DAB7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14:paraId="614338B7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c>
        <w:tcPr>
          <w:tcW w:w="10035" w:type="dxa"/>
        </w:tcPr>
        <w:p w14:paraId="6D842CD9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</w:p>
      </w:tc>
    </w:tr>
    <w:tr w14:paraId="7BC7A514"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575" w:hRule="atLeast"/>
      </w:trPr>
      <w:tc>
        <w:tcPr>
          <w:tcW w:w="10035" w:type="dxa"/>
        </w:tcPr>
        <w:p w14:paraId="521C7873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СТРУКТУРНОЕ ПОДРАЗДЕЛЕНИЕ - 4</w:t>
          </w:r>
        </w:p>
        <w:p w14:paraId="32E3B22B"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ascii="Times New Roman" w:hAnsi="Times New Roman" w:eastAsia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6533A03F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1" w:name="_heading=h.2et92p0" w:colFirst="0" w:colLast="0"/>
    <w:bookmarkEnd w:id="1"/>
    <w: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-205105</wp:posOffset>
          </wp:positionH>
          <wp:positionV relativeFrom="paragraph">
            <wp:posOffset>-1694180</wp:posOffset>
          </wp:positionV>
          <wp:extent cx="974725" cy="539115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099945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83D5C2">
                          <w:pPr>
                            <w:spacing w:line="275" w:lineRule="auto"/>
                            <w:jc w:val="right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325pt;margin-top:620pt;height:22.75pt;width:165.35pt;z-index:251660288;mso-width-relative:page;mso-height-relative:page;" filled="f" stroked="f" coordsize="21600,21600" o:gfxdata="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yerJB1gAAAA0BAAAPAAAAAAAAAAEAIAAAACIA&#10;AABkcnMvZG93bnJldi54bWxQSwECFAAUAAAACACHTuJAUBZK0QsCAADhAwAADgAAAAAAAAABACAA&#10;AAAlAQAAZHJzL2Uyb0RvYy54bWxQSwUGAAAAAAYABgBZAQAAogUAAAAA&#10;">
              <v:fill on="f" focussize="0,0"/>
              <v:stroke on="f"/>
              <v:imagedata o:title=""/>
              <o:lock v:ext="edit" aspectratio="f"/>
              <v:textbox inset="7.1988188976378pt,3.59842519685039pt,7.1988188976378pt,3.59842519685039pt">
                <w:txbxContent>
                  <w:p w14:paraId="5B83D5C2">
                    <w:pPr>
                      <w:spacing w:line="275" w:lineRule="auto"/>
                      <w:jc w:val="right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3467A3"/>
    <w:multiLevelType w:val="singleLevel"/>
    <w:tmpl w:val="3B3467A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316023"/>
    <w:rsid w:val="004A6658"/>
    <w:rsid w:val="008443FE"/>
    <w:rsid w:val="00CE3CD8"/>
    <w:rsid w:val="4555004F"/>
    <w:rsid w:val="57FF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link w:val="26"/>
    <w:qFormat/>
    <w:uiPriority w:val="9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qFormat/>
    <w:uiPriority w:val="99"/>
    <w:rPr>
      <w:sz w:val="16"/>
      <w:szCs w:val="16"/>
    </w:rPr>
  </w:style>
  <w:style w:type="character" w:styleId="11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8"/>
    <w:semiHidden/>
    <w:unhideWhenUsed/>
    <w:uiPriority w:val="99"/>
    <w:rPr>
      <w:rFonts w:ascii="Courier New" w:hAnsi="Courier New" w:cs="Courier New"/>
      <w:sz w:val="20"/>
      <w:szCs w:val="20"/>
    </w:rPr>
  </w:style>
  <w:style w:type="character" w:styleId="13">
    <w:name w:val="Strong"/>
    <w:basedOn w:val="8"/>
    <w:qFormat/>
    <w:uiPriority w:val="22"/>
    <w:rPr>
      <w:b/>
      <w:bCs/>
    </w:rPr>
  </w:style>
  <w:style w:type="paragraph" w:styleId="14">
    <w:name w:val="Balloon Text"/>
    <w:basedOn w:val="1"/>
    <w:link w:val="2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5">
    <w:name w:val="annotation text"/>
    <w:basedOn w:val="1"/>
    <w:link w:val="30"/>
    <w:unhideWhenUsed/>
    <w:uiPriority w:val="99"/>
    <w:pPr>
      <w:spacing w:line="240" w:lineRule="auto"/>
    </w:pPr>
    <w:rPr>
      <w:sz w:val="20"/>
      <w:szCs w:val="20"/>
    </w:rPr>
  </w:style>
  <w:style w:type="paragraph" w:styleId="16">
    <w:name w:val="annotation subject"/>
    <w:basedOn w:val="15"/>
    <w:next w:val="15"/>
    <w:link w:val="31"/>
    <w:semiHidden/>
    <w:unhideWhenUsed/>
    <w:uiPriority w:val="99"/>
    <w:rPr>
      <w:b/>
      <w:bCs/>
    </w:rPr>
  </w:style>
  <w:style w:type="paragraph" w:styleId="17">
    <w:name w:val="header"/>
    <w:basedOn w:val="1"/>
    <w:link w:val="2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8">
    <w:name w:val="toc 1"/>
    <w:basedOn w:val="1"/>
    <w:next w:val="1"/>
    <w:autoRedefine/>
    <w:unhideWhenUsed/>
    <w:uiPriority w:val="39"/>
    <w:pPr>
      <w:spacing w:after="100"/>
    </w:pPr>
  </w:style>
  <w:style w:type="paragraph" w:styleId="1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20">
    <w:name w:val="footer"/>
    <w:basedOn w:val="1"/>
    <w:link w:val="2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2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3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Текст выноски Знак"/>
    <w:basedOn w:val="8"/>
    <w:link w:val="1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6">
    <w:name w:val="Заголовок 1 Знак"/>
    <w:basedOn w:val="8"/>
    <w:link w:val="2"/>
    <w:uiPriority w:val="9"/>
    <w:rPr>
      <w:rFonts w:ascii="Times New Roman" w:hAnsi="Times New Roman" w:cs="Times New Roman"/>
      <w:b/>
      <w:sz w:val="32"/>
      <w:szCs w:val="28"/>
    </w:rPr>
  </w:style>
  <w:style w:type="paragraph" w:customStyle="1" w:styleId="27">
    <w:name w:val="TOC Heading"/>
    <w:basedOn w:val="2"/>
    <w:next w:val="1"/>
    <w:link w:val="38"/>
    <w:unhideWhenUsed/>
    <w:qFormat/>
    <w:uiPriority w:val="39"/>
    <w:pPr>
      <w:keepNext/>
      <w:keepLines/>
      <w:spacing w:before="480"/>
      <w:jc w:val="left"/>
      <w:outlineLvl w:val="9"/>
    </w:pPr>
    <w:rPr>
      <w:rFonts w:asciiTheme="majorHAnsi" w:hAnsiTheme="majorHAnsi" w:eastAsiaTheme="majorEastAsia" w:cstheme="majorBidi"/>
      <w:bCs/>
      <w:color w:val="376092" w:themeColor="accent1" w:themeShade="BF"/>
    </w:rPr>
  </w:style>
  <w:style w:type="character" w:customStyle="1" w:styleId="28">
    <w:name w:val="Верхний колонтитул Знак"/>
    <w:basedOn w:val="8"/>
    <w:link w:val="17"/>
    <w:uiPriority w:val="99"/>
  </w:style>
  <w:style w:type="character" w:customStyle="1" w:styleId="29">
    <w:name w:val="Нижний колонтитул Знак"/>
    <w:basedOn w:val="8"/>
    <w:link w:val="20"/>
    <w:qFormat/>
    <w:uiPriority w:val="99"/>
  </w:style>
  <w:style w:type="character" w:customStyle="1" w:styleId="30">
    <w:name w:val="Текст примечания Знак"/>
    <w:basedOn w:val="8"/>
    <w:link w:val="15"/>
    <w:qFormat/>
    <w:uiPriority w:val="99"/>
    <w:rPr>
      <w:sz w:val="20"/>
      <w:szCs w:val="20"/>
    </w:rPr>
  </w:style>
  <w:style w:type="character" w:customStyle="1" w:styleId="31">
    <w:name w:val="Тема примечания Знак"/>
    <w:basedOn w:val="30"/>
    <w:link w:val="16"/>
    <w:semiHidden/>
    <w:qFormat/>
    <w:uiPriority w:val="99"/>
    <w:rPr>
      <w:b/>
      <w:bCs/>
      <w:sz w:val="20"/>
      <w:szCs w:val="20"/>
    </w:rPr>
  </w:style>
  <w:style w:type="paragraph" w:customStyle="1" w:styleId="32">
    <w:name w:val="СПК Подзаголовок"/>
    <w:basedOn w:val="2"/>
    <w:link w:val="34"/>
    <w:qFormat/>
    <w:uiPriority w:val="0"/>
    <w:pPr>
      <w:spacing w:line="360" w:lineRule="auto"/>
      <w:jc w:val="left"/>
      <w:outlineLvl w:val="1"/>
    </w:pPr>
    <w:rPr>
      <w:color w:val="000000" w:themeColor="text1"/>
      <w:sz w:val="28"/>
      <w14:textFill>
        <w14:solidFill>
          <w14:schemeClr w14:val="tx1"/>
        </w14:solidFill>
      </w14:textFill>
    </w:rPr>
  </w:style>
  <w:style w:type="paragraph" w:styleId="33">
    <w:name w:val="No Spacing"/>
    <w:qFormat/>
    <w:uiPriority w:val="1"/>
    <w:pPr>
      <w:spacing w:after="0" w:line="240" w:lineRule="auto"/>
    </w:pPr>
    <w:rPr>
      <w:rFonts w:ascii="Calibri" w:hAnsi="Calibri" w:eastAsia="Calibri" w:cs="Calibri"/>
      <w:sz w:val="22"/>
      <w:szCs w:val="22"/>
      <w:lang w:val="ru-RU" w:eastAsia="ru-RU" w:bidi="ar-SA"/>
    </w:rPr>
  </w:style>
  <w:style w:type="character" w:customStyle="1" w:styleId="34">
    <w:name w:val="СПК Подзаголовок Знак"/>
    <w:basedOn w:val="26"/>
    <w:link w:val="32"/>
    <w:uiPriority w:val="0"/>
    <w:rPr>
      <w:rFonts w:ascii="Times New Roman" w:hAnsi="Times New Roman" w:cs="Times New Roman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customStyle="1" w:styleId="35">
    <w:name w:val="СПК Абзац"/>
    <w:basedOn w:val="1"/>
    <w:link w:val="37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36">
    <w:name w:val="СПК Заголовок"/>
    <w:basedOn w:val="27"/>
    <w:link w:val="39"/>
    <w:qFormat/>
    <w:uiPriority w:val="0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  <w14:textFill>
        <w14:solidFill>
          <w14:schemeClr w14:val="tx1"/>
        </w14:solidFill>
      </w14:textFill>
    </w:rPr>
  </w:style>
  <w:style w:type="character" w:customStyle="1" w:styleId="37">
    <w:name w:val="СПК Абзац Знак"/>
    <w:basedOn w:val="8"/>
    <w:link w:val="35"/>
    <w:uiPriority w:val="0"/>
    <w:rPr>
      <w:rFonts w:ascii="Times New Roman" w:hAnsi="Times New Roman" w:cs="Times New Roman"/>
      <w:iCs/>
      <w:sz w:val="28"/>
      <w:szCs w:val="28"/>
    </w:rPr>
  </w:style>
  <w:style w:type="character" w:customStyle="1" w:styleId="38">
    <w:name w:val="Заголовок оглавления Знак"/>
    <w:basedOn w:val="26"/>
    <w:link w:val="27"/>
    <w:uiPriority w:val="39"/>
    <w:rPr>
      <w:rFonts w:asciiTheme="majorHAnsi" w:hAnsiTheme="majorHAnsi" w:eastAsiaTheme="majorEastAsia" w:cstheme="majorBidi"/>
      <w:bCs/>
      <w:color w:val="376092" w:themeColor="accent1" w:themeShade="BF"/>
      <w:sz w:val="32"/>
      <w:szCs w:val="28"/>
      <w:lang w:eastAsia="ru-RU"/>
    </w:rPr>
  </w:style>
  <w:style w:type="character" w:customStyle="1" w:styleId="39">
    <w:name w:val="СПК Заголовок Знак"/>
    <w:basedOn w:val="38"/>
    <w:link w:val="36"/>
    <w:qFormat/>
    <w:uiPriority w:val="0"/>
    <w:rPr>
      <w:rFonts w:ascii="Times New Roman" w:hAnsi="Times New Roman" w:cs="Times New Roman" w:eastAsiaTheme="majorEastAsia"/>
      <w:color w:val="000000" w:themeColor="text1"/>
      <w:sz w:val="28"/>
      <w:szCs w:val="28"/>
      <w:lang w:eastAsia="ru-RU"/>
      <w14:textFill>
        <w14:solidFill>
          <w14:schemeClr w14:val="tx1"/>
        </w14:solidFill>
      </w14:textFill>
    </w:rPr>
  </w:style>
  <w:style w:type="character" w:styleId="40">
    <w:name w:val="Placeholder Text"/>
    <w:basedOn w:val="8"/>
    <w:semiHidden/>
    <w:qFormat/>
    <w:uiPriority w:val="99"/>
    <w:rPr>
      <w:color w:val="808080"/>
    </w:rPr>
  </w:style>
  <w:style w:type="table" w:customStyle="1" w:styleId="41">
    <w:name w:val="_Style 38"/>
    <w:basedOn w:val="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2">
    <w:name w:val="_Style 39"/>
    <w:basedOn w:val="23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</Words>
  <Characters>217</Characters>
  <Lines>1</Lines>
  <Paragraphs>1</Paragraphs>
  <TotalTime>6</TotalTime>
  <ScaleCrop>false</ScaleCrop>
  <LinksUpToDate>false</LinksUpToDate>
  <CharactersWithSpaces>253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2019-03-22T17:13:00Z</dcterms:created>
  <dc:creator>Фаниль Рафатович Даминов</dc:creator>
  <cp:lastModifiedBy>Денис Абназыров</cp:lastModifiedBy>
  <dcterms:modified xsi:type="dcterms:W3CDTF">2024-12-03T19:34:17Z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2E8AF474AF974C0CB2B9F26514D0F563_12</vt:lpwstr>
  </property>
</Properties>
</file>