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E9E652">
      <w:pPr>
        <w:spacing w:after="40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37F1F728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Отчёт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по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практической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работе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 w14:paraId="16DE527C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 МДК 01.0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1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“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Технология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 разработки ПО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”.</w:t>
      </w:r>
    </w:p>
    <w:p w14:paraId="01F7A840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w14:paraId="687CAA20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2393B361"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группы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319</w:t>
      </w:r>
    </w:p>
    <w:p w14:paraId="397744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Абназыров Денис Ильгисович</w:t>
      </w:r>
    </w:p>
    <w:p w14:paraId="0C8020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: 20.11.2024</w:t>
      </w:r>
    </w:p>
    <w:p w14:paraId="0A77E7EA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361ABAC3">
      <w:pPr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0" w:name="_heading=h.30j0zll" w:colFirst="0" w:colLast="0"/>
      <w:bookmarkEnd w:id="0"/>
      <w:r>
        <w:br w:type="page"/>
      </w:r>
    </w:p>
    <w:p w14:paraId="19A182F9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Цель работы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:</w:t>
      </w:r>
    </w:p>
    <w:p w14:paraId="70769853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Изучить работу основных операторов языка </w:t>
      </w:r>
      <w:r>
        <w:rPr>
          <w:rFonts w:hint="default" w:ascii="Times New Roman" w:hAnsi="Times New Roman" w:cs="Times New Roman"/>
          <w:sz w:val="28"/>
          <w:szCs w:val="28"/>
        </w:rPr>
        <w:t>Python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включая арифметические, логические и побитовые операции.</w:t>
      </w:r>
    </w:p>
    <w:p w14:paraId="06BF70AF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28AE0E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3775B2A6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Задание 1: Арифметические операторы</w:t>
      </w:r>
    </w:p>
    <w:p w14:paraId="57A0C5FA">
      <w:pPr>
        <w:numPr>
          <w:ilvl w:val="1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Примеры арифметических выражений(умножение, деление, вычитание, сложение)</w:t>
      </w:r>
    </w:p>
    <w:p w14:paraId="5E559B24">
      <w:pPr>
        <w:numPr>
          <w:numId w:val="0"/>
        </w:numPr>
        <w:spacing w:after="0" w:line="360" w:lineRule="auto"/>
        <w:ind w:leftChars="0"/>
        <w:jc w:val="both"/>
      </w:pPr>
      <w:r>
        <w:drawing>
          <wp:inline distT="0" distB="0" distL="114300" distR="114300">
            <wp:extent cx="4057650" cy="3724275"/>
            <wp:effectExtent l="0" t="0" r="1143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A86A0">
      <w:pPr>
        <w:numPr>
          <w:numId w:val="0"/>
        </w:numPr>
        <w:spacing w:after="0" w:line="360" w:lineRule="auto"/>
        <w:ind w:leftChars="0"/>
        <w:jc w:val="both"/>
      </w:pPr>
    </w:p>
    <w:p w14:paraId="041FA721">
      <w:pPr>
        <w:numPr>
          <w:ilvl w:val="1"/>
          <w:numId w:val="1"/>
        </w:numPr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Вычисление площади и периметра фигур</w:t>
      </w:r>
    </w:p>
    <w:p w14:paraId="7B3985E8">
      <w:pPr>
        <w:numPr>
          <w:numId w:val="0"/>
        </w:numPr>
        <w:spacing w:after="0" w:line="360" w:lineRule="auto"/>
        <w:ind w:leftChars="0"/>
        <w:jc w:val="both"/>
      </w:pPr>
      <w:r>
        <w:drawing>
          <wp:inline distT="0" distB="0" distL="114300" distR="114300">
            <wp:extent cx="5470525" cy="4588510"/>
            <wp:effectExtent l="0" t="0" r="635" b="139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4E8B"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73EE4FD"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2: Операторы сравнения</w:t>
      </w:r>
    </w:p>
    <w:p w14:paraId="1208723D"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2.1 Использование операторов сравнения</w:t>
      </w:r>
    </w:p>
    <w:p w14:paraId="3DBE2E70">
      <w:pPr>
        <w:numPr>
          <w:numId w:val="0"/>
        </w:numPr>
        <w:spacing w:after="0" w:line="360" w:lineRule="auto"/>
        <w:ind w:leftChars="0"/>
        <w:jc w:val="both"/>
      </w:pPr>
      <w:r>
        <w:drawing>
          <wp:inline distT="0" distB="0" distL="114300" distR="114300">
            <wp:extent cx="5287010" cy="3212465"/>
            <wp:effectExtent l="0" t="0" r="1270" b="31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D18B0"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EC90EAC"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наибольшего числа среди трёх данных</w:t>
      </w:r>
    </w:p>
    <w:p w14:paraId="27D3D8D2">
      <w:pPr>
        <w:numPr>
          <w:numId w:val="0"/>
        </w:numPr>
        <w:spacing w:after="0" w:line="360" w:lineRule="auto"/>
        <w:ind w:leftChars="0"/>
        <w:jc w:val="both"/>
      </w:pPr>
      <w:r>
        <w:drawing>
          <wp:inline distT="0" distB="0" distL="114300" distR="114300">
            <wp:extent cx="5936615" cy="2652395"/>
            <wp:effectExtent l="0" t="0" r="6985" b="146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1AE83">
      <w:pPr>
        <w:numPr>
          <w:numId w:val="0"/>
        </w:numPr>
        <w:spacing w:after="0" w:line="360" w:lineRule="auto"/>
        <w:ind w:leftChars="0"/>
        <w:jc w:val="both"/>
      </w:pPr>
    </w:p>
    <w:p w14:paraId="307E415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3: Логические операторы</w:t>
      </w:r>
    </w:p>
    <w:p w14:paraId="7ED23A3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3.1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нескольких условий с помощью операторов условий</w:t>
      </w:r>
    </w:p>
    <w:p w14:paraId="512B5B63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CAC474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285490" cy="3862070"/>
            <wp:effectExtent l="0" t="0" r="6350" b="889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0507"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3.2 Проверка возраста для различных категорий билетов</w:t>
      </w:r>
    </w:p>
    <w:p w14:paraId="4B8672FB">
      <w:pPr>
        <w:numPr>
          <w:numId w:val="0"/>
        </w:numPr>
        <w:spacing w:after="0" w:line="360" w:lineRule="auto"/>
        <w:ind w:leftChars="0"/>
        <w:jc w:val="both"/>
      </w:pPr>
      <w:r>
        <w:drawing>
          <wp:inline distT="0" distB="0" distL="114300" distR="114300">
            <wp:extent cx="3401060" cy="2774950"/>
            <wp:effectExtent l="0" t="0" r="12700" b="1397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A4C2">
      <w:pPr>
        <w:numPr>
          <w:numId w:val="0"/>
        </w:numPr>
        <w:spacing w:after="0" w:line="360" w:lineRule="auto"/>
        <w:ind w:leftChars="0"/>
        <w:jc w:val="both"/>
      </w:pPr>
    </w:p>
    <w:p w14:paraId="26B0DA40"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4: Побитовые операторы</w:t>
      </w:r>
    </w:p>
    <w:p w14:paraId="637358FD"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4.1 Примеры работы с побитовыми операторами</w:t>
      </w:r>
    </w:p>
    <w:p w14:paraId="1BBE54CA">
      <w:pPr>
        <w:numPr>
          <w:numId w:val="0"/>
        </w:numPr>
        <w:spacing w:after="0" w:line="360" w:lineRule="auto"/>
        <w:ind w:leftChars="0"/>
        <w:jc w:val="both"/>
      </w:pPr>
      <w:r>
        <w:drawing>
          <wp:inline distT="0" distB="0" distL="114300" distR="114300">
            <wp:extent cx="2877820" cy="4566920"/>
            <wp:effectExtent l="0" t="0" r="2540" b="508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2F04"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4.2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Использование побитовых операторов для сдвига и маскирования битов</w:t>
      </w:r>
    </w:p>
    <w:p w14:paraId="1273BCD6">
      <w:pPr>
        <w:numPr>
          <w:numId w:val="0"/>
        </w:numPr>
        <w:spacing w:after="0" w:line="360" w:lineRule="auto"/>
        <w:ind w:leftChars="0"/>
        <w:jc w:val="both"/>
      </w:pPr>
      <w:r>
        <w:drawing>
          <wp:inline distT="0" distB="0" distL="114300" distR="114300">
            <wp:extent cx="4057650" cy="2990850"/>
            <wp:effectExtent l="0" t="0" r="11430" b="1143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A75B">
      <w:pPr>
        <w:numPr>
          <w:numId w:val="0"/>
        </w:numPr>
        <w:spacing w:after="0" w:line="360" w:lineRule="auto"/>
        <w:ind w:leftChars="0"/>
        <w:jc w:val="both"/>
      </w:pPr>
    </w:p>
    <w:p w14:paraId="7736DFF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5: Операторы присваивания</w:t>
      </w:r>
    </w:p>
    <w:p w14:paraId="17B20EF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5.1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Демонстрация работы операторов присваивания для различных типов данных</w:t>
      </w:r>
    </w:p>
    <w:p w14:paraId="522CC092">
      <w:r>
        <w:drawing>
          <wp:inline distT="0" distB="0" distL="114300" distR="114300">
            <wp:extent cx="2214245" cy="3771900"/>
            <wp:effectExtent l="0" t="0" r="10795" b="762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C5A10"/>
    <w:p w14:paraId="22F855E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5.2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выполнения комбинирования операторов (+=, -= и т.д.)</w:t>
      </w:r>
    </w:p>
    <w:p w14:paraId="1A8D1559">
      <w:pPr>
        <w:numPr>
          <w:numId w:val="0"/>
        </w:numPr>
        <w:spacing w:after="0" w:line="360" w:lineRule="auto"/>
        <w:ind w:leftChars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2219325" cy="4972050"/>
            <wp:effectExtent l="0" t="0" r="5715" b="1143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401E">
      <w:pPr>
        <w:numPr>
          <w:numId w:val="0"/>
        </w:numPr>
        <w:spacing w:after="0" w:line="360" w:lineRule="auto"/>
        <w:ind w:leftChars="0"/>
        <w:jc w:val="both"/>
        <w:rPr>
          <w:rFonts w:hint="default"/>
          <w:lang w:val="ru-RU"/>
        </w:rPr>
      </w:pPr>
    </w:p>
    <w:p w14:paraId="5A35954D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Выводы работы</w:t>
      </w:r>
    </w:p>
    <w:p w14:paraId="6C4F3775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  <w:t xml:space="preserve">В данной практической были изучены основные операторы 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/>
        </w:rPr>
        <w:t>Pyth</w:t>
      </w:r>
      <w:bookmarkStart w:id="2" w:name="_GoBack"/>
      <w:bookmarkEnd w:id="2"/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/>
        </w:rPr>
        <w:t>on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ru-RU"/>
        </w:rPr>
        <w:t>. Были отработаны навыки использования операторов с разными типом данных.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1135" w:footer="981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4E1DE7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2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14:paraId="41C92D9F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58BAE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8567D3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406B19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64BAF9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AD0033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40"/>
      <w:tblW w:w="10035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035"/>
    </w:tblGrid>
    <w:tr w14:paraId="674BBB8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1489" w:hRule="atLeast"/>
      </w:trPr>
      <w:tc>
        <w:tcPr>
          <w:tcW w:w="10035" w:type="dxa"/>
        </w:tcPr>
        <w:p w14:paraId="5F3E7CBC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14:paraId="075E43C2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FDC2E3C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571C9CF5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14:paraId="155A5A3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035" w:type="dxa"/>
        </w:tcPr>
        <w:p w14:paraId="2D6B570B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w14:paraId="4F7CD1AC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575" w:hRule="atLeast"/>
      </w:trPr>
      <w:tc>
        <w:tcPr>
          <w:tcW w:w="10035" w:type="dxa"/>
        </w:tcPr>
        <w:p w14:paraId="2251A43A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14:paraId="6849F8A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23498F07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1" w:name="_heading=h.2et92p0" w:colFirst="0" w:colLast="0"/>
    <w:bookmarkEnd w:id="1"/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-205105</wp:posOffset>
          </wp:positionH>
          <wp:positionV relativeFrom="paragraph">
            <wp:posOffset>-1694180</wp:posOffset>
          </wp:positionV>
          <wp:extent cx="974725" cy="539115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099945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22E5D0">
                          <w:pPr>
                            <w:spacing w:line="275" w:lineRule="auto"/>
                            <w:jc w:val="right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25pt;margin-top:620pt;height:22.75pt;width:165.35pt;z-index:251660288;mso-width-relative:page;mso-height-relative:page;" filled="f" stroked="f" coordsize="21600,21600" o:gfxdata="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erJB1gAAAA0BAAAPAAAAAAAAAAEAIAAAACIA&#10;AABkcnMvZG93bnJldi54bWxQSwECFAAUAAAACACHTuJAUBZK0QsCAADhAwAADgAAAAAAAAABACAA&#10;AAAlAQAAZHJzL2Uyb0RvYy54bWxQSwUGAAAAAAYABgBZAQAAogUAAAAA&#10;">
              <v:fill on="f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 w14:paraId="1222E5D0">
                    <w:pPr>
                      <w:spacing w:line="275" w:lineRule="auto"/>
                      <w:jc w:val="right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CE2447"/>
    <w:multiLevelType w:val="multilevel"/>
    <w:tmpl w:val="ABCE244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316023"/>
    <w:rsid w:val="004A6658"/>
    <w:rsid w:val="008443FE"/>
    <w:rsid w:val="00CE3CD8"/>
    <w:rsid w:val="7400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Balloon Text"/>
    <w:basedOn w:val="1"/>
    <w:link w:val="2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3">
    <w:name w:val="annotation text"/>
    <w:basedOn w:val="1"/>
    <w:link w:val="28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4">
    <w:name w:val="annotation subject"/>
    <w:basedOn w:val="13"/>
    <w:next w:val="13"/>
    <w:link w:val="29"/>
    <w:semiHidden/>
    <w:unhideWhenUsed/>
    <w:qFormat/>
    <w:uiPriority w:val="99"/>
    <w:rPr>
      <w:b/>
      <w:bCs/>
    </w:rPr>
  </w:style>
  <w:style w:type="paragraph" w:styleId="15">
    <w:name w:val="header"/>
    <w:basedOn w:val="1"/>
    <w:link w:val="2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footer"/>
    <w:basedOn w:val="1"/>
    <w:link w:val="2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9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Текст выноски Знак"/>
    <w:basedOn w:val="8"/>
    <w:link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4">
    <w:name w:val="Заголовок 1 Знак"/>
    <w:basedOn w:val="8"/>
    <w:link w:val="2"/>
    <w:qFormat/>
    <w:uiPriority w:val="9"/>
    <w:rPr>
      <w:rFonts w:ascii="Times New Roman" w:hAnsi="Times New Roman" w:cs="Times New Roman"/>
      <w:b/>
      <w:sz w:val="32"/>
      <w:szCs w:val="28"/>
    </w:rPr>
  </w:style>
  <w:style w:type="paragraph" w:customStyle="1" w:styleId="25">
    <w:name w:val="TOC Heading"/>
    <w:basedOn w:val="2"/>
    <w:next w:val="1"/>
    <w:link w:val="36"/>
    <w:unhideWhenUsed/>
    <w:qFormat/>
    <w:uiPriority w:val="39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</w:rPr>
  </w:style>
  <w:style w:type="character" w:customStyle="1" w:styleId="26">
    <w:name w:val="Верхний колонтитул Знак"/>
    <w:basedOn w:val="8"/>
    <w:link w:val="15"/>
    <w:qFormat/>
    <w:uiPriority w:val="99"/>
  </w:style>
  <w:style w:type="character" w:customStyle="1" w:styleId="27">
    <w:name w:val="Нижний колонтитул Знак"/>
    <w:basedOn w:val="8"/>
    <w:link w:val="18"/>
    <w:qFormat/>
    <w:uiPriority w:val="99"/>
  </w:style>
  <w:style w:type="character" w:customStyle="1" w:styleId="28">
    <w:name w:val="Текст примечания Знак"/>
    <w:basedOn w:val="8"/>
    <w:link w:val="13"/>
    <w:uiPriority w:val="99"/>
    <w:rPr>
      <w:sz w:val="20"/>
      <w:szCs w:val="20"/>
    </w:rPr>
  </w:style>
  <w:style w:type="character" w:customStyle="1" w:styleId="29">
    <w:name w:val="Тема примечания Знак"/>
    <w:basedOn w:val="28"/>
    <w:link w:val="14"/>
    <w:semiHidden/>
    <w:uiPriority w:val="99"/>
    <w:rPr>
      <w:b/>
      <w:bCs/>
      <w:sz w:val="20"/>
      <w:szCs w:val="20"/>
    </w:rPr>
  </w:style>
  <w:style w:type="paragraph" w:customStyle="1" w:styleId="30">
    <w:name w:val="СПК Подзаголовок"/>
    <w:basedOn w:val="2"/>
    <w:link w:val="32"/>
    <w:qFormat/>
    <w:uiPriority w:val="0"/>
    <w:pPr>
      <w:spacing w:line="360" w:lineRule="auto"/>
      <w:jc w:val="left"/>
      <w:outlineLvl w:val="1"/>
    </w:pPr>
    <w:rPr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31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character" w:customStyle="1" w:styleId="32">
    <w:name w:val="СПК Подзаголовок Знак"/>
    <w:basedOn w:val="24"/>
    <w:link w:val="30"/>
    <w:qFormat/>
    <w:uiPriority w:val="0"/>
    <w:rPr>
      <w:rFonts w:ascii="Times New Roman" w:hAnsi="Times New Roman" w:cs="Times New Roman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customStyle="1" w:styleId="33">
    <w:name w:val="СПК Абзац"/>
    <w:basedOn w:val="1"/>
    <w:link w:val="35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34">
    <w:name w:val="СПК Заголовок"/>
    <w:basedOn w:val="25"/>
    <w:link w:val="37"/>
    <w:qFormat/>
    <w:uiPriority w:val="0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35">
    <w:name w:val="СПК Абзац Знак"/>
    <w:basedOn w:val="8"/>
    <w:link w:val="33"/>
    <w:uiPriority w:val="0"/>
    <w:rPr>
      <w:rFonts w:ascii="Times New Roman" w:hAnsi="Times New Roman" w:cs="Times New Roman"/>
      <w:iCs/>
      <w:sz w:val="28"/>
      <w:szCs w:val="28"/>
    </w:rPr>
  </w:style>
  <w:style w:type="character" w:customStyle="1" w:styleId="36">
    <w:name w:val="Заголовок оглавления Знак"/>
    <w:basedOn w:val="24"/>
    <w:link w:val="25"/>
    <w:qFormat/>
    <w:uiPriority w:val="39"/>
    <w:rPr>
      <w:rFonts w:asciiTheme="majorHAnsi" w:hAnsiTheme="majorHAnsi" w:eastAsiaTheme="majorEastAsia" w:cstheme="majorBidi"/>
      <w:bCs/>
      <w:color w:val="376092" w:themeColor="accent1" w:themeShade="BF"/>
      <w:sz w:val="32"/>
      <w:szCs w:val="28"/>
      <w:lang w:eastAsia="ru-RU"/>
    </w:rPr>
  </w:style>
  <w:style w:type="character" w:customStyle="1" w:styleId="37">
    <w:name w:val="СПК Заголовок Знак"/>
    <w:basedOn w:val="36"/>
    <w:link w:val="34"/>
    <w:uiPriority w:val="0"/>
    <w:rPr>
      <w:rFonts w:ascii="Times New Roman" w:hAnsi="Times New Roman" w:cs="Times New Roman" w:eastAsiaTheme="majorEastAsia"/>
      <w:color w:val="000000" w:themeColor="text1"/>
      <w:sz w:val="28"/>
      <w:szCs w:val="28"/>
      <w:lang w:eastAsia="ru-RU"/>
      <w14:textFill>
        <w14:solidFill>
          <w14:schemeClr w14:val="tx1"/>
        </w14:solidFill>
      </w14:textFill>
    </w:rPr>
  </w:style>
  <w:style w:type="character" w:styleId="38">
    <w:name w:val="Placeholder Text"/>
    <w:basedOn w:val="8"/>
    <w:semiHidden/>
    <w:uiPriority w:val="99"/>
    <w:rPr>
      <w:color w:val="808080"/>
    </w:rPr>
  </w:style>
  <w:style w:type="table" w:customStyle="1" w:styleId="39">
    <w:name w:val="_Style 38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_Style 39"/>
    <w:basedOn w:val="21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</Words>
  <Characters>217</Characters>
  <Lines>1</Lines>
  <Paragraphs>1</Paragraphs>
  <TotalTime>3</TotalTime>
  <ScaleCrop>false</ScaleCrop>
  <LinksUpToDate>false</LinksUpToDate>
  <CharactersWithSpaces>253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2019-03-22T17:13:00Z</dcterms:created>
  <dc:creator>Фаниль Рафатович Даминов</dc:creator>
  <cp:lastModifiedBy>abnaz</cp:lastModifiedBy>
  <dcterms:modified xsi:type="dcterms:W3CDTF">2024-11-24T10:43:06Z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1589A972597B4DF2B4831772534BEDD7_12</vt:lpwstr>
  </property>
</Properties>
</file>